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BD551" w14:textId="736D164A" w:rsidR="00D23862" w:rsidRPr="008316A2" w:rsidRDefault="00137564" w:rsidP="00137564">
      <w:pPr>
        <w:pStyle w:val="Pagedecouverture"/>
        <w:rPr>
          <w:lang w:val="de-DE"/>
        </w:rPr>
      </w:pPr>
      <w:bookmarkStart w:id="0" w:name="LW_BM_COVERPAGE"/>
      <w:r>
        <w:rPr>
          <w:lang w:val="de-DE"/>
        </w:rPr>
        <w:pict w14:anchorId="2C80E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0A3B31F4-1217-4069-B68F-132E12A12A57" style="width:451.5pt;height:402.25pt">
            <v:imagedata r:id="rId9" o:title=""/>
          </v:shape>
        </w:pict>
      </w:r>
    </w:p>
    <w:bookmarkEnd w:id="0"/>
    <w:p w14:paraId="20B37126" w14:textId="77777777" w:rsidR="00F24D18" w:rsidRPr="008316A2" w:rsidRDefault="00F24D18" w:rsidP="00F24D18">
      <w:pPr>
        <w:rPr>
          <w:rFonts w:ascii="Times New Roman" w:hAnsi="Times New Roman" w:cs="Times New Roman"/>
          <w:lang w:val="de-DE"/>
        </w:rPr>
        <w:sectPr w:rsidR="00F24D18" w:rsidRPr="008316A2" w:rsidSect="0013756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1E31C2B9" w14:textId="77777777" w:rsidR="006A4A19" w:rsidRPr="008316A2" w:rsidRDefault="006A4A19" w:rsidP="006A4A19">
      <w:pPr>
        <w:pStyle w:val="Heading1"/>
        <w:rPr>
          <w:rFonts w:ascii="Times New Roman" w:hAnsi="Times New Roman" w:cs="Times New Roman"/>
          <w:color w:val="006B75"/>
          <w:sz w:val="40"/>
          <w:szCs w:val="40"/>
          <w:lang w:val="de-DE"/>
        </w:rPr>
      </w:pPr>
      <w:r w:rsidRPr="008316A2">
        <w:rPr>
          <w:rFonts w:ascii="Times New Roman" w:hAnsi="Times New Roman"/>
          <w:color w:val="006B75"/>
          <w:sz w:val="40"/>
          <w:lang w:val="de-DE"/>
        </w:rPr>
        <w:lastRenderedPageBreak/>
        <w:t xml:space="preserve">EIN HAUSHALT FÜR DIE UNION DER </w:t>
      </w:r>
      <w:r w:rsidRPr="00AA4E8A">
        <w:rPr>
          <w:rFonts w:ascii="Times New Roman" w:hAnsi="Times New Roman"/>
          <w:color w:val="006B75"/>
          <w:sz w:val="40"/>
          <w:lang w:val="de-DE"/>
        </w:rPr>
        <w:t>27</w:t>
      </w:r>
    </w:p>
    <w:p w14:paraId="7607F60A" w14:textId="77777777" w:rsidR="006A4A19" w:rsidRPr="008316A2" w:rsidRDefault="006A4A19" w:rsidP="006A4A19">
      <w:pPr>
        <w:pStyle w:val="Heading1"/>
        <w:spacing w:before="120" w:after="240"/>
        <w:jc w:val="both"/>
        <w:rPr>
          <w:rFonts w:ascii="Times New Roman" w:eastAsia="Calibri" w:hAnsi="Times New Roman" w:cs="Times New Roman"/>
          <w:b w:val="0"/>
          <w:bCs w:val="0"/>
          <w:color w:val="auto"/>
          <w:lang w:val="de-DE"/>
        </w:rPr>
      </w:pPr>
      <w:r w:rsidRPr="008316A2">
        <w:rPr>
          <w:rFonts w:ascii="Times New Roman" w:hAnsi="Times New Roman"/>
          <w:b w:val="0"/>
          <w:color w:val="auto"/>
          <w:lang w:val="de-DE"/>
        </w:rPr>
        <w:t>„</w:t>
      </w:r>
      <w:r w:rsidRPr="008316A2">
        <w:rPr>
          <w:rFonts w:ascii="Times New Roman" w:hAnsi="Times New Roman"/>
          <w:b w:val="0"/>
          <w:i/>
          <w:color w:val="auto"/>
          <w:lang w:val="de-DE"/>
        </w:rPr>
        <w:t>Bei der Haushaltsplanung geht es nicht um Buchhaltung – es geht um Prioritäten und Ziele. Lasst uns also zuerst darüber reden, was für ein Europa wir wollen.“</w:t>
      </w:r>
      <w:r w:rsidRPr="008316A2">
        <w:rPr>
          <w:rFonts w:ascii="Times New Roman" w:hAnsi="Times New Roman"/>
          <w:b w:val="0"/>
          <w:color w:val="auto"/>
          <w:lang w:val="de-DE"/>
        </w:rPr>
        <w:t xml:space="preserve"> </w:t>
      </w:r>
    </w:p>
    <w:p w14:paraId="2A76DEBC" w14:textId="77777777" w:rsidR="006A4A19" w:rsidRPr="008316A2" w:rsidRDefault="006A4A19" w:rsidP="006A4A19">
      <w:pPr>
        <w:pStyle w:val="Heading1"/>
        <w:spacing w:before="120"/>
        <w:jc w:val="right"/>
        <w:rPr>
          <w:rFonts w:ascii="Times New Roman" w:eastAsia="Calibri" w:hAnsi="Times New Roman" w:cs="Times New Roman"/>
          <w:b w:val="0"/>
          <w:bCs w:val="0"/>
          <w:i/>
          <w:color w:val="auto"/>
          <w:sz w:val="24"/>
          <w:szCs w:val="24"/>
          <w:lang w:val="de-DE"/>
        </w:rPr>
      </w:pPr>
      <w:r w:rsidRPr="008316A2">
        <w:rPr>
          <w:rFonts w:ascii="Times New Roman" w:hAnsi="Times New Roman"/>
          <w:b w:val="0"/>
          <w:i/>
          <w:color w:val="auto"/>
          <w:sz w:val="24"/>
          <w:lang w:val="de-DE"/>
        </w:rPr>
        <w:t>Jean-Claude Juncker</w:t>
      </w:r>
    </w:p>
    <w:p w14:paraId="2D4BAAF0" w14:textId="77777777" w:rsidR="006A4A19" w:rsidRPr="008316A2" w:rsidRDefault="006A4A19" w:rsidP="006A4A19">
      <w:pPr>
        <w:spacing w:after="0"/>
        <w:jc w:val="right"/>
        <w:rPr>
          <w:rFonts w:ascii="Times New Roman" w:hAnsi="Times New Roman" w:cs="Times New Roman"/>
          <w:i/>
          <w:lang w:val="de-DE"/>
        </w:rPr>
      </w:pPr>
      <w:r w:rsidRPr="008316A2">
        <w:rPr>
          <w:rFonts w:ascii="Times New Roman" w:hAnsi="Times New Roman"/>
          <w:i/>
          <w:sz w:val="24"/>
          <w:lang w:val="de-DE"/>
        </w:rPr>
        <w:t>Präsident der Europäischen Kommission</w:t>
      </w:r>
    </w:p>
    <w:p w14:paraId="4AE98E75" w14:textId="77777777" w:rsidR="006A4A19" w:rsidRPr="008316A2" w:rsidRDefault="006A4A19" w:rsidP="006A4A19">
      <w:pPr>
        <w:pStyle w:val="Heading1"/>
        <w:spacing w:before="0" w:after="240"/>
        <w:jc w:val="right"/>
        <w:rPr>
          <w:rFonts w:ascii="Times New Roman" w:eastAsia="Calibri" w:hAnsi="Times New Roman" w:cs="Times New Roman"/>
          <w:b w:val="0"/>
          <w:bCs w:val="0"/>
          <w:color w:val="auto"/>
          <w:sz w:val="24"/>
          <w:szCs w:val="24"/>
          <w:lang w:val="de-DE"/>
        </w:rPr>
      </w:pPr>
      <w:r w:rsidRPr="00AA4E8A">
        <w:rPr>
          <w:rFonts w:ascii="Times New Roman" w:hAnsi="Times New Roman"/>
          <w:b w:val="0"/>
          <w:i/>
          <w:color w:val="auto"/>
          <w:sz w:val="24"/>
          <w:lang w:val="de-DE"/>
        </w:rPr>
        <w:t>8</w:t>
      </w:r>
      <w:r w:rsidRPr="008316A2">
        <w:rPr>
          <w:rFonts w:ascii="Times New Roman" w:hAnsi="Times New Roman"/>
          <w:b w:val="0"/>
          <w:i/>
          <w:color w:val="auto"/>
          <w:sz w:val="24"/>
          <w:lang w:val="de-DE"/>
        </w:rPr>
        <w:t xml:space="preserve">. Januar </w:t>
      </w:r>
      <w:r w:rsidRPr="00AA4E8A">
        <w:rPr>
          <w:rFonts w:ascii="Times New Roman" w:hAnsi="Times New Roman"/>
          <w:b w:val="0"/>
          <w:i/>
          <w:color w:val="auto"/>
          <w:sz w:val="24"/>
          <w:lang w:val="de-DE"/>
        </w:rPr>
        <w:t>2018</w:t>
      </w:r>
    </w:p>
    <w:p w14:paraId="7D0AED1A" w14:textId="77777777" w:rsidR="006A4A19" w:rsidRPr="008316A2" w:rsidRDefault="006A4A19" w:rsidP="00E6174C">
      <w:pPr>
        <w:pStyle w:val="Heading1"/>
        <w:spacing w:before="120" w:after="240"/>
        <w:ind w:left="284" w:hanging="284"/>
        <w:rPr>
          <w:rFonts w:ascii="Times New Roman" w:hAnsi="Times New Roman" w:cs="Times New Roman"/>
          <w:b w:val="0"/>
          <w:color w:val="006B75"/>
          <w:lang w:val="de-DE"/>
        </w:rPr>
      </w:pPr>
      <w:r w:rsidRPr="00AA4E8A">
        <w:rPr>
          <w:rFonts w:ascii="Times New Roman" w:hAnsi="Times New Roman"/>
          <w:color w:val="006B75"/>
          <w:lang w:val="de-DE"/>
        </w:rPr>
        <w:t>1</w:t>
      </w:r>
      <w:r w:rsidRPr="008316A2">
        <w:rPr>
          <w:rFonts w:ascii="Times New Roman" w:hAnsi="Times New Roman"/>
          <w:color w:val="006B75"/>
          <w:lang w:val="de-DE"/>
        </w:rPr>
        <w:t xml:space="preserve">. Ein Haushalt für eine enger vereinte, stärkere und demokratischere Union </w:t>
      </w:r>
    </w:p>
    <w:p w14:paraId="2736ED0B"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Union entscheidet alle sieben Jahre über ihre zukünftigen Finanzen. Für die politischen Entscheidungsträger ist dies der Zeitpunkt, sich finanziell für die Art von Union einzusetzen, die sie sich vorstellen. Dies war immer schon ein wichtiger Moment. Doch er ist umso entscheidender in einer Zeit, in der Europa eine Grundsatzdebatte darüber führt, in welche Richtung die Union in den kommenden Jahren gehen soll. Wir haben nun die Gelegenheit, das Europa zu wählen, das wir uns vorstellen, und den Haushalt zu beschließen, der uns diesem Ziel näher bringt. </w:t>
      </w:r>
    </w:p>
    <w:p w14:paraId="0130765F"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informelle Tagung der Staats- und Regierungschefs am </w:t>
      </w:r>
      <w:r w:rsidRPr="00AA4E8A">
        <w:rPr>
          <w:rFonts w:ascii="Times New Roman" w:hAnsi="Times New Roman"/>
          <w:sz w:val="24"/>
          <w:lang w:val="de-DE"/>
        </w:rPr>
        <w:t>23</w:t>
      </w:r>
      <w:r w:rsidRPr="008316A2">
        <w:rPr>
          <w:rFonts w:ascii="Times New Roman" w:hAnsi="Times New Roman"/>
          <w:sz w:val="24"/>
          <w:lang w:val="de-DE"/>
        </w:rPr>
        <w:t>. Februar ist darum gerade jetzt notwendig und wichtig. In einem ersten Schritt gilt es, festzulegen, was Europa</w:t>
      </w:r>
      <w:bookmarkStart w:id="1" w:name="_GoBack"/>
      <w:bookmarkEnd w:id="1"/>
      <w:r w:rsidRPr="008316A2">
        <w:rPr>
          <w:rFonts w:ascii="Times New Roman" w:hAnsi="Times New Roman"/>
          <w:sz w:val="24"/>
          <w:lang w:val="de-DE"/>
        </w:rPr>
        <w:t xml:space="preserve"> gemeinsam erreichen will, und die Prioritäten zu vereinbaren. In einem zweiten Schritt muss die Union mit den nötigen Mitteln ausgestattet werden, um handlungsfähig zu sein. Diese beiden Schritte sind untrennbar verbunden. Die Prioritäten, die wir vereinbaren, und die Bereiche, in denen wir uns ein aktives Engagement der Union wünschen, geben vor, welche Art von Haushalt wir benötigen. Der EU-Haushalt ist ein Mittel zur Erfüllung unserer politischen Ziele.</w:t>
      </w:r>
    </w:p>
    <w:p w14:paraId="3B39D6E8"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Im Weißbuch der Kommission zur Zukunft Europas vom </w:t>
      </w:r>
      <w:r w:rsidRPr="00AA4E8A">
        <w:rPr>
          <w:rFonts w:ascii="Times New Roman" w:hAnsi="Times New Roman"/>
          <w:sz w:val="24"/>
          <w:lang w:val="de-DE"/>
        </w:rPr>
        <w:t>1</w:t>
      </w:r>
      <w:r w:rsidRPr="008316A2">
        <w:rPr>
          <w:rFonts w:ascii="Times New Roman" w:hAnsi="Times New Roman"/>
          <w:sz w:val="24"/>
          <w:lang w:val="de-DE"/>
        </w:rPr>
        <w:t xml:space="preserve">. März </w:t>
      </w:r>
      <w:r w:rsidRPr="00AA4E8A">
        <w:rPr>
          <w:rFonts w:ascii="Times New Roman" w:hAnsi="Times New Roman"/>
          <w:sz w:val="24"/>
          <w:lang w:val="de-DE"/>
        </w:rPr>
        <w:t>2017</w:t>
      </w:r>
      <w:r w:rsidRPr="008316A2">
        <w:rPr>
          <w:rFonts w:ascii="Times New Roman" w:hAnsi="Times New Roman"/>
          <w:sz w:val="24"/>
          <w:lang w:val="de-DE"/>
        </w:rPr>
        <w:t xml:space="preserve"> wurden eine Reihe möglicher Szenarien für Europas Zukunft vorgezeichnet. Das Reflexionspapier über die Zukunft der EU-Finanzen vom </w:t>
      </w:r>
      <w:r w:rsidRPr="00AA4E8A">
        <w:rPr>
          <w:rFonts w:ascii="Times New Roman" w:hAnsi="Times New Roman"/>
          <w:sz w:val="24"/>
          <w:lang w:val="de-DE"/>
        </w:rPr>
        <w:t>28</w:t>
      </w:r>
      <w:r w:rsidRPr="008316A2">
        <w:rPr>
          <w:rFonts w:ascii="Times New Roman" w:hAnsi="Times New Roman"/>
          <w:sz w:val="24"/>
          <w:lang w:val="de-DE"/>
        </w:rPr>
        <w:t xml:space="preserve">. Juni </w:t>
      </w:r>
      <w:r w:rsidRPr="00AA4E8A">
        <w:rPr>
          <w:rFonts w:ascii="Times New Roman" w:hAnsi="Times New Roman"/>
          <w:sz w:val="24"/>
          <w:lang w:val="de-DE"/>
        </w:rPr>
        <w:t>2017</w:t>
      </w:r>
      <w:r w:rsidRPr="008316A2">
        <w:rPr>
          <w:rFonts w:ascii="Times New Roman" w:hAnsi="Times New Roman"/>
          <w:sz w:val="24"/>
          <w:lang w:val="de-DE"/>
        </w:rPr>
        <w:t xml:space="preserve"> enthielt Überlegungen dazu, was jedes einzelne Szenario für den Unionshaushalt bedeuten könnte. Ein auf den Binnenmarkt beschränktes Europa benötigt keine umfangreichen Förderprogramme. Ein Europa, das gemeinsam mehr tun möchte, braucht entsprechende Ressourcen für dieses ambitioniertere Ziel. Welchen Weg wir auch einschlagen, eines bleibt gewiss: Die künftige Union der </w:t>
      </w:r>
      <w:r w:rsidRPr="00AA4E8A">
        <w:rPr>
          <w:rFonts w:ascii="Times New Roman" w:hAnsi="Times New Roman"/>
          <w:sz w:val="24"/>
          <w:lang w:val="de-DE"/>
        </w:rPr>
        <w:t>27</w:t>
      </w:r>
      <w:r w:rsidRPr="008316A2">
        <w:rPr>
          <w:rFonts w:ascii="Times New Roman" w:hAnsi="Times New Roman"/>
          <w:sz w:val="24"/>
          <w:lang w:val="de-DE"/>
        </w:rPr>
        <w:t xml:space="preserve"> muss mit einem zuverlässigen, zukunftssicheren Haushalt ausgestattet werden, mit dem sie ihre Prioritäten effizient erfüllen kann.</w:t>
      </w:r>
    </w:p>
    <w:p w14:paraId="34F64532"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Der geltende mehrjährige Finanzrahmen wurde vor dem Hintergrund der schlimmsten Wirtschafts- und Finanzkrise der letzten Jahrzehnte vereinbart. Die öffentlichen Haushalte zahlreicher Mitgliedstaaten standen unter Druck. Dank der gemeinsamen Anstrengungen der Union und ihrer Mitgliedstaaten ist die Ausgangslage heute eine andere. Der Wirtschaftsaufschwung hat an Fahrt aufgenommen, und der Schwerpunkt liegt nun auf aktuellen und zukünftigen Herausforderungen.</w:t>
      </w:r>
    </w:p>
    <w:p w14:paraId="66C955F8" w14:textId="77777777" w:rsidR="006A4A19" w:rsidRPr="008316A2" w:rsidRDefault="006A4A19" w:rsidP="00C23D2D">
      <w:pPr>
        <w:keepLines/>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lastRenderedPageBreak/>
        <w:t xml:space="preserve">Die EU-Führungsspitzen einigten sich am </w:t>
      </w:r>
      <w:r w:rsidRPr="00AA4E8A">
        <w:rPr>
          <w:rFonts w:ascii="Times New Roman" w:hAnsi="Times New Roman"/>
          <w:sz w:val="24"/>
          <w:lang w:val="de-DE"/>
        </w:rPr>
        <w:t>16</w:t>
      </w:r>
      <w:r w:rsidRPr="008316A2">
        <w:rPr>
          <w:rFonts w:ascii="Times New Roman" w:hAnsi="Times New Roman"/>
          <w:sz w:val="24"/>
          <w:lang w:val="de-DE"/>
        </w:rPr>
        <w:t xml:space="preserve">. September </w:t>
      </w:r>
      <w:r w:rsidRPr="00AA4E8A">
        <w:rPr>
          <w:rFonts w:ascii="Times New Roman" w:hAnsi="Times New Roman"/>
          <w:sz w:val="24"/>
          <w:lang w:val="de-DE"/>
        </w:rPr>
        <w:t>2016</w:t>
      </w:r>
      <w:r w:rsidRPr="008316A2">
        <w:rPr>
          <w:rFonts w:ascii="Times New Roman" w:hAnsi="Times New Roman"/>
          <w:sz w:val="24"/>
          <w:lang w:val="de-DE"/>
        </w:rPr>
        <w:t xml:space="preserve"> in Pressburg und am </w:t>
      </w:r>
      <w:r w:rsidRPr="00AA4E8A">
        <w:rPr>
          <w:rFonts w:ascii="Times New Roman" w:hAnsi="Times New Roman"/>
          <w:sz w:val="24"/>
          <w:lang w:val="de-DE"/>
        </w:rPr>
        <w:t>25</w:t>
      </w:r>
      <w:r w:rsidRPr="008316A2">
        <w:rPr>
          <w:rFonts w:ascii="Times New Roman" w:hAnsi="Times New Roman"/>
          <w:sz w:val="24"/>
          <w:lang w:val="de-DE"/>
        </w:rPr>
        <w:t xml:space="preserve">. März </w:t>
      </w:r>
      <w:r w:rsidRPr="00AA4E8A">
        <w:rPr>
          <w:rFonts w:ascii="Times New Roman" w:hAnsi="Times New Roman"/>
          <w:sz w:val="24"/>
          <w:lang w:val="de-DE"/>
        </w:rPr>
        <w:t>2017</w:t>
      </w:r>
      <w:r w:rsidRPr="008316A2">
        <w:rPr>
          <w:rFonts w:ascii="Times New Roman" w:hAnsi="Times New Roman"/>
          <w:sz w:val="24"/>
          <w:lang w:val="de-DE"/>
        </w:rPr>
        <w:t xml:space="preserve"> in Rom auf eine positive Agenda für das Europa der </w:t>
      </w:r>
      <w:r w:rsidRPr="00AA4E8A">
        <w:rPr>
          <w:rFonts w:ascii="Times New Roman" w:hAnsi="Times New Roman"/>
          <w:sz w:val="24"/>
          <w:lang w:val="de-DE"/>
        </w:rPr>
        <w:t>27</w:t>
      </w:r>
      <w:r w:rsidRPr="008316A2">
        <w:rPr>
          <w:rFonts w:ascii="Times New Roman" w:hAnsi="Times New Roman"/>
          <w:sz w:val="24"/>
          <w:lang w:val="de-DE"/>
        </w:rPr>
        <w:t xml:space="preserve">. Die Bürgerinnen und Bürger erwarten nun, dass die Union Taten folgen lässt. Der nächste mehrjährige Finanzrahmen muss die Weichen dafür stellen, dass den Ansprüchen geeignete Mittel gegenüberstehen.  </w:t>
      </w:r>
    </w:p>
    <w:p w14:paraId="54F3FDE2"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Mit dem Austritt des Vereinigten Königreichs aus der Union wird ein wichtiger Beitragszahler zur Finanzierung der politischen Maßnahmen und Programme der Union entfallen. Wir werden darum kritisch prüfen müssen, wo Einsparungen getätigt und Prioritäten effizienter erfüllt werden können. Dies ist ein wesentlicher Teil der Vorbereitungen jedes Haushaltsvorschlags, und die Kommission ist fest entschlossen, zu modernisieren und zu optimieren, wo immer dies möglich ist. Es braucht jedoch auch den Willen, aufgeschlossen im Hinblick auf die Ressourcen zu sein, die notwendig sind, damit aus den neuen Prioritäten konkrete Ergebnisse erwachsen können.</w:t>
      </w:r>
    </w:p>
    <w:p w14:paraId="2F5FAB6F"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Kommission plant, ihre Vorschläge für den nächsten mehrjährigen Finanzrahmen bis spätestens Anfang Mai </w:t>
      </w:r>
      <w:r w:rsidRPr="00AA4E8A">
        <w:rPr>
          <w:rFonts w:ascii="Times New Roman" w:hAnsi="Times New Roman"/>
          <w:sz w:val="24"/>
          <w:lang w:val="de-DE"/>
        </w:rPr>
        <w:t>2018</w:t>
      </w:r>
      <w:r w:rsidRPr="008316A2">
        <w:rPr>
          <w:rFonts w:ascii="Times New Roman" w:hAnsi="Times New Roman"/>
          <w:sz w:val="24"/>
          <w:lang w:val="de-DE"/>
        </w:rPr>
        <w:t xml:space="preserve"> vorzulegen. Diese Vorschläge stützen sich auf umfassende Konsultationen mit den Mitgliedstaaten, dem Europäischen Parlament und der breiteren Öffentlichkeit. Sie werden fair, ausgewogen und strikt darauf ausgelegt sein, effizient Ergebnisse zu liefern. Danach ist es an den Mitgliedstaaten und dem Europäischen Parlament, zu entscheiden – sowohl über den zukünftigen Haushalt als auch ganz grundsätzlich über die Art von Europa, die wir wollen. </w:t>
      </w:r>
    </w:p>
    <w:p w14:paraId="04407D1F"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Einigung über einen neuen mehrjährigen Finanzrahmen für den Zeitraum </w:t>
      </w:r>
      <w:r w:rsidRPr="00AA4E8A">
        <w:rPr>
          <w:rFonts w:ascii="Times New Roman" w:hAnsi="Times New Roman"/>
          <w:sz w:val="24"/>
          <w:lang w:val="de-DE"/>
        </w:rPr>
        <w:t>2021</w:t>
      </w:r>
      <w:r w:rsidRPr="008316A2">
        <w:rPr>
          <w:rFonts w:ascii="Times New Roman" w:hAnsi="Times New Roman"/>
          <w:sz w:val="24"/>
          <w:lang w:val="de-DE"/>
        </w:rPr>
        <w:t xml:space="preserve"> bis </w:t>
      </w:r>
      <w:r w:rsidRPr="00AA4E8A">
        <w:rPr>
          <w:rFonts w:ascii="Times New Roman" w:hAnsi="Times New Roman"/>
          <w:sz w:val="24"/>
          <w:lang w:val="de-DE"/>
        </w:rPr>
        <w:t>2027</w:t>
      </w:r>
      <w:r w:rsidRPr="008316A2">
        <w:rPr>
          <w:rFonts w:ascii="Times New Roman" w:hAnsi="Times New Roman"/>
          <w:sz w:val="24"/>
          <w:lang w:val="de-DE"/>
        </w:rPr>
        <w:t xml:space="preserve"> wird ein Schlüsselmoment für die Staats- und Regierungschefs sein, sich erneut zur positiven Agenda und zu Europa an sich zu bekennen. Dies wird eine wichtige Probe für die Einheit unserer Union und für unsere Fähigkeit, in einer sich ändernden Welt zu handeln. Die politisch Verantwortlichen haben nun die Gelegenheit, sich für eine enger vereinte, stärkere und demokratischere Union zu entscheiden – und für einen Haushalt, der diese möglich macht.</w:t>
      </w:r>
    </w:p>
    <w:p w14:paraId="390CBFCA" w14:textId="77777777" w:rsidR="006A4A19" w:rsidRPr="008316A2" w:rsidRDefault="006A4A19" w:rsidP="006A4A19">
      <w:pPr>
        <w:pStyle w:val="Heading1"/>
        <w:spacing w:before="120" w:after="240"/>
        <w:ind w:left="709" w:hanging="709"/>
        <w:rPr>
          <w:rFonts w:ascii="Times New Roman" w:hAnsi="Times New Roman" w:cs="Times New Roman"/>
          <w:b w:val="0"/>
          <w:color w:val="006B75"/>
          <w:lang w:val="de-DE"/>
        </w:rPr>
      </w:pPr>
      <w:r w:rsidRPr="00AA4E8A">
        <w:rPr>
          <w:rFonts w:ascii="Times New Roman" w:hAnsi="Times New Roman"/>
          <w:color w:val="006B75"/>
          <w:lang w:val="de-DE"/>
        </w:rPr>
        <w:t>2</w:t>
      </w:r>
      <w:r w:rsidRPr="008316A2">
        <w:rPr>
          <w:rFonts w:ascii="Times New Roman" w:hAnsi="Times New Roman"/>
          <w:color w:val="006B75"/>
          <w:lang w:val="de-DE"/>
        </w:rPr>
        <w:t xml:space="preserve">. Der EU-Haushalt: Instrument für einen europäischen Mehrwert </w:t>
      </w:r>
    </w:p>
    <w:p w14:paraId="392684B2"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Der Haushalt der EU ist einzigartig. Anders als nationale Haushalte, die großteils für die Bereitstellung öffentlicher Dienstleistungen und die Finanzierung der Sozialsysteme verwendet werden, ist der EU-Haushalt in erster Linie ein Investitionsbudget. Der für sieben Jahre geltende mehrjährige Finanzrahmen bietet einen längerfristigen Planungshorizont und die für die Planung von Investitionen notwendige Stabilität. Der EU-Haushalt muss stets ausgeglichen sein. </w:t>
      </w:r>
    </w:p>
    <w:p w14:paraId="15BD721D"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Der EU-Haushalt hilft der Union, gemeinsame Politikmaßnahmen umzusetzen und einer Vielzahl von Herausforderungen in Europa und der Welt zu begegnen. Er stellt einen kleinen Teil der gesamten Staatsausgaben in der Union dar: rund </w:t>
      </w:r>
      <w:r w:rsidRPr="00AA4E8A">
        <w:rPr>
          <w:rFonts w:ascii="Times New Roman" w:hAnsi="Times New Roman"/>
          <w:sz w:val="24"/>
          <w:lang w:val="de-DE"/>
        </w:rPr>
        <w:t>1</w:t>
      </w:r>
      <w:r w:rsidRPr="008316A2">
        <w:rPr>
          <w:rFonts w:ascii="Times New Roman" w:hAnsi="Times New Roman"/>
          <w:sz w:val="24"/>
          <w:lang w:val="de-DE"/>
        </w:rPr>
        <w:t xml:space="preserve"> % des gemeinsamen Bruttonationaleinkommens (BNE) der derzeit </w:t>
      </w:r>
      <w:r w:rsidRPr="00AA4E8A">
        <w:rPr>
          <w:rFonts w:ascii="Times New Roman" w:hAnsi="Times New Roman"/>
          <w:sz w:val="24"/>
          <w:lang w:val="de-DE"/>
        </w:rPr>
        <w:t>28</w:t>
      </w:r>
      <w:r w:rsidRPr="008316A2">
        <w:rPr>
          <w:rFonts w:ascii="Times New Roman" w:hAnsi="Times New Roman"/>
          <w:sz w:val="24"/>
          <w:lang w:val="de-DE"/>
        </w:rPr>
        <w:t xml:space="preserve"> Mitgliedstaaten und nur rund </w:t>
      </w:r>
      <w:r w:rsidRPr="00AA4E8A">
        <w:rPr>
          <w:rFonts w:ascii="Times New Roman" w:hAnsi="Times New Roman"/>
          <w:sz w:val="24"/>
          <w:lang w:val="de-DE"/>
        </w:rPr>
        <w:t>2</w:t>
      </w:r>
      <w:r w:rsidRPr="008316A2">
        <w:rPr>
          <w:rFonts w:ascii="Times New Roman" w:hAnsi="Times New Roman"/>
          <w:sz w:val="24"/>
          <w:lang w:val="de-DE"/>
        </w:rPr>
        <w:t> % der öffentlichen Ausgaben in der EU. Anders ausgedrückt genießt jede Bürgerin und jeder Bürger die enormen Vorteile der Union zum Preis von weniger als einer Tasse Kaffee pro Tag.</w:t>
      </w:r>
      <w:r w:rsidRPr="008316A2">
        <w:rPr>
          <w:lang w:val="de-DE"/>
        </w:rPr>
        <w:t xml:space="preserve"> </w:t>
      </w:r>
    </w:p>
    <w:p w14:paraId="1FCF8706" w14:textId="77777777" w:rsidR="006A4A19" w:rsidRPr="008316A2" w:rsidRDefault="006A4A19" w:rsidP="006A4A19">
      <w:pPr>
        <w:keepNext/>
        <w:spacing w:after="240" w:line="240" w:lineRule="auto"/>
        <w:jc w:val="center"/>
        <w:rPr>
          <w:rFonts w:ascii="Times New Roman" w:eastAsia="Calibri" w:hAnsi="Times New Roman" w:cs="Times New Roman"/>
          <w:b/>
          <w:sz w:val="24"/>
          <w:szCs w:val="24"/>
          <w:lang w:val="de-DE"/>
        </w:rPr>
      </w:pPr>
      <w:r w:rsidRPr="008316A2">
        <w:rPr>
          <w:rFonts w:ascii="Times New Roman" w:hAnsi="Times New Roman"/>
          <w:b/>
          <w:sz w:val="24"/>
          <w:lang w:val="de-DE"/>
        </w:rPr>
        <w:lastRenderedPageBreak/>
        <w:t>Größe des EU-Haushalts in Prozent des Bruttonationaleinkommens</w:t>
      </w:r>
    </w:p>
    <w:p w14:paraId="777BA567" w14:textId="77777777" w:rsidR="006A4A19" w:rsidRPr="008316A2" w:rsidRDefault="006A4A19" w:rsidP="006A4A19">
      <w:pPr>
        <w:spacing w:after="240" w:line="240" w:lineRule="auto"/>
        <w:jc w:val="center"/>
        <w:rPr>
          <w:rFonts w:ascii="Times New Roman" w:eastAsia="Calibri" w:hAnsi="Times New Roman" w:cs="Times New Roman"/>
          <w:sz w:val="24"/>
          <w:szCs w:val="24"/>
          <w:u w:val="single"/>
          <w:lang w:val="de-DE"/>
        </w:rPr>
      </w:pPr>
      <w:r w:rsidRPr="008316A2">
        <w:rPr>
          <w:noProof/>
          <w:lang w:eastAsia="en-GB"/>
        </w:rPr>
        <mc:AlternateContent>
          <mc:Choice Requires="wps">
            <w:drawing>
              <wp:anchor distT="0" distB="0" distL="114300" distR="114300" simplePos="0" relativeHeight="251665408" behindDoc="0" locked="0" layoutInCell="1" allowOverlap="1" wp14:anchorId="1FBA6188" wp14:editId="4C3C692F">
                <wp:simplePos x="0" y="0"/>
                <wp:positionH relativeFrom="column">
                  <wp:posOffset>4544060</wp:posOffset>
                </wp:positionH>
                <wp:positionV relativeFrom="paragraph">
                  <wp:posOffset>3117215</wp:posOffset>
                </wp:positionV>
                <wp:extent cx="706755"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706755" cy="304800"/>
                        </a:xfrm>
                        <a:prstGeom prst="rect">
                          <a:avLst/>
                        </a:prstGeom>
                        <a:solidFill>
                          <a:schemeClr val="bg1"/>
                        </a:solidFill>
                      </wps:spPr>
                      <wps:txbx>
                        <w:txbxContent>
                          <w:p w14:paraId="2962D2E0" w14:textId="77777777" w:rsidR="005D1DCC" w:rsidRPr="00656EA1" w:rsidRDefault="005D1DCC" w:rsidP="006A4A19">
                            <w:pPr>
                              <w:ind w:left="14"/>
                              <w:jc w:val="center"/>
                              <w:rPr>
                                <w:rFonts w:ascii="Times New Roman" w:hAnsi="Times New Roman"/>
                                <w:color w:val="000000"/>
                                <w:sz w:val="20"/>
                                <w:szCs w:val="20"/>
                              </w:rPr>
                            </w:pPr>
                            <w:r w:rsidRPr="005D1DCC">
                              <w:rPr>
                                <w:rFonts w:ascii="Times New Roman" w:hAnsi="Times New Roman"/>
                                <w:color w:val="000000"/>
                                <w:spacing w:val="-1"/>
                                <w:kern w:val="24"/>
                                <w:sz w:val="20"/>
                                <w:lang w:val="de-DE"/>
                              </w:rPr>
                              <w:t>Durchschnitt</w:t>
                            </w:r>
                            <w:r>
                              <w:rPr>
                                <w:rFonts w:ascii="Times New Roman" w:hAnsi="Times New Roman"/>
                                <w:color w:val="000000"/>
                                <w:spacing w:val="-1"/>
                                <w:kern w:val="24"/>
                                <w:sz w:val="20"/>
                              </w:rPr>
                              <w:t xml:space="preserve"> 2014-2020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57.8pt;margin-top:245.45pt;width:55.6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6swgEAAGcDAAAOAAAAZHJzL2Uyb0RvYy54bWysU9uO0zAQfUfiHyy/06Rb9hY1XcGuFiEh&#10;QFr4AMexGyPbY8Zuk/L1jN2mu4I3xIszN8+cczxZ303Osr3CaMC3fLmoOVNeQm/8tuXfvz2+ueEs&#10;JuF7YcGrlh9U5Heb16/WY2jUBQxge4WMmvjYjKHlQ0qhqaooB+VEXEBQnpIa0IlELm6rHsVI3Z2t&#10;Lur6qhoB+4AgVYwUfTgm+ab011rJ9EXrqBKzLSdsqZxYzi6f1WYtmi2KMBh5giH+AYUTxtPQc6sH&#10;kQTbofmrlTMSIYJOCwmuAq2NVIUDsVnWf7B5GkRQhQuJE8NZpvj/2srP+6/ITN/y1eqWBPLC0StB&#10;94OUY8vbrM8YYkNlT4EK0/QeJnrnOR4pmGlPGl3+EiFGeWp0OKurpsQkBa/rq+vLS84kpVb125u6&#10;qF89Xw4Y0wcFjmWj5UgQiqZi/ykmAkKlc0meFcGa/tFYW5y8MOreItsLeupuWyDSjRdVVWZyRJyt&#10;NHXTiV4H/YHY0R7T3AHwF2cj7UTL48+dQMWZ/ehJ9LxAs4Gz0c0GJnsPZc0yIA/vdgm0KcDzuOMM&#10;YpEdes3C57R5eV1e+qXq+f/Y/AYAAP//AwBQSwMEFAAGAAgAAAAhAIdt++HgAAAACwEAAA8AAABk&#10;cnMvZG93bnJldi54bWxMj01Lw0AQhu9C/8Mygje7SWtjEjMpKoggglg9eNxmNx80Oxuy2zT++05P&#10;epvhfXjnmWI7215MZvSdI4R4GYEwVDndUYPw/fVym4LwQZFWvSOD8Gs8bMvFVaFy7U70aaZdaASX&#10;kM8VQhvCkEvpq9ZY5ZduMMRZ7UarAq9jI/WoTlxue7mKokRa1RFfaNVgnltTHXZHi/CUuGaK1z/2&#10;/a1+ldlHrTkLiDfX8+MDiGDm8AfDRZ/VoWSnvTuS9qJHuI83CaMId1mUgWAiXSU87BE26zQDWRby&#10;/w/lGQAA//8DAFBLAQItABQABgAIAAAAIQC2gziS/gAAAOEBAAATAAAAAAAAAAAAAAAAAAAAAABb&#10;Q29udGVudF9UeXBlc10ueG1sUEsBAi0AFAAGAAgAAAAhADj9If/WAAAAlAEAAAsAAAAAAAAAAAAA&#10;AAAALwEAAF9yZWxzLy5yZWxzUEsBAi0AFAAGAAgAAAAhACXUzqzCAQAAZwMAAA4AAAAAAAAAAAAA&#10;AAAALgIAAGRycy9lMm9Eb2MueG1sUEsBAi0AFAAGAAgAAAAhAIdt++HgAAAACwEAAA8AAAAAAAAA&#10;AAAAAAAAHAQAAGRycy9kb3ducmV2LnhtbFBLBQYAAAAABAAEAPMAAAApBQAAAAA=&#10;" fillcolor="white [3212]" stroked="f">
                <v:textbox inset="0,0,0,0">
                  <w:txbxContent>
                    <w:p w14:paraId="2962D2E0" w14:textId="77777777" w:rsidR="005D1DCC" w:rsidRPr="00656EA1" w:rsidRDefault="005D1DCC" w:rsidP="006A4A19">
                      <w:pPr>
                        <w:ind w:left="14"/>
                        <w:jc w:val="center"/>
                        <w:rPr>
                          <w:rFonts w:ascii="Times New Roman" w:hAnsi="Times New Roman"/>
                          <w:color w:val="000000"/>
                          <w:sz w:val="20"/>
                          <w:szCs w:val="20"/>
                        </w:rPr>
                      </w:pPr>
                      <w:r w:rsidRPr="005D1DCC">
                        <w:rPr>
                          <w:rFonts w:ascii="Times New Roman" w:hAnsi="Times New Roman"/>
                          <w:color w:val="000000"/>
                          <w:spacing w:val="-1"/>
                          <w:kern w:val="24"/>
                          <w:sz w:val="20"/>
                          <w:lang w:val="de-DE"/>
                        </w:rPr>
                        <w:t>Durchschnitt</w:t>
                      </w:r>
                      <w:r>
                        <w:rPr>
                          <w:rFonts w:ascii="Times New Roman" w:hAnsi="Times New Roman"/>
                          <w:color w:val="000000"/>
                          <w:spacing w:val="-1"/>
                          <w:kern w:val="24"/>
                          <w:sz w:val="20"/>
                        </w:rPr>
                        <w:t xml:space="preserve"> 2014-2020</w:t>
                      </w:r>
                    </w:p>
                  </w:txbxContent>
                </v:textbox>
              </v:shape>
            </w:pict>
          </mc:Fallback>
        </mc:AlternateContent>
      </w:r>
      <w:r w:rsidRPr="008316A2">
        <w:rPr>
          <w:noProof/>
          <w:lang w:eastAsia="en-GB"/>
        </w:rPr>
        <mc:AlternateContent>
          <mc:Choice Requires="wps">
            <w:drawing>
              <wp:anchor distT="0" distB="0" distL="114300" distR="114300" simplePos="0" relativeHeight="251664384" behindDoc="0" locked="0" layoutInCell="1" allowOverlap="1" wp14:anchorId="449C148E" wp14:editId="32CD5551">
                <wp:simplePos x="0" y="0"/>
                <wp:positionH relativeFrom="column">
                  <wp:posOffset>3223260</wp:posOffset>
                </wp:positionH>
                <wp:positionV relativeFrom="paragraph">
                  <wp:posOffset>3117215</wp:posOffset>
                </wp:positionV>
                <wp:extent cx="762635"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762635" cy="304800"/>
                        </a:xfrm>
                        <a:prstGeom prst="rect">
                          <a:avLst/>
                        </a:prstGeom>
                        <a:solidFill>
                          <a:schemeClr val="bg1"/>
                        </a:solidFill>
                      </wps:spPr>
                      <wps:txbx>
                        <w:txbxContent>
                          <w:p w14:paraId="4F40A601" w14:textId="77777777" w:rsidR="005D1DCC" w:rsidRPr="00656EA1" w:rsidRDefault="005D1DCC" w:rsidP="006A4A19">
                            <w:pPr>
                              <w:ind w:left="14"/>
                              <w:jc w:val="center"/>
                              <w:rPr>
                                <w:rFonts w:ascii="Times New Roman" w:hAnsi="Times New Roman"/>
                                <w:color w:val="000000"/>
                                <w:sz w:val="20"/>
                                <w:szCs w:val="20"/>
                              </w:rPr>
                            </w:pPr>
                            <w:r w:rsidRPr="005D1DCC">
                              <w:rPr>
                                <w:rFonts w:ascii="Times New Roman" w:hAnsi="Times New Roman"/>
                                <w:color w:val="000000"/>
                                <w:spacing w:val="-1"/>
                                <w:kern w:val="24"/>
                                <w:sz w:val="20"/>
                                <w:lang w:val="de-DE"/>
                              </w:rPr>
                              <w:t>Durchschnitt</w:t>
                            </w:r>
                            <w:r>
                              <w:rPr>
                                <w:rFonts w:ascii="Times New Roman" w:hAnsi="Times New Roman"/>
                                <w:color w:val="000000"/>
                                <w:spacing w:val="-1"/>
                                <w:kern w:val="24"/>
                                <w:sz w:val="20"/>
                              </w:rPr>
                              <w:t xml:space="preserve"> 2007-2013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3.8pt;margin-top:245.45pt;width:60.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VOxQEAAG4DAAAOAAAAZHJzL2Uyb0RvYy54bWysU9uO0zAQfUfiHyy/06QtlG7VdAW7WoSE&#10;AGnZD3AcuzGyPWbsNilfz9jddFfwtuLFmZtnzjmebK9HZ9lRYTTgGz6f1ZwpL6Ezft/whx93b9ac&#10;xSR8Jyx41fCTivx69/rVdggbtYAebKeQURMfN0NoeJ9S2FRVlL1yIs4gKE9JDehEIhf3VYdioO7O&#10;Vou6XlUDYBcQpIqRorfnJN+V/lormb5pHVVituGELZUTy9nms9ptxWaPIvRGPsIQL0DhhPE09NLq&#10;ViTBDmj+aeWMRIig00yCq0BrI1XhQGzm9V9s7nsRVOFC4sRwkSn+v7by6/E7MtM1fLlcX3HmhaNX&#10;gvYnKcfmV1mfIcQNld0HKkzjRxjpnad4pGCmPWp0+UuEGOVJ6dNFXTUmJin4frVYLd9xJim1rN+u&#10;66J+9XQ5YEyfFDiWjYYjQSiaiuOXmAgIlU4leVYEa7o7Y21x8sKoG4vsKOip232BSDeeVVWZyRlx&#10;ttLYjoX5hU0L3YlI0jrT+B7wN2cDrUbD46+DQMWZ/exJ+7xHk4GT0U4GJnsDZdsyLg8fDgm0Kfjz&#10;1PMMIpMdetRC63EB89Y890vV02+y+wMAAP//AwBQSwMEFAAGAAgAAAAhABrEAvHgAAAACwEAAA8A&#10;AABkcnMvZG93bnJldi54bWxMj01Lw0AQhu+C/2EZwZvdbatJk2ZTVBBBBLF66HGbnXxgdjZkt2n8&#10;944nPQ7Py/s+U+xm14sJx9B50rBcKBBIlbcdNRo+P55uNiBCNGRN7wk1fGOAXXl5UZjc+jO947SP&#10;jeASCrnR0MY45FKGqkVnwsIPSMxqPzoT+RwbaUdz5nLXy5VSiXSmI15ozYCPLVZf+5PT8JD4Zlqu&#10;D+71pX6W2VttmUWtr6/m+y2IiHP8C8OvPqtDyU5HfyIbRK/hTqUJRzXcZioDwYlklaYgjozWmwxk&#10;Wcj/P5Q/AAAA//8DAFBLAQItABQABgAIAAAAIQC2gziS/gAAAOEBAAATAAAAAAAAAAAAAAAAAAAA&#10;AABbQ29udGVudF9UeXBlc10ueG1sUEsBAi0AFAAGAAgAAAAhADj9If/WAAAAlAEAAAsAAAAAAAAA&#10;AAAAAAAALwEAAF9yZWxzLy5yZWxzUEsBAi0AFAAGAAgAAAAhALevBU7FAQAAbgMAAA4AAAAAAAAA&#10;AAAAAAAALgIAAGRycy9lMm9Eb2MueG1sUEsBAi0AFAAGAAgAAAAhABrEAvHgAAAACwEAAA8AAAAA&#10;AAAAAAAAAAAAHwQAAGRycy9kb3ducmV2LnhtbFBLBQYAAAAABAAEAPMAAAAsBQAAAAA=&#10;" fillcolor="white [3212]" stroked="f">
                <v:textbox inset="0,0,0,0">
                  <w:txbxContent>
                    <w:p w14:paraId="4F40A601" w14:textId="77777777" w:rsidR="005D1DCC" w:rsidRPr="00656EA1" w:rsidRDefault="005D1DCC" w:rsidP="006A4A19">
                      <w:pPr>
                        <w:ind w:left="14"/>
                        <w:jc w:val="center"/>
                        <w:rPr>
                          <w:rFonts w:ascii="Times New Roman" w:hAnsi="Times New Roman"/>
                          <w:color w:val="000000"/>
                          <w:sz w:val="20"/>
                          <w:szCs w:val="20"/>
                        </w:rPr>
                      </w:pPr>
                      <w:r w:rsidRPr="005D1DCC">
                        <w:rPr>
                          <w:rFonts w:ascii="Times New Roman" w:hAnsi="Times New Roman"/>
                          <w:color w:val="000000"/>
                          <w:spacing w:val="-1"/>
                          <w:kern w:val="24"/>
                          <w:sz w:val="20"/>
                          <w:lang w:val="de-DE"/>
                        </w:rPr>
                        <w:t>Durchschnitt</w:t>
                      </w:r>
                      <w:r>
                        <w:rPr>
                          <w:rFonts w:ascii="Times New Roman" w:hAnsi="Times New Roman"/>
                          <w:color w:val="000000"/>
                          <w:spacing w:val="-1"/>
                          <w:kern w:val="24"/>
                          <w:sz w:val="20"/>
                        </w:rPr>
                        <w:t xml:space="preserve"> 2007-2013</w:t>
                      </w:r>
                    </w:p>
                  </w:txbxContent>
                </v:textbox>
              </v:shape>
            </w:pict>
          </mc:Fallback>
        </mc:AlternateContent>
      </w:r>
      <w:r w:rsidRPr="008316A2">
        <w:rPr>
          <w:noProof/>
          <w:lang w:eastAsia="en-GB"/>
        </w:rPr>
        <mc:AlternateContent>
          <mc:Choice Requires="wps">
            <w:drawing>
              <wp:anchor distT="0" distB="0" distL="114300" distR="114300" simplePos="0" relativeHeight="251663360" behindDoc="0" locked="0" layoutInCell="1" allowOverlap="1" wp14:anchorId="0A4ED414" wp14:editId="0D2AB9F7">
                <wp:simplePos x="0" y="0"/>
                <wp:positionH relativeFrom="column">
                  <wp:posOffset>1831975</wp:posOffset>
                </wp:positionH>
                <wp:positionV relativeFrom="paragraph">
                  <wp:posOffset>3140075</wp:posOffset>
                </wp:positionV>
                <wp:extent cx="723265" cy="304800"/>
                <wp:effectExtent l="0" t="0" r="635" b="0"/>
                <wp:wrapNone/>
                <wp:docPr id="3385" name="object 19"/>
                <wp:cNvGraphicFramePr/>
                <a:graphic xmlns:a="http://schemas.openxmlformats.org/drawingml/2006/main">
                  <a:graphicData uri="http://schemas.microsoft.com/office/word/2010/wordprocessingShape">
                    <wps:wsp>
                      <wps:cNvSpPr txBox="1"/>
                      <wps:spPr>
                        <a:xfrm>
                          <a:off x="0" y="0"/>
                          <a:ext cx="723265" cy="304800"/>
                        </a:xfrm>
                        <a:prstGeom prst="rect">
                          <a:avLst/>
                        </a:prstGeom>
                        <a:solidFill>
                          <a:schemeClr val="bg1"/>
                        </a:solidFill>
                      </wps:spPr>
                      <wps:txbx>
                        <w:txbxContent>
                          <w:p w14:paraId="7E2D4AE7" w14:textId="77777777" w:rsidR="005D1DCC" w:rsidRPr="00E94ECB" w:rsidRDefault="005D1DCC" w:rsidP="006A4A19">
                            <w:pPr>
                              <w:pStyle w:val="NormalWeb"/>
                              <w:ind w:left="14"/>
                              <w:jc w:val="center"/>
                              <w:rPr>
                                <w:rFonts w:ascii="Times New Roman" w:hAnsi="Times New Roman"/>
                                <w:color w:val="000000"/>
                              </w:rPr>
                            </w:pPr>
                            <w:r w:rsidRPr="005D1DCC">
                              <w:rPr>
                                <w:rFonts w:ascii="Times New Roman" w:hAnsi="Times New Roman"/>
                                <w:color w:val="000000"/>
                                <w:spacing w:val="-1"/>
                                <w:kern w:val="24"/>
                                <w:lang w:val="de-DE"/>
                              </w:rPr>
                              <w:t xml:space="preserve">Durchschnitt </w:t>
                            </w:r>
                            <w:r>
                              <w:rPr>
                                <w:rFonts w:ascii="Times New Roman" w:hAnsi="Times New Roman"/>
                                <w:color w:val="000000"/>
                                <w:spacing w:val="-1"/>
                                <w:kern w:val="24"/>
                              </w:rPr>
                              <w:t>2000-2006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4.25pt;margin-top:247.25pt;width:56.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atxQEAAG4DAAAOAAAAZHJzL2Uyb0RvYy54bWysU9uO0zAQfUfiHyy/06QpLKVquoJdLUJC&#10;LNLCBziO3RjZHjN2m5SvZ+xuuit4Q7w4c/PMOceT7fXkLDsqjAZ8y5eLmjPlJfTG71v+/dvdqzVn&#10;MQnfCwtetfykIr/evXyxHcNGNTCA7RUyauLjZgwtH1IKm6qKclBOxAUE5SmpAZ1I5OK+6lGM1N3Z&#10;qqnrq2oE7AOCVDFS9Pac5LvSX2sl073WUSVmW07YUjmxnF0+q91WbPYowmDkIwzxDyicMJ6GXlrd&#10;iiTYAc1frZyRCBF0WkhwFWhtpCociM2y/oPNwyCCKlxInBguMsX/11Z+OX5FZvqWr1brN5x54eiV&#10;oPtByrHlu6zPGOKGyh4CFabpA0z0znM8UjDTnjS6/CVCjPKk9OmirpoSkxR826yaKxohKbWqX6/r&#10;on71dDlgTB8VOJaNliNBKJqK4+eYCAiVziV5VgRr+jtjbXHywqgbi+wo6Km7fYFIN55VVZnJGXG2&#10;0tRNhXkzs+mgPxFJWmcaPwD+4myk1Wh5/HkQqDiznzxpn/doNnA2utnAZG+gbFvG5eH9IYE2BX+e&#10;ep5BZLJDj1poPS5g3prnfql6+k12vwEAAP//AwBQSwMEFAAGAAgAAAAhAM4zPwHgAAAACwEAAA8A&#10;AABkcnMvZG93bnJldi54bWxMj01LxDAQhu+C/yGM4M1Nt6ZLtzZdVBBBhMXVg8dsM/3AZlKabLf+&#10;e8eT3mZ4H955ptwtbhAzTqH3pGG9SkAg1d721Gr4eH+6yUGEaMiawRNq+MYAu+ryojSF9Wd6w/kQ&#10;W8ElFAqjoYtxLKQMdYfOhJUfkThr/ORM5HVqpZ3MmcvdINMk2UhneuILnRnxscP663ByGh42vp3X&#10;t5/u9aV5ltt9YzmLWl9fLfd3ICIu8Q+GX31Wh4qdjv5ENohBQ5rnGaMa1FbxwIRKUgXiqCFTaQay&#10;KuX/H6ofAAAA//8DAFBLAQItABQABgAIAAAAIQC2gziS/gAAAOEBAAATAAAAAAAAAAAAAAAAAAAA&#10;AABbQ29udGVudF9UeXBlc10ueG1sUEsBAi0AFAAGAAgAAAAhADj9If/WAAAAlAEAAAsAAAAAAAAA&#10;AAAAAAAALwEAAF9yZWxzLy5yZWxzUEsBAi0AFAAGAAgAAAAhAJvPdq3FAQAAbgMAAA4AAAAAAAAA&#10;AAAAAAAALgIAAGRycy9lMm9Eb2MueG1sUEsBAi0AFAAGAAgAAAAhAM4zPwHgAAAACwEAAA8AAAAA&#10;AAAAAAAAAAAAHwQAAGRycy9kb3ducmV2LnhtbFBLBQYAAAAABAAEAPMAAAAsBQAAAAA=&#10;" fillcolor="white [3212]" stroked="f">
                <v:textbox inset="0,0,0,0">
                  <w:txbxContent>
                    <w:p w14:paraId="7E2D4AE7" w14:textId="77777777" w:rsidR="005D1DCC" w:rsidRPr="00E94ECB" w:rsidRDefault="005D1DCC" w:rsidP="006A4A19">
                      <w:pPr>
                        <w:pStyle w:val="NormalWeb"/>
                        <w:ind w:left="14"/>
                        <w:jc w:val="center"/>
                        <w:rPr>
                          <w:rFonts w:ascii="Times New Roman" w:hAnsi="Times New Roman"/>
                          <w:color w:val="000000"/>
                        </w:rPr>
                      </w:pPr>
                      <w:r w:rsidRPr="005D1DCC">
                        <w:rPr>
                          <w:rFonts w:ascii="Times New Roman" w:hAnsi="Times New Roman"/>
                          <w:color w:val="000000"/>
                          <w:spacing w:val="-1"/>
                          <w:kern w:val="24"/>
                          <w:lang w:val="de-DE"/>
                        </w:rPr>
                        <w:t xml:space="preserve">Durchschnitt </w:t>
                      </w:r>
                      <w:r>
                        <w:rPr>
                          <w:rFonts w:ascii="Times New Roman" w:hAnsi="Times New Roman"/>
                          <w:color w:val="000000"/>
                          <w:spacing w:val="-1"/>
                          <w:kern w:val="24"/>
                        </w:rPr>
                        <w:t>2000-2006</w:t>
                      </w:r>
                    </w:p>
                  </w:txbxContent>
                </v:textbox>
              </v:shape>
            </w:pict>
          </mc:Fallback>
        </mc:AlternateContent>
      </w:r>
      <w:r w:rsidRPr="008316A2">
        <w:rPr>
          <w:noProof/>
          <w:lang w:eastAsia="en-GB"/>
        </w:rPr>
        <mc:AlternateContent>
          <mc:Choice Requires="wps">
            <w:drawing>
              <wp:anchor distT="0" distB="0" distL="114300" distR="114300" simplePos="0" relativeHeight="251662336" behindDoc="0" locked="0" layoutInCell="1" allowOverlap="1" wp14:anchorId="3B2D0323" wp14:editId="48DE175A">
                <wp:simplePos x="0" y="0"/>
                <wp:positionH relativeFrom="column">
                  <wp:posOffset>440690</wp:posOffset>
                </wp:positionH>
                <wp:positionV relativeFrom="paragraph">
                  <wp:posOffset>3134360</wp:posOffset>
                </wp:positionV>
                <wp:extent cx="779145" cy="304800"/>
                <wp:effectExtent l="0" t="0" r="1905" b="0"/>
                <wp:wrapNone/>
                <wp:docPr id="3384" name="object 19"/>
                <wp:cNvGraphicFramePr/>
                <a:graphic xmlns:a="http://schemas.openxmlformats.org/drawingml/2006/main">
                  <a:graphicData uri="http://schemas.microsoft.com/office/word/2010/wordprocessingShape">
                    <wps:wsp>
                      <wps:cNvSpPr txBox="1"/>
                      <wps:spPr>
                        <a:xfrm>
                          <a:off x="0" y="0"/>
                          <a:ext cx="779145" cy="304800"/>
                        </a:xfrm>
                        <a:prstGeom prst="rect">
                          <a:avLst/>
                        </a:prstGeom>
                        <a:solidFill>
                          <a:schemeClr val="bg1"/>
                        </a:solidFill>
                      </wps:spPr>
                      <wps:txbx>
                        <w:txbxContent>
                          <w:p w14:paraId="2A9F7841" w14:textId="77777777" w:rsidR="005D1DCC" w:rsidRPr="00E94ECB" w:rsidRDefault="005D1DCC" w:rsidP="006A4A19">
                            <w:pPr>
                              <w:pStyle w:val="NormalWeb"/>
                              <w:ind w:left="14"/>
                              <w:jc w:val="center"/>
                              <w:rPr>
                                <w:rFonts w:ascii="Times New Roman" w:hAnsi="Times New Roman"/>
                                <w:color w:val="000000"/>
                              </w:rPr>
                            </w:pPr>
                            <w:r w:rsidRPr="005D1DCC">
                              <w:rPr>
                                <w:rFonts w:ascii="Times New Roman" w:hAnsi="Times New Roman"/>
                                <w:color w:val="000000"/>
                                <w:spacing w:val="-1"/>
                                <w:kern w:val="24"/>
                                <w:lang w:val="de-DE"/>
                              </w:rPr>
                              <w:t xml:space="preserve">Durchschnitt </w:t>
                            </w:r>
                            <w:r>
                              <w:rPr>
                                <w:rFonts w:ascii="Times New Roman" w:hAnsi="Times New Roman"/>
                                <w:color w:val="000000"/>
                                <w:spacing w:val="-1"/>
                                <w:kern w:val="24"/>
                              </w:rPr>
                              <w:t>1993-1999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7pt;margin-top:246.8pt;width:61.3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aAxgEAAG4DAAAOAAAAZHJzL2Uyb0RvYy54bWysU9tuEzEQfUfiHyy/k900gaZRNhW0KkJC&#10;FKnwAV6vnTWyPWbsZDd8PWOnm1bwVvXFOzfPnHM8u7kenWUHhdGAb/h8VnOmvITO+F3Df/64e7fi&#10;LCbhO2HBq4YfVeTX27dvNkNYqwvowXYKGTXxcT2EhvcphXVVRdkrJ+IMgvKU1IBOJHJxV3UoBuru&#10;bHVR1x+qAbALCFLFSNHbU5JvS3+tlUz3WkeVmG04YUvlxHK2+ay2G7HeoQi9kY8wxAtQOGE8DT23&#10;uhVJsD2a/1o5IxEi6DST4CrQ2khVOBCbef0Pm4deBFW4kDgxnGWKr9dWfjt8R2a6hi8WqyVnXjh6&#10;JWh/kXJsfpX1GUJcU9lDoMI0foKR3nmKRwpm2qNGl79EiFGelD6e1VVjYpKCl5dX8+V7ziSlFvVy&#10;VRf1q6fLAWP6rMCxbDQcCULRVBy+xkRAqHQqybMiWNPdGWuLkxdG3VhkB0FP3e4KRLrxrKrKTE6I&#10;s5XGdjwxn9i00B2JJK0zje8B/3A20Go0PP7eC1Sc2S+etM97NBk4Ge1kYLI3ULYt4/LwcZ9Am4I/&#10;Tz3NIDLZoUcttB4XMG/Nc79UPf0m278AAAD//wMAUEsDBBQABgAIAAAAIQBVawnq3wAAAAoBAAAP&#10;AAAAZHJzL2Rvd25yZXYueG1sTI9NS8QwEIbvgv8hjODNTbtbg62dLiqIIMLi6sFjtpl+YDMpTbZb&#10;/73Zkx6H9+F9nym3ix3ETJPvHSOkqwQEce1Mzy3C58fzzR0IHzQbPTgmhB/ysK0uL0pdGHfid5r3&#10;oRWxhH2hEboQxkJKX3dktV+5kThmjZusDvGcWmkmfYrldpDrJFHS6p7jQqdHeuqo/t4fLcKjcu2c&#10;br7s22vzIvNdY2IWEK+vlod7EIGW8AfDWT+qQxWdDu7IxosBQeVZJBGyfKNAnIF8nYI4INxmqQJZ&#10;lfL/C9UvAAAA//8DAFBLAQItABQABgAIAAAAIQC2gziS/gAAAOEBAAATAAAAAAAAAAAAAAAAAAAA&#10;AABbQ29udGVudF9UeXBlc10ueG1sUEsBAi0AFAAGAAgAAAAhADj9If/WAAAAlAEAAAsAAAAAAAAA&#10;AAAAAAAALwEAAF9yZWxzLy5yZWxzUEsBAi0AFAAGAAgAAAAhALs5doDGAQAAbgMAAA4AAAAAAAAA&#10;AAAAAAAALgIAAGRycy9lMm9Eb2MueG1sUEsBAi0AFAAGAAgAAAAhAFVrCerfAAAACgEAAA8AAAAA&#10;AAAAAAAAAAAAIAQAAGRycy9kb3ducmV2LnhtbFBLBQYAAAAABAAEAPMAAAAsBQAAAAA=&#10;" fillcolor="white [3212]" stroked="f">
                <v:textbox inset="0,0,0,0">
                  <w:txbxContent>
                    <w:p w14:paraId="2A9F7841" w14:textId="77777777" w:rsidR="005D1DCC" w:rsidRPr="00E94ECB" w:rsidRDefault="005D1DCC" w:rsidP="006A4A19">
                      <w:pPr>
                        <w:pStyle w:val="NormalWeb"/>
                        <w:ind w:left="14"/>
                        <w:jc w:val="center"/>
                        <w:rPr>
                          <w:rFonts w:ascii="Times New Roman" w:hAnsi="Times New Roman"/>
                          <w:color w:val="000000"/>
                        </w:rPr>
                      </w:pPr>
                      <w:r w:rsidRPr="005D1DCC">
                        <w:rPr>
                          <w:rFonts w:ascii="Times New Roman" w:hAnsi="Times New Roman"/>
                          <w:color w:val="000000"/>
                          <w:spacing w:val="-1"/>
                          <w:kern w:val="24"/>
                          <w:lang w:val="de-DE"/>
                        </w:rPr>
                        <w:t xml:space="preserve">Durchschnitt </w:t>
                      </w:r>
                      <w:r>
                        <w:rPr>
                          <w:rFonts w:ascii="Times New Roman" w:hAnsi="Times New Roman"/>
                          <w:color w:val="000000"/>
                          <w:spacing w:val="-1"/>
                          <w:kern w:val="24"/>
                        </w:rPr>
                        <w:t>1993-1999</w:t>
                      </w:r>
                    </w:p>
                  </w:txbxContent>
                </v:textbox>
              </v:shape>
            </w:pict>
          </mc:Fallback>
        </mc:AlternateContent>
      </w:r>
      <w:r w:rsidRPr="008316A2">
        <w:rPr>
          <w:noProof/>
          <w:lang w:eastAsia="en-GB"/>
        </w:rPr>
        <mc:AlternateContent>
          <mc:Choice Requires="wps">
            <w:drawing>
              <wp:anchor distT="0" distB="0" distL="114300" distR="114300" simplePos="0" relativeHeight="251659264" behindDoc="0" locked="0" layoutInCell="1" allowOverlap="1" wp14:anchorId="0B32B609" wp14:editId="337E1EAF">
                <wp:simplePos x="0" y="0"/>
                <wp:positionH relativeFrom="column">
                  <wp:posOffset>2214880</wp:posOffset>
                </wp:positionH>
                <wp:positionV relativeFrom="paragraph">
                  <wp:posOffset>70485</wp:posOffset>
                </wp:positionV>
                <wp:extent cx="3336925" cy="538480"/>
                <wp:effectExtent l="0" t="0" r="0" b="9525"/>
                <wp:wrapNone/>
                <wp:docPr id="206" name="object 19"/>
                <wp:cNvGraphicFramePr/>
                <a:graphic xmlns:a="http://schemas.openxmlformats.org/drawingml/2006/main">
                  <a:graphicData uri="http://schemas.microsoft.com/office/word/2010/wordprocessingShape">
                    <wps:wsp>
                      <wps:cNvSpPr txBox="1"/>
                      <wps:spPr>
                        <a:xfrm>
                          <a:off x="0" y="0"/>
                          <a:ext cx="3336925" cy="538480"/>
                        </a:xfrm>
                        <a:prstGeom prst="rect">
                          <a:avLst/>
                        </a:prstGeom>
                        <a:solidFill>
                          <a:schemeClr val="bg1"/>
                        </a:solidFill>
                      </wps:spPr>
                      <wps:txbx>
                        <w:txbxContent>
                          <w:p w14:paraId="42D52483" w14:textId="77777777" w:rsidR="005D1DCC" w:rsidRPr="005D1DCC" w:rsidRDefault="005D1DCC" w:rsidP="006A4A19">
                            <w:pPr>
                              <w:pStyle w:val="NormalWeb"/>
                              <w:ind w:left="14"/>
                              <w:rPr>
                                <w:rFonts w:ascii="Times New Roman" w:hAnsi="Times New Roman"/>
                                <w:color w:val="000000"/>
                                <w:lang w:val="de-DE"/>
                              </w:rPr>
                            </w:pPr>
                            <w:r w:rsidRPr="005D1DCC">
                              <w:rPr>
                                <w:rFonts w:ascii="Times New Roman" w:hAnsi="Times New Roman"/>
                                <w:color w:val="000000"/>
                                <w:spacing w:val="-1"/>
                                <w:kern w:val="24"/>
                                <w:lang w:val="de-DE"/>
                              </w:rPr>
                              <w:t>Obergrenze der Mittel für Verpflichtungen in % BNE der EU-28</w:t>
                            </w:r>
                            <w:r w:rsidRPr="005D1DCC">
                              <w:rPr>
                                <w:rFonts w:ascii="Times New Roman" w:hAnsi="Times New Roman"/>
                                <w:color w:val="000000"/>
                                <w:spacing w:val="-1"/>
                                <w:kern w:val="24"/>
                                <w:lang w:val="de-DE"/>
                              </w:rPr>
                              <w:br/>
                              <w:t>*geschätzte Mittel für Verpflichtungen 2014-2020, ausgenommen Ausgaben VK, in % BNE der EU-27</w:t>
                            </w:r>
                          </w:p>
                        </w:txbxContent>
                      </wps:txbx>
                      <wps:bodyPr vert="horz" wrap="square" lIns="0" tIns="0" rIns="0" bIns="0" rtlCol="0">
                        <a:spAutoFit/>
                      </wps:bodyPr>
                    </wps:wsp>
                  </a:graphicData>
                </a:graphic>
                <wp14:sizeRelH relativeFrom="margin">
                  <wp14:pctWidth>0</wp14:pctWidth>
                </wp14:sizeRelH>
              </wp:anchor>
            </w:drawing>
          </mc:Choice>
          <mc:Fallback>
            <w:pict>
              <v:shape id="_x0000_s1030" type="#_x0000_t202" style="position:absolute;left:0;text-align:left;margin-left:174.4pt;margin-top:5.55pt;width:262.75pt;height:4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WPxgEAAG4DAAAOAAAAZHJzL2Uyb0RvYy54bWysU8tu2zAQvBfoPxC815LtxHAEy0GbwEWB&#10;og2Q9gMoirJYkFx2SVtyv75LOnKC9hbkQu2LuzPD1eZ2tIYdFQYNrubzWcmZchJa7fY1//lj92HN&#10;WYjCtcKAUzU/qcBvt+/fbQZfqQX0YFqFjJq4UA2+5n2MviqKIHtlRZiBV46SHaAVkVzcFy2Kgbpb&#10;UyzKclUMgK1HkCoEit6fk3yb+3edkvF71wUVmak5YYv5xHw26Sy2G1HtUfheyycY4hUorNCOhl5a&#10;3Yso2AH1f62slggBujiTYAvoOi1V5kBs5uU/bB574VXmQuIEf5EpvF1b+e34gEy3NV+UK86csPRI&#10;0Pwi4dj8Jskz+FBR1aOnujh+gpGeeYoHCibWY4c2fYkPozwJfbqIq8bIJAWXy+XqZnHNmaTc9XJ9&#10;tc7qF8+3PYb4WYFlyag5EoasqTh+DZGQUOlUkoYFMLrdaWOykxZG3RlkR0FP3ewzRrrxoqpIVM6Q&#10;kxXHZszMryY6DbQnYknrTON7wD+cDbQaNQ+/DwIVZ+aLI+3THk0GTkYzGRjNHeRty7j8x0OEnc74&#10;09TzDCKTHHrUTOtpAdPWvPRz1fNvsv0LAAD//wMAUEsDBBQABgAIAAAAIQBpSzo74AAAAAkBAAAP&#10;AAAAZHJzL2Rvd25yZXYueG1sTI/BTsMwEETvSPyDtUjcqBOSQhriVAWpggMcKCBxdOIljojXUey2&#10;ga9nOcFxNKOZN9V6doM44BR6TwrSRQICqfWmp07B68v2ogARoiajB0+o4AsDrOvTk0qXxh/pGQ+7&#10;2AkuoVBqBTbGsZQytBadDgs/IrH34SenI8upk2bSRy53g7xMkivpdE+8YPWIdxbbz93eKbg3+fej&#10;vy02WbDjk222bw/vy0Gp87N5cwMi4hz/wvCLz+hQM1Pj92SCGBRkecHokY00BcGB4jrPQDQKVssV&#10;yLqS/x/UPwAAAP//AwBQSwECLQAUAAYACAAAACEAtoM4kv4AAADhAQAAEwAAAAAAAAAAAAAAAAAA&#10;AAAAW0NvbnRlbnRfVHlwZXNdLnhtbFBLAQItABQABgAIAAAAIQA4/SH/1gAAAJQBAAALAAAAAAAA&#10;AAAAAAAAAC8BAABfcmVscy8ucmVsc1BLAQItABQABgAIAAAAIQCD6UWPxgEAAG4DAAAOAAAAAAAA&#10;AAAAAAAAAC4CAABkcnMvZTJvRG9jLnhtbFBLAQItABQABgAIAAAAIQBpSzo74AAAAAkBAAAPAAAA&#10;AAAAAAAAAAAAACAEAABkcnMvZG93bnJldi54bWxQSwUGAAAAAAQABADzAAAALQUAAAAA&#10;" fillcolor="white [3212]" stroked="f">
                <v:textbox style="mso-fit-shape-to-text:t" inset="0,0,0,0">
                  <w:txbxContent>
                    <w:p w14:paraId="42D52483" w14:textId="77777777" w:rsidR="005D1DCC" w:rsidRPr="005D1DCC" w:rsidRDefault="005D1DCC" w:rsidP="006A4A19">
                      <w:pPr>
                        <w:pStyle w:val="NormalWeb"/>
                        <w:ind w:left="14"/>
                        <w:rPr>
                          <w:rFonts w:ascii="Times New Roman" w:hAnsi="Times New Roman"/>
                          <w:color w:val="000000"/>
                          <w:lang w:val="de-DE"/>
                        </w:rPr>
                      </w:pPr>
                      <w:r w:rsidRPr="005D1DCC">
                        <w:rPr>
                          <w:rFonts w:ascii="Times New Roman" w:hAnsi="Times New Roman"/>
                          <w:color w:val="000000"/>
                          <w:spacing w:val="-1"/>
                          <w:kern w:val="24"/>
                          <w:lang w:val="de-DE"/>
                        </w:rPr>
                        <w:t>Obergrenze der Mittel für Verpflichtungen in % BNE der EU-28</w:t>
                      </w:r>
                      <w:r w:rsidRPr="005D1DCC">
                        <w:rPr>
                          <w:rFonts w:ascii="Times New Roman" w:hAnsi="Times New Roman"/>
                          <w:color w:val="000000"/>
                          <w:spacing w:val="-1"/>
                          <w:kern w:val="24"/>
                          <w:lang w:val="de-DE"/>
                        </w:rPr>
                        <w:br/>
                        <w:t>*geschätzte Mittel für Verpflichtungen 2014-2020, ausgenommen Ausgaben VK, in % BNE der EU-27</w:t>
                      </w:r>
                    </w:p>
                  </w:txbxContent>
                </v:textbox>
              </v:shape>
            </w:pict>
          </mc:Fallback>
        </mc:AlternateContent>
      </w:r>
      <w:r w:rsidRPr="008316A2">
        <w:rPr>
          <w:noProof/>
          <w:lang w:eastAsia="en-GB"/>
        </w:rPr>
        <mc:AlternateContent>
          <mc:Choice Requires="wps">
            <w:drawing>
              <wp:anchor distT="0" distB="0" distL="114300" distR="114300" simplePos="0" relativeHeight="251661312" behindDoc="0" locked="0" layoutInCell="1" allowOverlap="1" wp14:anchorId="086BE7E2" wp14:editId="2EAB8771">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14:paraId="05E699B3" w14:textId="77777777" w:rsidR="005D1DCC" w:rsidRPr="00E94ECB" w:rsidRDefault="005D1DCC" w:rsidP="006A4A19">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14:paraId="05E699B3" w14:textId="77777777" w:rsidR="005D1DCC" w:rsidRPr="00E94ECB" w:rsidRDefault="005D1DCC" w:rsidP="006A4A19">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w:t>
                      </w:r>
                    </w:p>
                  </w:txbxContent>
                </v:textbox>
              </v:shape>
            </w:pict>
          </mc:Fallback>
        </mc:AlternateContent>
      </w:r>
      <w:r w:rsidRPr="008316A2">
        <w:rPr>
          <w:noProof/>
          <w:lang w:eastAsia="en-GB"/>
        </w:rPr>
        <mc:AlternateContent>
          <mc:Choice Requires="wps">
            <w:drawing>
              <wp:anchor distT="0" distB="0" distL="114300" distR="114300" simplePos="0" relativeHeight="251660288" behindDoc="0" locked="0" layoutInCell="1" allowOverlap="1" wp14:anchorId="0577D8B0" wp14:editId="61C09B39">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
            <w:pict>
              <v:shape id="object 19" o:spid="_x0000_s1026" type="#_x0000_t202" style="position:absolute;margin-left:428.95pt;margin-top:191.2pt;width:43.5pt;height:2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sidRPr="008316A2">
        <w:rPr>
          <w:noProof/>
          <w:color w:val="000000"/>
          <w:lang w:eastAsia="en-GB"/>
        </w:rPr>
        <w:drawing>
          <wp:inline distT="0" distB="0" distL="0" distR="0" wp14:anchorId="350FB7E5" wp14:editId="370E8C08">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855169"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Im Laufe der Zeit hat sich die Zusammensetzung des EU-Haushalts weiterentwickelt. Der Anteil der Agrar- und Kohäsionsausgaben ist gesunken, auch wenn er immer noch rund </w:t>
      </w:r>
      <w:r w:rsidRPr="00AA4E8A">
        <w:rPr>
          <w:rFonts w:ascii="Times New Roman" w:hAnsi="Times New Roman"/>
          <w:sz w:val="24"/>
          <w:lang w:val="de-DE"/>
        </w:rPr>
        <w:t>70</w:t>
      </w:r>
      <w:r w:rsidRPr="008316A2">
        <w:rPr>
          <w:rFonts w:ascii="Times New Roman" w:hAnsi="Times New Roman"/>
          <w:sz w:val="24"/>
          <w:lang w:val="de-DE"/>
        </w:rPr>
        <w:t> % der Gesamtausgaben ausmacht. Die Investitionen fließen zunehmend in direkt auf europäischer Ebene verwaltete Programme in Bereichen wie Forschung und Innovation, transeuropäische Verkehrs- und Energienetze, Mobilitätsprogramme für junge Menschen und auswärtiges Handeln der EU.</w:t>
      </w:r>
    </w:p>
    <w:p w14:paraId="5E90FFAF" w14:textId="77777777" w:rsidR="006A4A19" w:rsidRPr="008316A2" w:rsidRDefault="006A4A19" w:rsidP="006A4A19">
      <w:pPr>
        <w:spacing w:before="120" w:after="120"/>
        <w:jc w:val="center"/>
        <w:rPr>
          <w:rFonts w:ascii="Times New Roman" w:eastAsia="Times New Roman" w:hAnsi="Times New Roman" w:cs="Times New Roman"/>
          <w:sz w:val="24"/>
          <w:szCs w:val="24"/>
          <w:lang w:val="de-DE"/>
        </w:rPr>
      </w:pPr>
      <w:r w:rsidRPr="008316A2">
        <w:rPr>
          <w:rFonts w:ascii="Times New Roman" w:eastAsia="Times New Roman" w:hAnsi="Times New Roman" w:cs="Times New Roman"/>
          <w:noProof/>
          <w:sz w:val="24"/>
          <w:szCs w:val="24"/>
          <w:lang w:eastAsia="en-GB"/>
        </w:rPr>
        <mc:AlternateContent>
          <mc:Choice Requires="wpg">
            <w:drawing>
              <wp:inline distT="0" distB="0" distL="0" distR="0" wp14:anchorId="441EDF74" wp14:editId="18CA2A6A">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80730" y="258811"/>
                            <a:ext cx="2443480" cy="131445"/>
                          </a:xfrm>
                          <a:prstGeom prst="rect">
                            <a:avLst/>
                          </a:prstGeom>
                        </wps:spPr>
                        <wps:txbx>
                          <w:txbxContent>
                            <w:p w14:paraId="7AA30EE9"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034EA2"/>
                                  <w:kern w:val="24"/>
                                  <w:sz w:val="18"/>
                                  <w:lang w:val="de-DE"/>
                                </w:rPr>
                                <w:t>Gemeinsame Agrarpolitik und Fischereipolitik</w:t>
                              </w:r>
                            </w:p>
                          </w:txbxContent>
                        </wps:txbx>
                        <wps:bodyPr vert="horz" wrap="square" lIns="0" tIns="0" rIns="0" bIns="0" rtlCol="0">
                          <a:spAutoFit/>
                        </wps:bodyPr>
                      </wps:wsp>
                      <wps:wsp>
                        <wps:cNvPr id="288" name="object 3"/>
                        <wps:cNvSpPr txBox="1"/>
                        <wps:spPr>
                          <a:xfrm>
                            <a:off x="317703" y="569629"/>
                            <a:ext cx="2160152" cy="262890"/>
                          </a:xfrm>
                          <a:prstGeom prst="rect">
                            <a:avLst/>
                          </a:prstGeom>
                        </wps:spPr>
                        <wps:txbx>
                          <w:txbxContent>
                            <w:p w14:paraId="58686B21" w14:textId="6C8C43FE" w:rsidR="00A82040" w:rsidRDefault="005D1DCC" w:rsidP="00A82040">
                              <w:pPr>
                                <w:pStyle w:val="NormalWeb"/>
                                <w:ind w:left="14"/>
                                <w:jc w:val="center"/>
                                <w:rPr>
                                  <w:rFonts w:ascii="Times New Roman" w:hAnsi="Times New Roman"/>
                                  <w:color w:val="F47932"/>
                                  <w:kern w:val="24"/>
                                  <w:sz w:val="18"/>
                                  <w:lang w:val="de-DE"/>
                                </w:rPr>
                              </w:pPr>
                              <w:r w:rsidRPr="005D1DCC">
                                <w:rPr>
                                  <w:rFonts w:ascii="Times New Roman" w:hAnsi="Times New Roman"/>
                                  <w:color w:val="F47932"/>
                                  <w:kern w:val="24"/>
                                  <w:sz w:val="18"/>
                                  <w:lang w:val="de-DE"/>
                                </w:rPr>
                                <w:t>Wirtschaftlicher, sozialer und territorialer</w:t>
                              </w:r>
                            </w:p>
                            <w:p w14:paraId="5C800B43" w14:textId="38E2B6D1" w:rsidR="005D1DCC" w:rsidRPr="005D1DCC" w:rsidRDefault="005D1DCC" w:rsidP="00A82040">
                              <w:pPr>
                                <w:pStyle w:val="NormalWeb"/>
                                <w:ind w:left="14"/>
                                <w:jc w:val="center"/>
                                <w:rPr>
                                  <w:rFonts w:ascii="Times New Roman" w:hAnsi="Times New Roman"/>
                                  <w:lang w:val="de-DE"/>
                                </w:rPr>
                              </w:pPr>
                              <w:r w:rsidRPr="005D1DCC">
                                <w:rPr>
                                  <w:rFonts w:ascii="Times New Roman" w:hAnsi="Times New Roman"/>
                                  <w:color w:val="F47932"/>
                                  <w:kern w:val="24"/>
                                  <w:sz w:val="18"/>
                                  <w:lang w:val="de-DE"/>
                                </w:rPr>
                                <w:t>Zusammenhalt</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14:paraId="373CE487"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49C0B6"/>
                                  <w:spacing w:val="-1"/>
                                  <w:kern w:val="24"/>
                                  <w:sz w:val="18"/>
                                  <w:lang w:val="de-DE"/>
                                </w:rPr>
                                <w:t>Andere Programme</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14:paraId="3617EB0E"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982280"/>
                                  <w:kern w:val="24"/>
                                  <w:sz w:val="18"/>
                                  <w:lang w:val="de-DE"/>
                                </w:rPr>
                                <w:t>Verwaltung</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14:paraId="4EA15406"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14:paraId="1E213F27"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14:paraId="7C806DE4"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1995-1999*</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14:paraId="6604C2E8"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14:paraId="5FB61A84"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14:paraId="68242ACB"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2014-2020</w:t>
                              </w:r>
                            </w:p>
                          </w:txbxContent>
                        </wps:txbx>
                        <wps:bodyPr vert="horz" wrap="square" lIns="0" tIns="0" rIns="0" bIns="0" rtlCol="0">
                          <a:spAutoFit/>
                        </wps:bodyPr>
                      </wps:wsp>
                      <wps:wsp>
                        <wps:cNvPr id="306" name="object 19"/>
                        <wps:cNvSpPr txBox="1"/>
                        <wps:spPr>
                          <a:xfrm>
                            <a:off x="76845" y="2308938"/>
                            <a:ext cx="1638935" cy="131445"/>
                          </a:xfrm>
                          <a:prstGeom prst="rect">
                            <a:avLst/>
                          </a:prstGeom>
                        </wps:spPr>
                        <wps:txbx>
                          <w:txbxContent>
                            <w:p w14:paraId="4E8A9CB7" w14:textId="77777777" w:rsidR="005D1DCC" w:rsidRPr="00E94ECB" w:rsidRDefault="005D1DCC" w:rsidP="006A4A19">
                              <w:pPr>
                                <w:pStyle w:val="NormalWeb"/>
                                <w:ind w:left="14"/>
                                <w:rPr>
                                  <w:rFonts w:ascii="Times New Roman" w:hAnsi="Times New Roman"/>
                                </w:rPr>
                              </w:pPr>
                              <w:r>
                                <w:rPr>
                                  <w:rFonts w:ascii="Times New Roman" w:hAnsi="Times New Roman"/>
                                  <w:color w:val="939598"/>
                                  <w:spacing w:val="-1"/>
                                  <w:kern w:val="24"/>
                                  <w:sz w:val="18"/>
                                </w:rPr>
                                <w:t>*</w:t>
                              </w:r>
                              <w:r w:rsidRPr="005D1DCC">
                                <w:rPr>
                                  <w:rFonts w:ascii="Times New Roman" w:hAnsi="Times New Roman"/>
                                  <w:color w:val="939598"/>
                                  <w:spacing w:val="-1"/>
                                  <w:kern w:val="24"/>
                                  <w:sz w:val="18"/>
                                  <w:lang w:val="de-DE"/>
                                </w:rPr>
                                <w:t>bereinigt um Erweiterung</w:t>
                              </w:r>
                              <w:r>
                                <w:rPr>
                                  <w:rFonts w:ascii="Times New Roman" w:hAnsi="Times New Roman"/>
                                  <w:color w:val="939598"/>
                                  <w:spacing w:val="-1"/>
                                  <w:kern w:val="24"/>
                                  <w:sz w:val="18"/>
                                </w:rPr>
                                <w:t xml:space="preserve"> 1995</w:t>
                              </w:r>
                            </w:p>
                          </w:txbxContent>
                        </wps:txbx>
                        <wps:bodyPr vert="horz" wrap="square" lIns="0" tIns="0" rIns="0" bIns="0" rtlCol="0">
                          <a:spAutoFit/>
                        </wps:bodyPr>
                      </wps:wsp>
                    </wpg:wgp>
                  </a:graphicData>
                </a:graphic>
              </wp:inline>
            </w:drawing>
          </mc:Choice>
          <mc:Fallback>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o+e1wQAAAMZAAAOAAAAZHJzL2Uyb0RvYy54bWzcWdtu4zYQfS/QfxD0&#10;7ljUXUacRda5YIFFG3R3P0CWaUtdSVQpOna26L/3DHWLnaSbC5wCDhCbokRyeM7MmRF9+mFb5MYt&#10;l3UmyqnJTizT4GUiFlm5mprfvl6NQtOoVVwu4lyUfGre8dr8cPbrL6ebasJtkYp8waWBScp6sqmm&#10;ZqpUNRmP6yTlRVyfiIqXuLkUsogVLuVqvJDxBrMX+di2LH+8EXJRSZHwukbvRXPTPNPzL5c8Ub8v&#10;lzVXRj41YZvSn1J/zulzfHYaT1YyrtIsac2IX2FFEWclFu2nuohVbKxl9mCqIkukqMVSnSSiGIvl&#10;Mku43gN2w6y93VxLsa70XlaTzarqYQK0ezi9etrkt9sbaWSLqWkHkWmUcQGS9LoGiwidTbWa4KFr&#10;WX2pbmTbsWquaMPbpSzoG1sxthrXux5XvlVGgk7HsV3GfNNIcM/2Qt9jQYN8koKeB+OS9PInI8fd&#10;wmOyrzenypIJ/lug0HoA1M8dCqPUWnKznaR41hxFLL+vqxE4rWKVzbM8U3faP8EeGVXe3mTJjWwu&#10;7mEe2h3muE/LGja6gDINoueaUTHt6rNIvtdGKWZpXK74eV3BuRFy9PR493F9ubPkPM+qqyzPiSlq&#10;t5tDIOw50iP4NE56IZJ1wUvVRJ3kOfYpyjrNqto05IQXcw4nkp8WDDQj4hX8qJJZqXRYwBM+14pW&#10;J5/QgfG3HZ5bVmR/HM08azZyreBydB65wSiwLgPXckM2Y7N/aDRzJ+uaY/txflFlrenofWD8o1HQ&#10;6kUTXzpOjdtYqwEBpw3qvrWJ6CKEyNZaSa6SlJpLgPcHAG/G9Dc00gO4REONMKERbwmM3r1BvKzV&#10;NReFQQ0ADBs0ovEtrG2s6R5p/aAxQFsGeyiCIa11RzmunocbCetjovQljSsOE2ja+57sdJ4s5n/C&#10;SEO7cfsQSYehth8FxEA7LPU/AVQQWoEDqW6kImT6+cZvSEts13XcEPdJS5jDXNfTETAA3sHxPMQG&#10;S6iltvOtVkOfJqWeuVjcwXikOKCfCvnDNDZIF1Oz/msdk0zkn0ogSrmla8iuMe8aUuUzoX1Ou1V1&#10;vlbiKtP0DWuAProAVe/GGZJzo/gtZ063axD7Es4cFgQWHACUeH7k2zpz3OOM+RbzIHVa/307jHTi&#10;fbWXE0yN91Cr50znlAHPI+Wsz9ItZ+4rOfNtxw9dzRmzbRZZOmAH0hhzHDfwDh1oYWf+MQca/H03&#10;0LRmkau+MNAYVU82IonEz3WsyN0LNQYmURcfmrW2NDxueYxQyuzII3uRPhpSIGUwiB396aTdFsm2&#10;7YZO0JAY+F5kaXcYQg8pDjXyoeWSaRE+cr10rAckvkgwnyYxwBtNgARKkRgEgefoed+dxL6cOmL9&#10;dJCb9iLxRQL6NImQy9CnF1/NYoio29NTN0C5efhQ7Ivlo2Zx/xUBRwJtlf2cNPgfLCL6fKsT1Mdj&#10;0aZ3isPWn0N6OGoWUTPuZsW+7n4bizaOPhhDrD2tqK7XlTb2wd4iWJ8fjppF4LzLYl+Iv5HFIHKZ&#10;h7O+p1l8l+KmTxBHzSJw3mWxL8yfwyIdRrQlaYB3wSb0IJRh5GhvGIoZ5jvobPPg4U5dhoTw/7Cm&#10;T5Nx0q4PBNtfBego//61PqYZfrs4+x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e8TdAAAABQEAAA8AAABkcnMvZG93bnJldi54bWxMj0FLw0AQhe+C/2EZwZvdpDEqMZtSinoq&#10;Qluh9DbNTpPQ7GzIbpP037t60cvA4z3e+yZfTKYVA/WusawgnkUgiEurG64UfO3eH15AOI+ssbVM&#10;Cq7kYFHc3uSYaTvyhoatr0QoYZehgtr7LpPSlTUZdDPbEQfvZHuDPsi+krrHMZSbVs6j6EkabDgs&#10;1NjRqqbyvL0YBR8jjsskfhvW59Pqetiln/t1TErd303LVxCeJv8Xhh/8gA5FYDraC2snWgXhEf97&#10;g5fOkxTEUcFj9JyALHL5n774BgAA//8DAFBLAwQKAAAAAAAAACEAX6YfZ3tRAAB7UQAAFAAAAGRy&#10;cy9tZWRpYS9pbWFnZTEucG5niVBORw0KGgoAAAANSUhEUgAAA/YAAAMVCAYAAADdyG94AAAACXBI&#10;WXMAAC4jAAAuIwF4pT92AAAgAElEQVR42uzdX4hcaZon5rdqamaHFbKU7YWFZaFiVG3YO2mQbowX&#10;FMWmsOtGVeMikzJs0ZqLyYAgoDU3lmjDVnYbCuWNRw1BQGjxjgbdFEqKVteFB1tZVAhjmzWZrAR7&#10;56mc1IIX1t7tlKztobtnetIX8Z3Wl0cRmRGRmfEvnweCzMg450ScE5FS/r4/7/fW3t5eAAAAALPp&#10;bZcAAAAABHsAAABAsAcAAAAEewAAABDsAQAAAMEeAAAAEOwBAAAAwR4AAAAEewAAAECwBwAAAAR7&#10;AAAAEOwBAAAAwR4AAAAQ7AEAAADBHgAAAAR7AAAAQLAHAAAABHsAAABAsAcAAADBHgAAABDsAQAA&#10;AMEeAAAABHsAAABAsAcAAAAEewAAAECwBwAAAMEeAAAAEOwBAAAAwR4AAAAQ7AEAAECwp9lqf9ts&#10;tR+7EgAAAIzbO1Mclm9FxFJEXC49tB0R9yJiu1GvrR+w/0rafzH78W5ErEXEeqNe2+6z3+WIuFPa&#10;by0i1hr12m6P7Rcj4kLaBgAAAMbqrb29vWkL9Jcj4mEKywfZbdRr3+lzjMelYN7LtUa9ttHjuTf7&#10;bL+V9tkt7fMwIhb7vRYAAAA4SVPVY99stS9ExOOIWIjUM9+o19Z6bHcrPd7rGO0s1N/O90+967fS&#10;44+brfaVRr22le1+J31db9Rry1nYb0d35MBKZD3z6fUuhd56AAAABPuIFLqLUH+t33D5XmE/C+Er&#10;6e5yeah+6qHfaLbamymo34mIa2nfhRT4d4tQn/bZarbat1ODQ3lawFL6es9HCQAAgEmYmuJ5KVgX&#10;oXytX6g/RBG0tw6afx+ve9gX0/NGFto3emy/VdqmsBIRGyO+VgAAAJifYB/758SvH/EYh+2/0ed5&#10;I7oF9vbpUzRvKbp1APTWAwAAINjH62J5W72C9ICKHvUDe9DT8bdLzzuslTikMj8AAACctGmaY18E&#10;7JFCfSpkF4ME+2ybCwMeeyF/bem5FiPidnb/TryeChDR7clfM0wfAACA0xLsi/C8cMAa9hHd+e7r&#10;/QrojdA4sFBqDOi1TN5iaZuiFsB6CvWb2XEi22YpVd4X7gEAADgR0zQUPy9id6dPqP/N42mt+l77&#10;j/S8KXxvRcSFZqtdLHtXVNov7m9koX097VNU8t+IiO806rW3IuK9dD8vCAgAAADH7p0pfE1b0V2/&#10;/o2idGlI/J0UlhebrfZKtt2o8/Lz3vS1iHgYEbfSqIF9r6tRr91rttorKbAXz1sMv18uagM06rXt&#10;Zqtdi4hv0+O3fdQAAAA4CW9P4Wva6hXqU2DebdRrtXjdc77Y5xiD9N4v9Dj+enTXtd8qPXS7Ua9d&#10;yYL8dqNe20gNDQvRo+Bf6s0feB4/AAAAjGKaeuyHmYe+kUJ9Plx/d8hg37NYX6Ne24iIK712SMPy&#10;f1M0L3ueXR8lAAAATnuwHyaU91xrvtlqFz3kl2P/WvXlgL6QPc/WEK+tmC9/bGvXf/Hwy2pEfDPs&#10;fp8sf/zWAMfeO8oxDtv/OI7hPJyH83AezsN5OA/n4Tych/NwHid9HoO8/lk2TUPxh1lXvl/4L0L6&#10;5QED+m6jXhso2KfGgKXozv/fHfD1LAQAAACcoLf29vam4oU0W+2l6Baui+gWols/IGBvpgaA9Ua9&#10;ttznGFd6hfbS/muNeu32gK9vJSLaEXEtDdcvfv6z9O17eeBPw/Y3ozv//sow1+KLh192IuJqRLz/&#10;yfLHHR9TAAAA+pmaHvsU5Ite+4c9qtIX4fpxvO7VX+txjCJ0Py4fIwX/ItRvl/c/xEoK6eUh/sWy&#10;du3seS5k99d9zAAAADgp0zbHfjkF94XorlV/54Btr/UZRl+Lbq/95QOOsR3Z8nSHabbaRaG+Xr37&#10;a9Edor/UbLX3ejzPPR8zAAAATspULXeXgvp7KUD3Cu0b6bHv9Og5L46xnYa+9zrGdnSXrntv0Ln1&#10;yVJ0C/bd6/Oar8SbxfrWojsdQMV8AAAATszUzLGfZs1W+9voDsNfHsfzmWMPAADAoN5xCQ7XqNfe&#10;cxUAAACYRm+7BAAAACDYAwAAAII9AAAAINgDAACAYA8AAAAI9gzl7PUHlW/+5V9X/o+nfxMPv/7l&#10;f+WKAAAAcBDr2E9XqP8oIn5S+vHziFh99dWn910hAAAABPvpDvZPI+Jin4dfRsTdiLj76qtPX7ha&#10;AAAACPbTF+wHeTOKgH//1Vef7rhqAAAAgr2rMD3Bfici3h1ilz+L7jB9AR8AAOCUUjxvutwccvvv&#10;RcRfnr3+4P7Z6w+qLh8AAMDpo8d+ypy9/qB6eeHtn2zt/u35EXZ/Et0e/I4rCQAAINgzIV88/LLz&#10;H3bj6v/45Bf/8//1H//2vxzhEM+iW2TvvqsJAAAw3wzFn1L/6ULEf/vR796JiN+L7lz6l0PsfjEi&#10;/vTs9Qc7Z68/uHH2+oPzrigAAIBgzwS8+urTnVdffXojIioR8cMhA/67EfGnEbFz9vqDVQEfAABA&#10;sGdyAf/Fq68+XU0B/48j4vkQu5+LiM9SwL979vqDiisKAAAg2DO5gH/31VefViLiD0cI+N+P15X0&#10;BXwAAADBngmG/Psp4P9BdCviD6NYKu+RpfIAAAAEeyYb8B+9+urTakS8P0LA/zAivjl7/UFHwAcA&#10;ABDsmWzA76SAX1TSH8bVFPB3zl5/cMPVBAAAEOyZXMAvKun/XkT8OEaopJ8C/k2V9AEAAAR7Jhvw&#10;b8boS+X9SVgqDwAAQLBn4gE/XypvlEr6xVJ5KukDAAAI9kw44N8/wlJ5RSV9AR8AAECwZ8Ihvwj4&#10;o1TSLwK+SvoAAACCPRMO+J1sqbyfDrl7UUm/c/b6g49cTQAAAMGeyQb8j2L0pfJ+Yqk8AAAAwZ7J&#10;B/zjWipPJX0AAADBngkH/KMslVdU0hfwAQAABHsmGPBfvPrq09VXX316PkZfKm9XJX0AAADBnsmH&#10;/HypvGdD7p4vlXfJ1QQAABDsmWzAvxSjL5X3ryyVBwAAINgz+YCfL5U3SiX9Yqm8G64mAACAYM9k&#10;A/6NGH2pvD+1VB4AAIBgz+QDfr5U3iiV9C2VBwAAINgzJQF/NV4vlTdMJf3yUnkVVxQAAECwZzIB&#10;v1gqrxKjL5X3l5bKAwAAEOyZfMjPl8obpZJ+EfCrriYAAIBgz2QDfjVGXyrvG0vlAQAACPZMPuAX&#10;S+X9foy+VN5TlfQBAADBHiYb8J8eYam8i2GpPAAAQLCHqQj4xVJ5CzH6UnkvLJUHAAAI9jDZgP8i&#10;Wyrvj2O0Svo7Z68/uKuSPgAAINjDZAP+3SMslff9sFQeAAAg2MNUhPxiqbw/iNGXynukkj4AACDY&#10;w2QD/qMjLJX3YVgqDwAAEOxhKgJ+sVTeKJX0i6XyVNIHAAAEe5hwwN8pLZU3SiX9nbPXH9xQSR8A&#10;ABDsYfIBvxIjLpUX3Ur6lsoDAAAEe5hgwLdUHgAAINjDnAR8S+UBAACCPcxByC+Wyhulkn6xVJ5K&#10;+gAAgGAPEw74nWypvJ8OuXtRSb9z9vqDj1xNAABAsIfJBvyPYvSl8n5iqTwAAECwh8kH/HypvB/H&#10;6Evl3VRJHwAAEOxhsgH/Zoy+VN6fhKXyAAAAwR4mHvDzpfJGqaRfLJWnkj4AACDYw4QD/v1sqbxn&#10;Qwb8opL+/bPXH1xyRQEAAMEeJhfy77/66tNLMfpSef/KUnkAAIBgPwOarfa3zVb7sSsxtwE/Xypv&#10;lEr6xVJ5N1xNAADguL0zhSF5MyIuD7BprVGv3TvgOCsRsRQRi9mPdyNiLSLWG/Xadp/9LkfEndJ+&#10;axGx1qjXdntsvxgRF9I2zHnAj4jO2esPViNiNbq98sME/KvFvq+++vS+KwoAAByHaeyxv3zUA6Te&#10;83YpnEdELKTQ/m0K5L1C/WaP/W5FxONmq73Q4+lWImL3oEYG5i7g50vljVJJv1gqTyV9AADgyKaq&#10;xz4F60hB+TsjHiMP9Lcb9dpa9thiCumLKahfadRrW9nud9LX9Ua9tpy9pnZqcFiJrGe+2WpfiO6o&#10;AL31pzTgR8Tq2esP7kbEzXQ7N0TA/ywibqb977766tMXrioAADCsaeuxv5C+bh+hYWAl3V3OQ31E&#10;RKNe22jUa9ciYqsU5CP1xi+mRoXlbJ+tiLid7pZHEyylr3rrT3fAf/Hqq09XX3316fkYfam8XUvl&#10;AQAA8xTst0bcvwjaW416bf2A7YrAv5gNry9C+0aP7bf6BPuViNjoN1+fUxnyR10qL2L/UnlVVxMA&#10;AJjFYF8E51GDcjEEf/2Q7TZ67FN4o0Ben6J5S9FtiNBbT7+Af5Sl8r6xVB4AADCLwf5IQ/EHbRhI&#10;QX279JzDWomI7UNGBiDgF0vl/X6MvlTeU0vlAQAA/UzbcndFyH7YbLWLn63H66HwfYN0KmQXQzQM&#10;bA8a6rPh+rvZcy1Gmnuf7t+J11MBIro9+WuG6ZMC/tOIuDHiUnkXo1tJfzUslQcAAJRMW4/9Wo9Q&#10;vpRC850U+PearfatQ46zO8RzLpQaAxZ7bLNY2qYo0LeeQv1mKdQX22yWGhwQ8Iul8hZi9KXyXlgq&#10;DwAAmMpg36jX1hr12nuNeu2tRr32VkQsR7dX/HbsL6h3p9lq3+kT0Ie1kJ57Oz3HhfzYqdJ+cX8j&#10;C+3raZ9b6RgbEfGd9LrfS/cXskYAyAP+i1dffboaEZUU8EeppL+TAn7FFQUAAMF+KjXqtfUU9tca&#10;9dqVFJiLgH8rGyIfMVwvfS4fIbCWHXuv2WrvRbc3/kJ0K+3fa7baKymwF0Xzip765aLIXgr8tdLj&#10;0DfgZ5X0Rwn4f2mpPAAAEOxnQikwR7y5/FxhkN77hV4NCRGRr3NfuJ0aFoqgvt2o1zZSw8JCCv27&#10;PV7rwPP4obRU3iiV9C2VBwAAp9A7M/iadwf4+SDB/kKv4zXqtY2IuNJrhzQs/zdF87LnGXW0QHzx&#10;8MvzEXGp9GNzp095wI+IIqCvRrc6/jAB/3tnrz94Et1Cex1XFAAABPtp03P4faNe22222kUP+eXY&#10;v1Z9OaAvZMfZGuK5i/nyx7l2/aWI+KbPY9988fDLng98svzxWwM0Guwd9Phhxzhs/+M4hvPof4wU&#10;yqtpiP1qDFdJv1gq73lklfS9H87DeTgP5+E8nIfzcB7O4zSexyCvf5a9PYOvOR9+X66gv9Vjm4MC&#10;+m6jXhso2KfGgKWIuFcedh/9RwgMMnLgRXSHXee3F9qcyAL+zquvPr3xP3z0d+O/rrwT535nqH+T&#10;ikr6O2evP7jxy1+5ngAAMG/e2tvbm5kXm8J1Ucxuo1GvXSs9vhQRD9PdK71Ce+kYa4167faAz70S&#10;Ee2IuJaG6xc//1n69r088Kdh+5vRnX9/ZZjz/OLhl53o9ri+/8nyxx0fU3Jpmbub6XZuyN1fRsTd&#10;iLj76qtPNSABAMAcmJoe+2arvdBstW+lcN7r8aWIeByv58avlbdJxe+K0P24vN59OkYR6rd7HeMA&#10;Kymkl4f4F8vatbPnuZDdX/cx4ziVlsr74xh9qby7KukDAMDsm6Y59kuR1otvttqHbVvrEbB/81h0&#10;e+0vR+/17iOF+uUeQ+r7NTospuP16t1fS699KS2PV36eez5mnFTAj9T7fvb6gxvRnYf/7hAB//sR&#10;8f2z1x/8WXTn4e+4qgAAMHumaY79RgrO/YbGb6fH3mvUa33DcqNe205D32/Hm4XxtqO7dN17g86t&#10;zxoddnuF9HScK/Fmsb616E4H2PUxYwwhv1gq7w9i9KXyHlkqDwAAZs9MzbGflGar/W10h+Evj+P5&#10;zLHnqFJAvxkRH46w+5PozsF/5EoCAIBgj2DPZAN+JYZfKq+wb6k8AABgOr3tEsD8KpbKi4jfi4gf&#10;R7cq/qDypfJupmr8AACAYA9MKODfjG4l/R+OEPD/JLqV9FcFfAAAEOyByQX8fKm8P4zRl8q7b6k8&#10;AAAQ7IHJBvyikv4oAb+opC/gAwDAhL3jEsCpD/n3I+J+qqS/Gt3CjYP6XkR87+z1B88i4kVE7KRb&#10;RMTT9LN49dWnHVcaAAAEe+BkA34nIqojLpV3MX3t2Shw9vqD/O6T9PVFCv9RahDYefXVpzveEQAA&#10;EOyB0QN+54hL5R0kD/8fHtIQUIwEiIjoZJsU37949dWnT71rAACcZtaxn0LWsWeapIB/I7q9+Oem&#10;+KU+j6zXP0wJAADglNBjDxwoDYtfPXv9wd0U7qc14L+bbhGjTwnYNz3AlAAAAGaBHvsppMeeaXf2&#10;+oMb0R2m/+4pOeV8SsDTeHN6gCkBAAAI9gj2zGTAr0ZENftR8f35eF1Q77R5Gb2LAuYNAk9fffXp&#10;C58gAACOg6H4wMiKQnuHhP9KRFTS3fz7S6kBIGK4Jfam3bnsfK4ecF2Kb00JAABAsAemOvzvxOte&#10;60OlUQCRQv+lHg0ClZivKQCjrhJgSgAAAII9MJUNAZ3s7qNDGgHyXv9q9lDeODBPUwIu9mkQ+KxH&#10;I4ApAQAAgj3A1DcC5L3TnUMaASphSkCv61J8a0oADKn070o/+b8xveSjk3I76d+1jt89AA6jeN4U&#10;UjwPpuIP9mqPP7rLjQPvntLLY0oA0/L7OWxYHiZwR0xPY9/z9LtWBH2/XwAI9oI9cMwhIw8IvaYH&#10;WCWgaydMCZjlz3klTq53OleJ09toNuzvVRH0/a0AINgL9oI9MMZw1G8EQLlx4NwpvURPsu+Lf/9O&#10;9ZSAU9g7zei/O3nY11gGINgj2ANTFury8FZuHDitvZvPo/cIgN/8uzlqT6beaebk96MT5ukDCPYI&#10;9sBMNQKYEtBfPiUgQu80p/N3IA/65ukDzBFV8QHmxJCrBJy2KQHnhHkmJB9Z0k8+4qT4nazG8Y7m&#10;OBcRH6ZbsSLGkyzsq3UBINgDMGONAC8OC/+lhoBq+taUAGbFk0Mez2s3DBq4e/0udU7qBNKUkEsp&#10;5Ffj+EfcXE23z9LzPSsF/R0fI4DZYCj+FDIUH5hlpgScaqP0To8SuHdOY+jMRtoUQf/qGN7PPOgb&#10;vg8g2CPYA/QNKhFWCTiKme+dZuTfoWop7J/k78rLUtD3eQAQ7BHsAUYKMRHTMSVA7zTT+DtSyUJ+&#10;dQy/D8U8/adhmT0AwR7BHuAEAk4l3S0vTad3mtPye3C+FPRPehrMs1LQ3/EuAAj2gr1gDwAcb9jP&#10;g/645ukXQd88fYAToCo+AMApkkajdLKgn8/RvxTHO3z/3Yj4XrrF2esPXpaCfsc7AnB0euynkB57&#10;AGBSSvP0L8XJD99/UgT9ME8fQLAX7AEAjj3ony8F/ZMevv+sFPR3vAsABzMUHwCAvlIP+qN0K8J+&#10;tRT2j3OZvYvpVgzff14K+ubpAwj2AAAcMex3ovc8/eLrcc/TfzciPkzPFfF6mT3z9AEEewAAjiHo&#10;P41ur3oR9CuloH/c8/SvpttnKegXy+wVYd88fUCwBwCAIwT9nYi4nwX986Wgf9zz9Ivh+99Pz/e8&#10;FPR3vCuAYA8AAKMH/X7z9POl9o5znn6/ZfY6EfHU8H1g3qiKP4VUxQcATps0Tz8P+u+e8FM+KYV9&#10;w/cBwR7BHgDgGIN+pRT0L57wUz4rBf0d7wIwKwzFBwBg6qRgvRNp+H6ap58H/XHO039qmT1AsAcA&#10;gKMF/RdZ0I4UvvOgX43xzNN/GpbZA6aMofhTyFB8AIDhZcvsFbdxzdMvwr55+sBE6LEHAGAuZMvs&#10;3U9B/3wp6B/3PP2rkU0JOHv9wbNS0N/xrgCCPQAAjB70+y2zV9wuxfEO3y/m6RfP9bwU9M3TBwR7&#10;AAA4YtjvRP95+pfieIfv95qn/zQ9v3n6wLExx34KmWMPADAZpXn6l+Lkl9l7Ugr75ukDgr1gDwDA&#10;MQb981nIr8bxL7NX9qwU9He8C8BhDMUHAIA+DpmnX4T9k5inX15mrwj65ukDgj0AABwx7BdBuwj6&#10;l0pB/zjn6Z+LiA/TLc5efxDxepk98/QBwR4AAI4h6D+N7vD5IuhXSkH/pJbZ+ywF/WKZvSLsm6cP&#10;gj0AAHCEoL8TEfezoH8+C/nVOP55+sXw/e+n53ueBf2nhu+DYA8AABwt6L/IgnYR9qulsH+c8/R7&#10;LbOXB/2OdwXmi6r4U0hVfACA0yXN08+D/rsn/JRPSmHf8H0Q7BHsAQA4xqBfKQX9iyf8lM9KQX/H&#10;uwCzw1B8AACYMilY70TvZfaqMb55+k/DMnsg2AMAAMcS9jvRe5m94jaOefpF0O94R2B6GIo/hQzF&#10;BwBgWNkye8VtXPP0dyJiR9iHydFjDwAAcyBbZu9+Cvrns5B/KY5/+P7V/Jhnrz+I6M7V34nUs58C&#10;/453B06WHvsppMceAICTUJqnfymOd/h+Py9T0H9ahH69+3C89NgDAMApccg8/UtxMsP3z0Xv3v3n&#10;WeB/Gqrxg2APAAAMHfSLUH03Be5KFvKrcbLL7L2bbh+WAv+TyHr3U+B/4d0Cwf5ENVvtbyNiu1Gv&#10;XXM1AACY4aC/E2mOfgra50tB/+oYXsbV8vOk5fd24nVl/h1L8MGMBvtmq/04IhYjYuOwEN1stVci&#10;YiltX9iNiLWIWG/Ua9t99rscEXdK+61FxFqjXtvtsf1iRFxI2wAAwDwF/RcR8SjdipBdzcJ+JU62&#10;V79Q9O6Xh/M/SYH/N6Ff7z6n0cwUz2u22nci4la6e2CwzxoADnKtUa9t9Aj1m32230r77Jb2eRgR&#10;i4167TvHda6K5wEAMEtS2K+kWxH6z03o5RTF+jrxulif3n3m2kz02Ddb7VtZqD9s23YW6m836rW1&#10;7LHFdJzFiHjcbLWvNOq1rWz3O+nreqNeW87CfjsiLkfESmQ9881W+0J0RwXorQcA4NTqVeU+DeMv&#10;hvBX0vfj6N3vV6zvWbyeu98JS/Eh2I811C9lgXsrBex+2xbhOyJiuVGvreePpx76jWarvZmOcyci&#10;rqV9F1Lg3y1Cfdpnq9lq346Ixz2eeyl9veejBAAA+8L+ixSgO6XAfykL+kXof3cML+li1rDwWXot&#10;+VJ8xdz9jncPwf54Q33RWx4RcTt9vXzALkXQ3iqH+pK1iHgYEYvNVnshDa8vjrvRY/utPs+9Et1p&#10;Ads+SgAAMFDgL0J0Pm+/6N0vbpUYT6G+g3r3d8JSfAj2Rw71F1L4Xoju0Pi1NCT/IMUQ/PVDttso&#10;7ZNv/0aBvEa9tttstcuvbym6RfNu+xgBAMCRwv4gvfvFbZy9+wcuxad3H8H+cA9TcN7Kh8YfouhR&#10;P7AHPQX17XT8CyO+vpXoLnG37mMEAAAnEvjf6N1PIbsar3v2L8V4evcjevfuW4oPwb6XVGn+cnR7&#10;z5cH3CcP6IMMjd8eNNSn+feRXk/xXIuReuvT/TvxeipARHfe/Zph+gAAcOyBvxNv9u5XYn9V/kpM&#10;x1J8+XB+S/FxOoJ9WtauCMjXRgzGu0Nsu1BqDOi1TN5iaZuiQN96CvWb2XEi22YpVd4X7gEA4GTD&#10;/k687jnPA3813hzOP46l+Ire/e9lryXv3d8JS/Exj8G+2WqvxOtl7WqlpegGDejDWoiIaNRr281W&#10;eysiLjdb7TuNeq3ojS+q50e8npu/Et15/9tpeb2F9NhyGuZ/IbpF/xbTtubhAwDAZAJ/p/yzUu9+&#10;Efon2btfXopP7z6zGezTGvNFhbq1Rr027BJyuyM+dd6bXlTLv9WjUN9Wo167lxofFuL1EnfF6ILl&#10;VF2/aCSoRcS36XHBHgAApifs70Tv3v28Kn81xte7byk+Zj/YZxXwI7rLxx01CC+Msk2jXltvttrX&#10;ottDny9td7tRr61lQX67Ua9tpLn3Cyn075aOtZ0V6AMAAKY/8BchOg/707wUXycF/h3vnmA/DZay&#10;oL3YbLX3Dtk+36YI3btDBvsicJcD+UZEXOnTAHE5sqJ52fOMOlogvnj4ZfEPRe68jyYAAExF2B9k&#10;Kb5q+n7cS/H16t3fCUvxCfazqrSE3eXYv1Z9OaAvZKF8mHn8RdG8e8f40i9FxDd9Hvvmi4df9nzg&#10;k+WP3xqg0eDABpLDjnHY/sdxDOfhPJyH83AezsN5OA/n4Txm8TyK3v0vHn75k+Jnv/xVxH/Yjfh/&#10;fvbrePEf9+Lf/OzX8b/+v78eRxzq2bv/3pm34z87/1b8g4Xfin/xr3/1Bynw75zGz9Ugr1+wP3oo&#10;X4vu/PYDpXnvd6I7XP9aj022smA/SEDfHbRAX2oMWIqIe+Vh99F/hMAgIwdeRHcpjNzF0GsPAAAz&#10;5e/8TsQ/+PsR/+Dv/9Zv4tb/tPzxW6lY36XS7cR797/9+d/Gtz+PiP/71xERPykCf/RYiu+f/9O/&#10;6w2cYW/t7e3NzIs9LNg3W+2leD1X/0qv0J4C+mZqAFgbdD5/KprXju4SfBvZz3+Wvn0vD/xp2P5m&#10;dOffXxnmPL94+GUnuq1t73+y/HHHxxQAAObPBJfi6yVfiq8o1mcpvhnxzjydTCp+txHdefCPm632&#10;Wlb0rgj+d1Ko344BRglkVlJILw/x34huT347IpbT8xTL3UVErPuYAQAAZQMsxVfM45/kUnxF7/5v&#10;Qr+l+AT7cahFt9f+ckTcabbad3pssx3Z8nSHSUvxXY7ey9atpWC/1KPo33Yc73x8AABgvsN+HqLz&#10;wD+ppfjyufvlYn2deF2sT+++YH98GvXadkRcScP2l2L/fPvt6M6RXxvysEvRrXx/r8fzbTVb7SvR&#10;HQmwWAr8a4M2HgAAABwQ+A9aiq8ar4f0j6N331J8U2am5thPSrPV/ja6w/CXx/F85tgDAACjmuBS&#10;fL3kS/EVc/dlHMF+/gn2AADAMYf9onc/H9J/dYIv6Xkp8D/Vuz+6d1wCAACA+ZYK3nXizbn7lZjA&#10;Unzxuljfh9lriegW63sar+fud7x7gj0AAAD9A/9OCtGPSoG/Gq979i/F+Hr3e83dtxSfYA8AAMCQ&#10;gb8TvXv3KzF9S/Hlw/lP5VJ8gj0AAACDhP2d6L0UXzVe9+wXt3Euxfe97LWcyqX4BHsAAACOEvg7&#10;5Z9N6VJ8q28e/akAACAASURBVK+++vSRYA8AAACHh/1+xfryqvzVGF/v/sWI+MnZ6w/en8eCfII9&#10;AAAA4wr8xXz4POyPcym+G1FqbBDsAQAA4Ghh/6De/UrsH9J/1KX4KvN4DQV7AAAApjHwF737x7kU&#10;nzn2AAAAMOHA34neS/GVh/OXi/U9efXVp3cFewAAAJi+sL8T3eXtevXuR0S8mOdl7wR7AAAA5jXw&#10;d07Deb7trQYAAADBHgAAABDsAQAAAMEeAAAABHsAAABAsAcAAAAEewAAAECwBwAAAMEeAAAAEOwB&#10;AAAAwR4AAAAEewAAAGAGveMSAAAA/fz8B1cqEVGJiEsRcb709Wm2aSf7fifdIiJenPl886krCYI9&#10;AABwcuG9COvVUni/eMiuV/t8Xz5+fvdJvwaAvKHgzOebHe8MCPYAAEA3WJd72ivxuhf+3JhfziiN&#10;Ac/7NQCk718UDQVnPt/c8Y4j2AMAALMY3vOwngf5q3Nweu+mW+HDARoEXh7UABCmCiDYAwAAEwjv&#10;ow6ZP43OxWijA571aQCI2F9H4OmZzzdfuMwI9gAAQB4wp2nI/Gl18YDGgM/6NAg8P6gBIEwVQLAH&#10;AIC5Cu95WJ+1IfNP4s057hGvGyD6BeJ5V54qMEohwX5TBRQSRLAHAIAJhPdZHTJfzEsvgmURNkce&#10;dp5di14NANXs+9M4KuGoUwXKjSx5A4CpAoI9AABwSGDNQ3sRWGchnD7LAuGLFAZPrIDcKMfNpiT0&#10;awAoGgpOY32B8vnmhQT7TRV4eVADQN5QoJCgYA8AAPMU3CtZYK/E7A6ZL77OzPzu1NPc6RNED3rP&#10;DmoAyBsKTttUgVELCeZTBXaiz5KDpgoI9gAAMMnwng+Zj3g9dP7UDZmfB6WA2RnyM9CrASBvKKjE&#10;/nn0p8EojQHP+zUAlN4ThQQFewAAGDi8V+PNIfOzENLGOmT+FDcGlK/nowE+U4c1AFSyhoLTNlWg&#10;XEhwlKkC/QoJ+vwL9gAAzGlwr4Qh84y3MeA4pgqUGwDyhoLTVkhw1KkCz/o1AJQbCuZ9JItgD8Cs&#10;/QGfD5nMlf8oitIfSOdjfw9A+Y+ACD0BMAu/+0UwqoYh88xeg0BnhM/+YQ0A+YoDp22qwMVBGgPS&#10;dXwZEXfPfL65Oo8X4q29vT2/YVPmi4dfdtIH8/1Plj/uuCLAKQjcvfaZlj/Wn5TuH9Y4oKcNRv93&#10;pBqGzMNx/C4d1gBQGTQQz6E/OPP55qN5Oyk99gDz/597+T/wXLXPzw/a57T9AXB12PMvDRMszxuM&#10;eHPI5huNBRoHmPN/j4qbIfNwAo4wVeCgBoBqqaFgVqcK3IgB6igI9gAI3OTOaRzglP3bNi9D5oub&#10;IfOcpgaBpyP8zh/WAJCvODAN/w6cn8f3TrAHePM/qFGHjh+0zzlXlgk3DuTLD0W8WVioZ2OBQEOf&#10;z1Y1ZnPIfPF7kA+ZtwY3HK0xYKf0/8tAv0+lQoIHLTl43B0X9wV7AIEbZtW7PULXh6X7n2kcIL3v&#10;lZjtIfPFZ9GQeZjeBoHOCI0BBzUAVAf4G+/HZz7fFOwBDviHttrnoeKPwl4O2uddV5Uj/EFftpP+&#10;wC838pi+MH2NA280FuhNPbF/tw2ZB2atMaDcmHzoXPmsY2iu/40Q7IFR/hg8HxE3002PN4PI15mN&#10;g0Jcpl+YO7Getx6V/Suxv2HqvMaBsTQOHNQw0OvztHNIY8GpbRwwZB7QGPBGIUHBHuDnP7hyMyJW&#10;BfpTHbif9ttn1pd2Oo7XP0LjwCz0kE6b8vUatt7A3DQOGDIPgGAPDPPH40cRcTcMkR+X8nDlXOe0&#10;Be5T2DhQLf1okMYCjQPjbxx4csjv4BuNBSNWnC7e/3zovCHzAAj2wFABYzUMNz5K4N7pt49hpQz4&#10;ueiM+LurceBkHXWlgn6NA8X7VQlD5gEQ7IEjBPpKdHvoP5yRl9xrne/8D+UXAjcaB4b6N6BXPYFB&#10;GguM6jnhxoEJMGQeQLAHZizQn0+B/nsTDNwHzu82hBPG0jDQq9iQxoH5ZMg8gGAPzFGgH6XS/Z9F&#10;xH1/AAITbBzo1VigwOd+hswDCPbAnIf6G9HtpR/mD+EnEXHDUExgBhoHKnH4soXz0DhgyDyAYA+c&#10;wkBfjW5v+zDDXp9ExKpeHmCGGgd24s16Go9msHHAkHkABHtgX6BfjeGKND1Pgf6+KwhoHBipcWCQ&#10;lQmKxgJD5gEQ7IGef1RWUqAfpjDey4i4e+bzzVVXEOBIjQNPXQUABHtg1EB/PgX67w+56w9TqDfE&#10;EwAABHtgQoF+1Er3qwouAQCAYA9MLtTfiG4v/bCF8W4aLgoAAII9MLlAX43u0nUXh9jtWQr0HVcQ&#10;AAAE+1On2Wp/GxHbjXrtmqvBBAP9pRToVboHAADBfiLheCUi2kPscrtRr60dcryliFjMfrwbEWsR&#10;sd6o17b77Hc5Iu6U9luLiLVGvbbbY/vFiLiQtoFJBPpKjFjpPhTGAwCAmff2PJ5Us9V+nBoJFksP&#10;LaTQ/m0K5L1C/WaP/W5FxONmq73Q4+lWImK3Ua/d83FizIH+/M9/cGU1Iv5yyFD/44ionPl8c1Wo&#10;BwCA2Tc1PfYpGN87IKxfiIiHEXE5/Wijz3Z5oN/Xq5/C/K30+ONmq32lUa9tZbvfSV/XG/Xachb2&#10;2+l5VyLrmU+vaSn01jP+UL8aKt0DAAAxIz32KUA/TuF6NyLKgTyyEL6S7i6Xh+o36rWNNA9+qxTk&#10;I/XGL0a3930522crIm6nu5dLT7mUvuqtZ1yB/sbPf3BlJyI+GyLUP4mI9898vnlDqAcAAMF+EqG+&#10;GB5/ISK2I+Jar1BfCtpbjXpt/YDDFoF/MRtef9BIgK0+wX4lIjb6zdeHYwz01Z//4EonIv40Bl++&#10;7nkK9FXV7gEAQLCfVKhfjG5P/UIK1weF+ojXQ/DXDzn0Ro99Cm8UyOtTNG8pNTboreckA30lBfpv&#10;YvBq9y8j4g/PfL5ZEegBAECwn7ZQf1jPeNGjfuB2KagX21wY8SWuRHeJu3UfI04o0N+PbmG8YQL9&#10;D6NbGO++qwgAAKfDNK9j/zj7fj0iVpqtdt/q82kefgwS7LNtBgr12XD93ey5FiPNvU/378TrqQAR&#10;3Z78NcP0GTLQn49uUbxRCuPdVOUeAABOn1lZ7u5OurWbrfZes9W+c8j2u0Mce6HUGLDYY5vF0jZF&#10;gb71FOo3S6G+2Gaz1OAAB4X6mxGxE8MVxvtpRPxeKown1AMAgGA/PRr12lsRcS26veK3Y/+8+FvN&#10;Vvthn4A+rIX0fNvRHfJ/IW84SMX7ivsbWWhfT/vcSsfYiIjvpNf9Xrq/kDUCQL9A/1GqdP8nMXyl&#10;+49UugcAgNNtmofiR6Ne28jC9FoaEv8wuj3oS81W+0I21H13xKfJh8qvpePfarbat0rbbTXqtXvN&#10;VnslBfZiSkDRU79cFNlr1GvbzVa7FhHfpsdv+6jRI9BXI2I1Bp9DH9GtdH/zzOebj1xBAAAgYnaG&#10;4hdBf7cUki/32XSQ3vuFHsdfj+4ogXLl/duNeu1KFuS3G/XaRmpoWEihf7d0rO0YYh4/pyrQV37+&#10;gyuPYvhK93+cKt0L9QAAwG+8M2svuFGvbTVb7V7hfHfIYH+hx37FKIErvXZIw/IXs8aFhV7HGMYX&#10;D788HxGXSj8+76M5l4H+fETcjYjvDbHby7TPXXPoAQCAuQj2/arfN+q13WarXfSQX479c/LLx1jI&#10;QvnWEE9fzJc/zrXrL0W357aXb754+GXPBz5Z/vitARoN9g56/LBjHLb/cRzjNJxHUen+r3/7dz/7&#10;7b/+xTCfjT+LiNViDr33w3k4D+fhPJyH83AezsN5OI/RjjHI6xfsxysffl8O5VtZsB8koO826rWB&#10;gn1qDFiKiHvlYffRf4TAICMHXkS3EFruYui1nws//8GVG9HtcT83RKh/EhE3FMUDAAAG8dbe3t5M&#10;veBmq/1tCu9b2bz34rGl6Ba/i4i40iu0p4C+mY6x1qjXbg/4vCsR0Y6Ia2m4fvHzn6Vv38sDfxq2&#10;v9nrdR7mi4dfdqI79/r9T5Y/7viYzmSgr0bE/Yh4d4jdnkS3h957DgAADGxqiuc1W+3LzVb7VrPV&#10;XuwXrJutdhHII7oV7PdJxe+K0P24XNk+Bf/iGNu9jnGAlRTSy0P8i2Xt2tnzXMjur/uYna5A//Mf&#10;XOlEd3rFoKH+eUT84ZnPN6tCPQAAMKxpGoq/FN014SMrjtdPLYX4no9Ft9f+ckTcydekz2xHtjzd&#10;AI0Oi+l4vXr319JrX2q22ns9nueej9mpCPSV6C5dN3RhvDOfb666ggAAwDwE+3vRrS5/IV7Pgc9t&#10;Rbf3ez1bu/4N6bErqbd+KfbPt9+O7hz5tSFf21J6bfd6PN9Ws9W+EhF3olsxPw/8a4M2HjCzgf58&#10;CvTfH3LXH4ZK9wAAwDGYuTn2k5Dm9W816rXlcTyfOfYzE+hvptu5IXbdV+keAADgqN5xCQ7XqNfe&#10;cxXIQv2N6PbSD1sY7+aZzzefuoIAAIBgD5MJ9NXoLl13cYjdnqVA33EFAQAAwR4mE+gvpUB/dYjd&#10;nkd3yP19VxAAABDsYTKBvhIjVroPhfEAAADBHiYW6IvCeJ8NueuPo9tLL9ADAACCPUwo1K+GSvcA&#10;AIBgDzMX6G/EaJXuVxXGAwAABHuYXKCvpkA/bGG8GwI9AAAg2MPkAn0lIu4PGehfRnfpuvuuIAAA&#10;INjD5AL9aqh0DwAACPYwU4G+qHQ/SmG8mwI9AAAg2MPkQv3N6PbSDxPof5oC/Y4rCAAACPYwmUD/&#10;UXSH0Kt0DwAACPYwQ4G+GqNVur955vPNR64gAAAg2MNkAn0luj30Hw6x28vo9tDfdQUBAADBHiYT&#10;6M+nQK/SPQAAINjDjAX6USvdryqMBwAACPYwuVB/I7o97sME+icRcUOgBwAABHuYXKCvRsT9UOke&#10;AABAsGfmAv1qDF/pfvXM55v3XUEAAECwh8kE+koK9EMXxjvz+eaqKwgAAAj2MJlAfz4F+u8PuesP&#10;Q6V7AABAsIeJBnqV7gEAAAR7ZjDU34huL/2whfFunvl886krCAAACPYwmUBfje7SdReH2O1ZCvQd&#10;VxAAABDsYTKB/lIK9CrdAwAACPbMUKCvxIiV7kNhPAAAAMGeiQX6ojDeZ0Pu+uPo9tIL9AAAAII9&#10;Ewr1q6HSPQAAgGDPzAX6GzFapftVhfEAAAAEeyYX6Ksp0A9bGO+GQA8AACDYM7lAX4mI+0MG+pfR&#10;XbruvisIAAAg2DO5QL8aKt0DAAAI9sxUoC8q3Y9SGO+mQA8AACDYM7lQfzO6vfTDBPqfpkC/4woC&#10;AAAI9kwm0H8U3SH0Kt0DAAAI9sxQoK/GaJXub575fPORKwgAACDYM5lAX4luD/2HQ+z2Mro99Hdd&#10;QQAAAMGeyQT68ynQq3QPAAAg2DNjgX7USverCuMBAAAI9kwu1N+Ibo/7MIH+SUTcEOgBAAAEeyYX&#10;6KsRcT+Gq3T/LLqF8TquIAAAgGDP5AL9agxf6X71zOeb911BAAAAwZ7JBPpKCvRDF8Y78/nmqisI&#10;AAAg2DOZQH8+BfrvD7nrD0OlewAAAMGeiQZ6le4BAAAEe2Yw1N+Ibi/9MIXxnkS3MN5TVxAAAECw&#10;ZzKBvhrdpesuDrHb8+guXddxBQEAAAR7JhPoL6VAr9I9AACAYM8MBfpKjFjpPhTGAwAAEOyZWKAv&#10;CuN9NuSuP45uL71ADwAAINgzoVC/GirdAwAACPbMXKC/EaNVul9VGA8AAECwZ3KBvpoC/bCF8W6e&#10;+XzzkSsIAAAg2DOZQF+JiPtDBvqXKdDfdwUBAAAEeyYX6FdDpXsAAAAE+9nx23u/iv98Z/1GRHwU&#10;wxfGuynQAwAACPZMyD/a/Zf/sPJv//f47b/+xTC99D9NgX7HFQQAADg93trb23MVpkQadv8oIi4O&#10;sZtK9wAAAKeYHvvpcneIUP88Bfr7LhsAAIBgzxE0W+1vI2K7Ua9dO+KhPhxgm5cp0N915QEAAJiq&#10;YN9stW+lb+/02eR2RGw16rWNAY61EhFLEbGY/Xg3ItYiYr1Rr2332e9yev58v7WIWGvUa7s9tl+M&#10;iAtpm6N6Gf0L5al0DwAAMKR/8uTPqxHx9OurH8xtjpqaOfYpUG8OuPm9Rr1WO+BYj0vBvJdr5QaC&#10;Q17DVtpnt7TPw4hYbNRr3znqNfj5D66sRsRnPR76s+j20u/4tQQAAOgb4i9FRHGrxv6pzj/++uoH&#10;NwX7kw/3t6I7pH29x2MXIuJWRKykHy332a6dbXO7Ua+tZY8tpmMUof9Ko17b6tEgsN6o15azsN+O&#10;iMs9jnchIr6Nbm/+7eO4Bj//wZXVX7/zO//db/3Nr975xe+e+99+9xcv/6lADwAA8EaIP58F+Gr6&#10;/rClwv/w66sf3BfsJx/+3wjf2WN5j3vP4J+220xBfaOYF99stRci4mcRsVvufU8NAo/Lz5kaIu5E&#10;xHv9hvaP4ouHX3Yi4mpEvP/J8scdv7IAAIAg/+eXsgB/KYZbTazw06+vfvDRvF2bWSyet5WC/UKP&#10;x5aKbfqF+mQtIh5GxGKz1V5Iw+svp8c2+jxnZNsUVlLjwLZfMwAAgGML8eezEF+NbscncxTsdw94&#10;rBhiv37IMTZK+6wfdPxGvbbbbLX3/azZai9Ft2jebR8jAACAIwX5PMRfioh3T+ip7gv20+HyAQG/&#10;eOzAHvQU1LdTML8w4utYiT71AAAAAOgb4iuxf0j9OHrjX0bE3a+vfvBIsJ+wNIe+GG5frmifB/RB&#10;hsZvDxrq0/z73zQmpOdajNRbn+7fyV5bRMS96BbVM0wfAAA4zUG+GvuH1Z8bw9M+j4hORDyNiM7X&#10;Vz94Os/XeGaCfQrPD4tQ3qjX7h2w+e4Qh14oNQb0WiZvsbRNUXV/Pb2uzXhzzv9KRCw1W+0rwj0A&#10;AHBKQny+1NyoBe6G9bII8EWYn+c162c22Geh/kIK7csHBPRhLURENOq17WarvRURl5ut9p1i+bo0&#10;SuBO2nYjC+3raZ92OsZGdCvx76bX204NAithHj4AADB/IX6U5eaOw7MsyD+d9974uQj2KSQ/zkL9&#10;tXzt+czuiE+R96YX1fJvpaXscluNeu1es9VeSUG+GDFQDL9fTtX1i0aCWnTXuF8S7AEAgDkI8nlP&#10;fDVOrsBd7mXsH1Lf8U7MWLAfItSXLYyyTaNeW2+22tei20OfL213u1GvrWVBfrtRr22kufcLKfTv&#10;lo61nRXoAwAAmKUQX4n9Q+rHtdzckxTiiyC/492Y4WA/QqjfHTLYX+ixXzTqtY2IuNLnNV2OrGhe&#10;9jyjjhaILx5+WQxfyZ330QQAAMYY5KsxnuXmcs9j/5D6jndijoJ9CtAPhwj15SXsLkepan7p+AtZ&#10;KN8a4qUVRfPuHePpXoqIb/o89s0XD7/s+cAnyx+/NUCjwd5Bjx92jMP2P45jOA/n4Tych/NwHs7D&#10;eTgP5+E8xnsepeXmqjGeAncR3d74TrzujX8xrvdjkPdBsD/+UP84Be/tFOoHrSq/lQX7QQL67oBD&#10;+4vGgKWIuFcedh/9RwgMMnLgRfqA5y6GXnsAAOCI/vbtt+KXf+e34588+fPVGGOBu3/064i//+u9&#10;WPj1Xvwnv/yb+Du//Jv4ZPnjqnfkZLy1t7c3NS+mFOq3oluQbnuI/Zfi9ZJ4V3qF9hTQN1MDwFpR&#10;/X6AY69Et9L9tTRcv/j5z9K37+WBP53LZnTn318Z5jp88fDLTnTnsLz/yfLHHR9TAABgEJabO52m&#10;psc+C8KRQv21Hj3jB0rF7zaiOw/+cbPVXsuK3hXB/04K9dvRrYI/qJUU0stD/Dei25PfjrQMX7bc&#10;XUTEuo8ZAABwAiH+fOwfUj+uAnfP4vWQesvNCfb7LGbfX46InzVb7cP2ea9Hj34tur32lyPiTrPV&#10;vtNjv+3IlqcboNFhMR2vV+/+Wgr2S81We6/H89zzMQMAAI4hyBchfpzLzRUF7iw3J9iPTwr6V9I6&#10;9Euxf779dnTnyK8Nedil6Bbxu9fj+baarfaV6I4EWCwF/rVhRx0AAABMwXJznej2xu94N6bfVM2x&#10;n1bNVvvb6A7DXx7H85ljDwAApy7IV2P/sPpzY3ja57F/SL3sMaPecQkO16jX3nMVAACAYwrxxXD6&#10;cS43lxe467ncHII9AAAAb4b481mAr8aYlpuLboG7fEi9AneCPQAAAAME+XxefDXGU+DuZWQ98WG5&#10;OcEeAACAgUJ8JfYPqZ/EcnMdBe4Q7AEAAAYL8tXYX6l+nMvNdUKBOwR7AACAgUN8JQvw415urhOv&#10;K9XveDcQ7AEAAA4O8XmBu0ktN9dR4A7BHgAAYLAgf6kU5Me93FwnFLhDsAcAABgoxJ+P/T3xlptD&#10;sAcAAJjiID/x5eYUuEOwBwAAGCzEV2J/T/w4C9zlvfE73g0EewAAgMODfDX2V6q33BwI9gAAwJSG&#10;+ErsH1J/cUxPnS8311HgDsEeAADg8BCfLzdXhHkF7kCwBwAApjTI5/PiLTcHgj0AADDFIb683Ny4&#10;Ctw9i/1D6ne8Gwj2AAAAhwf5PMSPu8Cd5eYQ7AEAAIYI8ZWw3BwI9gAAwNQE9aKIXeGg++MqcPc8&#10;9g+pV+AOBHsAAJjrcH4pBfDIAnh+v1ra5eoUvfy8wJ3l5kCwBwCAmQzmlYioZD867P64es5PguXm&#10;QLAHAICpDOfV0o/y+72Gt188BZflZWQ98WG5ORDsAQDgBIP5YcPZy/evumpvKArcWW4OBHsAABg6&#10;mB9WBK4Sbw5vf9eVG1mx3Fwnuj3xHZcEBHsAAITzw4q+VUvB/aKrdiKeRUQ+ZD4P7U/DcnMg2AMA&#10;MLfBvBKHF30rD28/58odu+cRkQfvnUPum/sOgj0AAHMUzqvZ3UGGtxvOfjKeZN+/iG5Ped/7qsuD&#10;YA8AwPwE81le03yelIezPz3ovjnqgGAPADA/wXyQom+VUnA3nP34vYyDe8l3ojS83bxzQLAHAJiu&#10;gF0O0L0cxzaKwJ2cJ6X7nQPuG84OCPYAADMSpIttzA2ffocVgXtjeLsicIBgDwAI0oI0x+ew4exv&#10;DG83nB1AsAcAQVqQ5ngdVgSuk2+sCByAYA8AgjQcL2uaAwj2AHDiAby8HFfEm+tlF6pCNafQQUXg&#10;rGkOINgDwMABvBJv9lz3C+D9wrrq38x76O6lc8jj1jQHQLAH4NAAHtG/t7vXtlddSeY4SA+0jYAN&#10;gGAPwGEBfNje7n7bnnM1EaQBQLAH4OAQXu3x40oM1zNuHjiCNAAg2AMcEsCH7e0+L4AL0oI0ACDY&#10;AwwfwCsxeG+3QmwCd2En9i/NdWCoFqQBAMEe4HUQL4frXgG8X1hXiG2+PYusondSXoKr8LTHtjtf&#10;X/1gx2UEABDsgaMF9yKUFwE+/6o423x4HoP3dvcK4NbHBgAQ7IEJBvcipFd63Mwpny4vo3dvd68A&#10;vtMrrBuCDgAg2AOzGd6r8WZvu7noJ6vXPPCevd19wvrTr69+8MJlBABAsIfTEdyLoF5NPyq+msM+&#10;WgDficGHppsHDgCAYA8cGtwrYZ77UQuxmQcOAIBgD5xYcJ+nee7DFGLb6bGtAA4AAII9TGV4r8bs&#10;z3N/koX0ordcEAcAAMEe5iK4z8M892d5YE8BXiV1AAAQ7GEugnslZn+eezFMvrgVAV4FdgAAEOxh&#10;5oP7PMxzf5mH9TzEq9wOAACCPcxDeK+mb6thnjsAACDYw9QF9/Iw+SLIm+cOAAAI9jAFwb0S+4fI&#10;z8M89+JmnjsAACDYM/PBvVyULg/xszrP/Tfz3c1zBwAABHvmIbxX07fVmI957sVX89wBAADBnrkI&#10;7vM4z70oUNfxDgMAAII9sx7cK2GeOwAAgGDP1AZ389wBAAAE+9Ol2Wp/GxHbjXrt2oyE92r6thrm&#10;uQMAAAj2JxSWb0XEYrpFRNxu1GtrQ+y/EhFL2f4REbsRsRYR6416bbvPfpcj4k5pv7WIWGvUa7s9&#10;tl+MiAtpm2kJ7ua5AwAACPYTDfR3jniMx6VgXlhIx77TbLWvNeq1jR6hfrPHfrciYjHtUw73KxGx&#10;26jX7o0xuFfCPHcAAABiOnvstyLidik4Xxgi1LejTy9/6l0vRgI8brbaVxr12la2e9GgsN6o15az&#10;sN+OiMvpteTHuxDdUQHH2lv/6996+51f/c478fx3f+sfp2HzeYg3zx0AAIDpDfapF32jFMYHCvYp&#10;hK+ku8uNem2917GbrfZmCup3IuJa2nchBf7dItSnfbaarfbtiHic9sktpa/H0lufCtc9ir/3u/9F&#10;+tF/P+WfH/PcAQAABPtjVQTtrXKoL1mLiIfRHV6/kIbXF6F9o8f2Ra9+OdivRMRGv/n6I7gb0zUP&#10;3jx3AAAAwX6siiH464dst1HaJ9/+jQJ5jXptt9lq7/tZs9Veiu5IgtvH+Pq/N+brZZ47AACAYD9V&#10;ih71A3vQU1DfTsH8wojPtRLdJe7Wj/H1v4zjLX5nnjsAAIBgPxtSIbsYJNhn2ww6d38hfbubPddi&#10;pN76dP9OvJ4KENGdd7825DD9RzF8r7157gAAAIL93NkdYtuFUmNAr2XyFkvbFAX61lOo38yOE9k2&#10;S6ny/qDh/mZ0l637MPuZee4AAAD09fYcncvCUfZL4XsrIi40W+1i2bui0n5xfyML7etpn1vpGBsR&#10;8Z1GvfZWRLyX7i9kjQCH+vrqBy++vvrBR3/07/7qyR/9u7+KP/p3f/X+11c/uPT11Q+qX1/94ObX&#10;Vz9Y/frqB4+EegAAAOYx2O+OuF/em16sR3+r2WrvNVvtvej2xl+IbqX9e81WeyUF9mKJu2L4/XKq&#10;rl80EtRKjwMAAIBgP6CFUbZJhfCuxevl7Qq3G/XalSyobzfqtY00934hhf7d0rG2Y4h5/AAAADCK&#10;eZpjvztksL/QY79o1GsbEXGl1w5pWP5viuZlzzPqaIH44uGXlYi4UfpxxUcTAACAUxXsS0vYXY79&#10;a9WX9MocVAAAERVJREFUA/pCFsq3hniaYr78vWN86ZWI+KzPY9988fDLng98svzxWwM0Guwd9Phh&#10;xzhs/+M4hvNwHs7DeTgP5+E8nIfzcB7Ow3mc9HkM8vpn2Vt7e3tT/QKbrfbjSL3kjXpt7ZBtH0Z3&#10;qPx6o15bPmC7W9EtiLfbqNe+M+DrWIiIb9Oxa+lnF9LPtrKh+vk+P4uIhVRQr98HrxJv9tjfiIh3&#10;I+L9T5Y/7mh/AgAAoJ95m2O/nr4upWHz/QL6KD3vS9Ht5S+eo5hHvxvdSvoLpee5nLY/cETAJ8sf&#10;73yy/PFqfouIHR9NAAAATl2wT8XviiH4j1PPfB62l+J1lfvteF0FfxAr0e2ZLw/xL5a1a2fPcyG7&#10;vz7MOdz77o8qv/w///0//NXmv49f/C//9h/f++6PKj6mAAAA9DN1Q/Gz4fSHZuBiSHxp/wsR8TC6&#10;8+z72Y7u8nRbA76mxYh4HD2mA6Se+c0DnudKuWL+AaH+UkR0IuJc6aHnEfE03ToR8XTlL/7ZCx9f&#10;AAAA3pm3E0rD46+k3vqlUsDfTg0Ca0Medim6Q+7v9Xi+rWarfSW6c/YXs4fWImJt0FCf3O8R6iO6&#10;8+3fjYgPIxXau/fdHz3Lwv7Tlb/4Zx0fZwAAgNNn6ovnTYNmq10UyFs+yee5990fHfXNeFIK+0+9&#10;ewAAAII9Y3Lvuz/aiW7P/HF5Gdnw/RT2d1xpAAAAwZ6TCfYfRcRPTvhp9s3XN4QfAABAsOeYw/1v&#10;/f6Zf7737S/+3t/+f78e19M+K4V9Q/gBAAAEe0b1xcMvOxFx9W/+4tV/81f/4t/8IiIuRUQ1Iq6O&#10;8WU8KYX9He8MAACAYM8QwT4i3v9k+eNO/lhaEu9SFvYvjulllefrdyy5BwAAMHnvuASzJQ2Tf1oK&#10;+9VS2H/3BJ76XHQbG65mz2u+PgAAwITpsZ9CB/XYD+Led390Pgv5xddzY3r5xXz9TlhyDwAAQLAX&#10;7IcP9n3CfqUU9icxX78I+zveZQAAAMFesD962L9UCvuTmK9fhH3z9QEAAAR7wf4Ywn61FPbfHdNT&#10;P4/9vfodnwQAAADBXrA/etDP5+sXYd98fQAAAMGeWQj2fcJ+JSY7X7+TAr/5+gAAgGAv2Av2xxT2&#10;86A/7vn6RdDvhPn6AACAYI9gf2xhv1oK++Ocr1+EffP1AQAAwR7B/piC/vks6BdfxzlfPw/75usD&#10;AACCPYL9MYT9Suzv1TdfHwAAQLAX7Gc87E9qvn6x5J75+gAAgGCPYH/MYb8ak5mv/ywL++brAwAA&#10;gj2C/TEF/UoW8ovAP675+k9KYd98fQAAQLBHsD+GsH8pC/vjnK//MrLh+2G+PgAAjDsLVCKi0ufh&#10;SzHno28Fe8F+3n/Bq6WwP5H5+obwAwBwCv8WP5/+Bu/lsCB+vsfPzx/x7/knEfHRPNbResfHjXmW&#10;AnWnxz8ueeA/ifn676bbhxHx2b3v/ihi/3z9jiH8AABMKHBX+zx0lCB+bgZO/WpE3IiIu4I9zHbQ&#10;f5GCfh72K7F/vv5JDeG/mG7fS88bsX++fscQfgCAUxu2+/VSR/obdZQg/q4r+4aPBHuYz7C/ExE7&#10;EfGo9A9rHvZPagj/1bwh4d53f1Ser9+x5B4AwMTCdiWGHy5+WBC/6MpO1M48npRgD73DftGLnv/D&#10;Xi2F/ZNoAT3XI+ybrw8A8Ppvo+Oetx0xvqLLTN79eTwpxfOmkOJ5M/efSjX7Oq65RcV8/U5Ycg8A&#10;mI6/jap9Hpr3edtMv+fR7alfnddOMsFesOd4/0OrxHjm6/fypBT2d7wjACBk9wnM50cI4cI2x6mY&#10;gtrLTvQfMv80InpOVT3NI1sFe8Gek/+PNQ/641xyL5+vX4R98/UBYLx/B1Sif4/0ICG6XwCvhMJo&#10;nIwnfX7+YtQg7m9QwV6wF+zn9T/5ainsj+s/5uexv1ff5wuA0/J/71FDdOWAfc3PZhx/w/ULzp1R&#10;grjRnYI9gj0n98dGNQv75usDMK//7x0lRFcPeKwSerEZn4OGkvcdLn5QEPd3GIK9YM/8/dFTif29&#10;+ubrA3Dc/9cc1ot9WIjuF8At6cUk9RtKvhPmbSPYI9gzBX+ATXK+fqcU9s2VAk576B2nw0K0YmdM&#10;u2d9grN52yDYC/aQ5usXQX/c8/WLsP80Dp6byGRNUzhB6AIm76Ah5BH9h4ofFrbN24YJecclgNmW&#10;hod1sqB/Pgv61RMMDe9GxPfSDQAYzZMRQ/RhAVyPNgj2wAwH/RcR8SjdirBfif29+qr3AsB+z48S&#10;oqN/oTQF0QDBHjiWsL8TEffzn6X5+nnYV+QIgGnxZNQQHQcPMdeLDQj2wFyF/aflP34mOF8fgOl0&#10;UC/2oSH6gABuLjaAYA+cUNjvxP75+pUs5BeBX5EvgPE7rNjZgSH6gHBuKS8AwR6Y86Bf/DGYz9e/&#10;lIX9fL7+YXMTmSx/uE+vHb87U/3voN8dAAR7YO7+yH1jCD8AADA5b7sEAAAAINgDAAAAgj0AAAAg&#10;2AMAAIBgDwAAAAj2AAAAgGAPAAAACPYAAAAg2AMAAACCPQAAACDYAwAAgGAPAAAACPYAAACAYA8A&#10;AAAI9gAAACDYAwAAAII9AAAAINgDAAAAgj0AAAAI9gAAAMCEveMSHF2z1V6JiHZEXGvUaxuuCAAA&#10;AIL90cP2hYhYiog7pYfWI+L/b+8Ocpu4AjgO/0E9QH0CUK4Q9mURToBssSurjDSaRXfJrnSH95al&#10;yYruUCJOgBc9QC31Ao3SE+QI6cJvwJ3YwU7SNrG+T0IBe8Ym8LL4jd+8N2vq6uSGc496582TjJu6&#10;OltzyjDJuagHAADgv7aTU/En0/YgyZ8ror6L8HYybT+vOfd0xXn7SU7LJ/P94/eTHCQ5MZwAAAAQ&#10;9neP+r0kXbTPkrxo6upJ9yvJcXnuoER8/4LAMMllFtPq++esulDQxb6wBwAAQNjfgy6+501dvWrq&#10;ar78ZFNX4ySj8sdhiflO9/vx8rT6cs4syaB8Qt9dCBiUCwEnTV1dGk4AAAAI+ztYCu0kGa87rtwr&#10;P+/FfLKYcp8S8X3z3jEp7zXI4r59AAAAEPZ31EX65Q0L3aUX7wcrnrvc8LHDLGYGWDQPAAAAYX8P&#10;9srX8w2OPe+ds5UyhX8/7q0HAADgf7Rr293dJuwHG752d1z3yX23yN5ZCf3DLO7vHyy9/vimbfUA&#10;AADgrp7u6Pe11UJ25d785dhfNT2/e+y8HH+Y5Kypq8vJtH2fpO1dJNjLYlu994YZAAAAwn4zgzue&#10;190rf9Rb/f59FtPuz8sq+1+2uCvb6x2VP4+Wtsirll5rYKgBAAAg7L/tVlvONXV1Xr52q+XvJfl9&#10;Mm2vJtP2aincu/3sD5PMSuR/WYV/ecG+MgW/m4Y/NNQAAAAQ9psb3PaYpq5e5PpWebMkr5q6OiuL&#10;5u3l6xZ33evMV7zcfIu/DwAAAGxt1xbPu9wipNcutNfU1XG+fjrfd5ilRfNyfVG9rXw8/fQ8ydve&#10;w8/L17cfTz+9NEwBAABu7eLN6PUHYf94dJG+v8GxN33SvlK5n36YxbT7y3v6Oz9P8vOa5370MwgA&#10;AHAnf308/XTxZvT6N2H/OHyZ+j6ZtvvlHvh1DrcN+3y9V/7khgsF33qs7yLJL73H3iZ5luTX8jw8&#10;VMYqxioYqxirxioP2cskP5Svwv4xaOpqPpm28yw+sT9KMlp13GTaHi1F9zb7zHeL5i1P3+9+v7fi&#10;+P3eMde8Gb2+SPJu+bEy/f5Zkg+7fFWJx89YxVgFYxVj1VjlgY/VdyXsd9ouLp7X3Rs/nEzb0962&#10;dYPJtG2TdHvLH286pX4ybYcl3vsXApa3yDvoXTwYZnHv/cyPFAAAAP+GXZuKn6auZpNpe1zifVgC&#10;f9Wh46auxlu89GGSy+Ut7cr7zSfT9qy81+cV73Wf9+MDAADAP+zkdncl2FdtW5csPnF/VVa+30hZ&#10;NO9gzeulqatRrq+iP08y2vLiAQAAAGzlu139xsrCefOs37ZuG90U+9kN7zdeF/638FOS75P8YYjy&#10;wBmrGKtgrGKswkP2IYtF8y52+Zt8cnV15b8aAAAAHqmn/gkAAABA2AMAAADCHgAAABD2AAAAIOwB&#10;AAAAYQ8AAAAIewAAAEDYAwAAgLAHAAAAhD0AAAAg7AEAAEDYAwAAAMIeAAAAEPYAAACAsAcAAABh&#10;DwAAAAh7AAAAQNgDAAAAwh4AAACEPQAAACDsAQAAAGEPAAAAwh4AAAAQ9gAAAICwBwAAAIQ9AAAA&#10;CHsAAABA2AMAAADCHgAAABD2AAAAIOwBAAAAYQ8AAAAIewAAABD2AAAAgLAHAAAAhD0AAAAg7AEA&#10;AEDYAwAAAMIeAAAAEPYAAAAg7AEAAABhDwAAAAh7AAAAQNgDAACAsAcAAACEPQAAACDsAQAAAGEP&#10;AAAAwh4AAAAQ9gAAAICwBwAAAGEPAAAACHsAAABA2AMAAADCHgAAAIQ9AAAAIOwBAAAAYQ8AAAAI&#10;ewAAABD2AAAAgLAHAAAAhD0AAAAIewAAAEDYAwAAAMIeAAAAEPYAAAAg7AEAAABhDwAAAAh7AAAA&#10;QNgDAACAsAcAAACEPQAAACDsAQAAQNgDAAAAwh4AAAAQ9gAAAICwBwAAAGEPAAAACHsAAABA2AMA&#10;AICwBwAAAIQ9AAAAIOwBAAAAYQ8AAADCHgAAABD2AAAAgLAHAAAAhD0AAAAIewAAAEDYAwAAAMIe&#10;AAAAhD0AAAAg7AEAAABhDwAAAAh7AAAAEPYAAACAsAcAAACEPQAAACDsAQAAQNgDAAAAwh4AAAAQ&#10;9gAAACDsAQAAAGEPAAAACHsAAABA2AMAAICwBwAAAIQ9AAAAIOwBAAAAYQ8AAADCHgAAABD2AAAA&#10;gLAHAAAAYQ8AAAAIewAAAEDYAwAAAMIeAAAAhD0AAAAg7AEAAABhDwAAAMIeAAAAEPYAAACAsAcA&#10;AACEPQAAAAh7AAAAQNgDAAAAwh4AAAAQ9gAAACDsAQAAAGEPAAAACHsAAAAQ9gAAAICwBwAAAIQ9&#10;AAAAIOwBAABA2AMAAADCHgAAABD2AAAAgLAHAAAAYQ8AAAAIewAAAEDYAwAAgLAHAAAAhD0AAAAg&#10;7AEAAABhDwAAAMIeAAAAEPYAAACAsAcAAABhDwAAAAh7AAAAQNgDAAAAwh4AAACEPQAAACDsAQAA&#10;AGEPAAAACHsAAAAQ9gAAAICwBwAAAIQ9AAAACHsAAABA2AMAAADCHgAAABD2AAAAIOwBAAAAYQ8A&#10;AAAIewAAAEDYAwAAgLAHAAAAhD0AAAAg7AEAAEDYAwAAAMIeAAAAEPYAAACAsAcAAABhDwAAAAh7&#10;AAAAQNgDAAAAwh4AAACEPQAAACDsAQAAAGEPAAAAwh4AAAAQ9gAAAICwBwAAAIQ9AAAACHsAAABA&#10;2AMAAADCHgAAAIQ9AAAAIOwBAAAAYQ8AAAAIewAAABD2AAAAgLAHAAAAhD0AAAAg7AEAAEDYAwAA&#10;AMIeAAAAEPYAAAAg7AEAAABhDwAAAAh7AAAAQNgDAACAsAcAAACEPQAAACDsAQAAAGEPAAAAwh4A&#10;AAAQ9gAAAICwBwAAAGEPAAAACHsAAABA2AMAAADCHgAAAIQ9AAAAIOwBAAAAYQ8AAAAIewAAABD2&#10;AAAAgLAHAAAAhD0AAAAIewAAAEDYAwAAAMIeAAAAEPYAAAAg7AEAAABhDwAAAAh7AAAAEPYAAACA&#10;sAcAAACEPQAAACDsAQAAQNgDAAAAwh4AAAAQ9gAAAICwBwAAAGEPAAAACHsAAABA2AMAAICwBwAA&#10;AIQ9AAAAIOwBAAAAYQ8AAADCHgAAABD2AAAAgLAHAAAAhD0AAAAIewAAAEDYAwAAALfwNxXjjsXo&#10;HVy1AAAAAElFTkSuQmCCUEsBAi0AFAAGAAgAAAAhALGCZ7YKAQAAEwIAABMAAAAAAAAAAAAAAAAA&#10;AAAAAFtDb250ZW50X1R5cGVzXS54bWxQSwECLQAUAAYACAAAACEAOP0h/9YAAACUAQAACwAAAAAA&#10;AAAAAAAAAAA7AQAAX3JlbHMvLnJlbHNQSwECLQAUAAYACAAAACEAOW6PntcEAAADGQAADgAAAAAA&#10;AAAAAAAAAAA6AgAAZHJzL2Uyb0RvYy54bWxQSwECLQAUAAYACAAAACEAqiYOvrwAAAAhAQAAGQAA&#10;AAAAAAAAAAAAAAA9BwAAZHJzL19yZWxzL2Uyb0RvYy54bWwucmVsc1BLAQItABQABgAIAAAAIQBy&#10;fnvE3QAAAAUBAAAPAAAAAAAAAAAAAAAAADAIAABkcnMvZG93bnJldi54bWxQSwECLQAKAAAAAAAA&#10;ACEAX6YfZ3tRAAB7UQAAFAAAAAAAAAAAAAAAAAA6CQAAZHJzL21lZGlhL2ltYWdlMS5wbmdQSwUG&#10;AAAAAAYABgB8AQAA51o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807;top:2588;width:244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14:paraId="7AA30EE9"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034EA2"/>
                            <w:kern w:val="24"/>
                            <w:sz w:val="18"/>
                            <w:lang w:val="de-DE"/>
                          </w:rPr>
                          <w:t>Gemeinsame Agrarpolitik und Fischereipolitik</w:t>
                        </w:r>
                      </w:p>
                    </w:txbxContent>
                  </v:textbox>
                </v:shape>
                <v:shape id="object 3" o:spid="_x0000_s1035" type="#_x0000_t202" style="position:absolute;left:3177;top:5696;width:2160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14:paraId="58686B21" w14:textId="6C8C43FE" w:rsidR="00A82040" w:rsidRDefault="005D1DCC" w:rsidP="00A82040">
                        <w:pPr>
                          <w:pStyle w:val="NormalWeb"/>
                          <w:ind w:left="14"/>
                          <w:jc w:val="center"/>
                          <w:rPr>
                            <w:rFonts w:ascii="Times New Roman" w:hAnsi="Times New Roman"/>
                            <w:color w:val="F47932"/>
                            <w:kern w:val="24"/>
                            <w:sz w:val="18"/>
                            <w:lang w:val="de-DE"/>
                          </w:rPr>
                        </w:pPr>
                        <w:r w:rsidRPr="005D1DCC">
                          <w:rPr>
                            <w:rFonts w:ascii="Times New Roman" w:hAnsi="Times New Roman"/>
                            <w:color w:val="F47932"/>
                            <w:kern w:val="24"/>
                            <w:sz w:val="18"/>
                            <w:lang w:val="de-DE"/>
                          </w:rPr>
                          <w:t>Wirtschaftlicher, sozialer und territorialer</w:t>
                        </w:r>
                      </w:p>
                      <w:p w14:paraId="5C800B43" w14:textId="38E2B6D1" w:rsidR="005D1DCC" w:rsidRPr="005D1DCC" w:rsidRDefault="005D1DCC" w:rsidP="00A82040">
                        <w:pPr>
                          <w:pStyle w:val="NormalWeb"/>
                          <w:ind w:left="14"/>
                          <w:jc w:val="center"/>
                          <w:rPr>
                            <w:rFonts w:ascii="Times New Roman" w:hAnsi="Times New Roman"/>
                            <w:lang w:val="de-DE"/>
                          </w:rPr>
                        </w:pPr>
                        <w:r w:rsidRPr="005D1DCC">
                          <w:rPr>
                            <w:rFonts w:ascii="Times New Roman" w:hAnsi="Times New Roman"/>
                            <w:color w:val="F47932"/>
                            <w:kern w:val="24"/>
                            <w:sz w:val="18"/>
                            <w:lang w:val="de-DE"/>
                          </w:rPr>
                          <w:t>Zusammenhalt</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14:paraId="373CE487"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49C0B6"/>
                            <w:spacing w:val="-1"/>
                            <w:kern w:val="24"/>
                            <w:sz w:val="18"/>
                            <w:lang w:val="de-DE"/>
                          </w:rPr>
                          <w:t>Andere Programme</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14:paraId="3617EB0E" w14:textId="77777777" w:rsidR="005D1DCC" w:rsidRPr="005D1DCC" w:rsidRDefault="005D1DCC" w:rsidP="006A4A19">
                        <w:pPr>
                          <w:pStyle w:val="NormalWeb"/>
                          <w:ind w:left="14"/>
                          <w:rPr>
                            <w:rFonts w:ascii="Times New Roman" w:hAnsi="Times New Roman"/>
                            <w:lang w:val="de-DE"/>
                          </w:rPr>
                        </w:pPr>
                        <w:r w:rsidRPr="005D1DCC">
                          <w:rPr>
                            <w:rFonts w:ascii="Times New Roman" w:hAnsi="Times New Roman"/>
                            <w:color w:val="982280"/>
                            <w:kern w:val="24"/>
                            <w:sz w:val="18"/>
                            <w:lang w:val="de-DE"/>
                          </w:rPr>
                          <w:t>Verwaltung</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14:paraId="4EA15406"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14:paraId="1E213F27"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14:paraId="7C806DE4"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1995-1999*</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14:paraId="6604C2E8"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14:paraId="5FB61A84"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14:paraId="68242ACB" w14:textId="77777777" w:rsidR="005D1DCC" w:rsidRPr="00E94ECB" w:rsidRDefault="005D1DCC" w:rsidP="006A4A19">
                        <w:pPr>
                          <w:pStyle w:val="NormalWeb"/>
                          <w:rPr>
                            <w:rFonts w:ascii="Times New Roman" w:hAnsi="Times New Roman"/>
                          </w:rPr>
                        </w:pPr>
                        <w:r>
                          <w:rPr>
                            <w:rFonts w:ascii="Times New Roman" w:hAnsi="Times New Roman"/>
                            <w:color w:val="939598"/>
                            <w:kern w:val="24"/>
                            <w:sz w:val="18"/>
                          </w:rPr>
                          <w:t>2014-2020</w:t>
                        </w:r>
                      </w:p>
                    </w:txbxContent>
                  </v:textbox>
                </v:shape>
                <v:shape id="_x0000_s1044" type="#_x0000_t202" style="position:absolute;left:768;top:23089;width:1638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14:paraId="4E8A9CB7" w14:textId="77777777" w:rsidR="005D1DCC" w:rsidRPr="00E94ECB" w:rsidRDefault="005D1DCC" w:rsidP="006A4A19">
                        <w:pPr>
                          <w:pStyle w:val="NormalWeb"/>
                          <w:ind w:left="14"/>
                          <w:rPr>
                            <w:rFonts w:ascii="Times New Roman" w:hAnsi="Times New Roman"/>
                          </w:rPr>
                        </w:pPr>
                        <w:r>
                          <w:rPr>
                            <w:rFonts w:ascii="Times New Roman" w:hAnsi="Times New Roman"/>
                            <w:color w:val="939598"/>
                            <w:spacing w:val="-1"/>
                            <w:kern w:val="24"/>
                            <w:sz w:val="18"/>
                          </w:rPr>
                          <w:t>*</w:t>
                        </w:r>
                        <w:r w:rsidRPr="005D1DCC">
                          <w:rPr>
                            <w:rFonts w:ascii="Times New Roman" w:hAnsi="Times New Roman"/>
                            <w:color w:val="939598"/>
                            <w:spacing w:val="-1"/>
                            <w:kern w:val="24"/>
                            <w:sz w:val="18"/>
                            <w:lang w:val="de-DE"/>
                          </w:rPr>
                          <w:t>bereinigt um Erweiterung</w:t>
                        </w:r>
                        <w:r>
                          <w:rPr>
                            <w:rFonts w:ascii="Times New Roman" w:hAnsi="Times New Roman"/>
                            <w:color w:val="939598"/>
                            <w:spacing w:val="-1"/>
                            <w:kern w:val="24"/>
                            <w:sz w:val="18"/>
                          </w:rPr>
                          <w:t xml:space="preserve"> 1995</w:t>
                        </w:r>
                      </w:p>
                    </w:txbxContent>
                  </v:textbox>
                </v:shape>
                <w10:anchorlock/>
              </v:group>
            </w:pict>
          </mc:Fallback>
        </mc:AlternateContent>
      </w:r>
    </w:p>
    <w:p w14:paraId="7BADD4E8" w14:textId="77777777" w:rsidR="006A4A19" w:rsidRPr="008316A2" w:rsidRDefault="006A4A19" w:rsidP="00C23D2D">
      <w:pPr>
        <w:keepLines/>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lastRenderedPageBreak/>
        <w:t>Während der Wirtschafts- und Finanzkrise gerieten die Haushalte vieler Mitgliedstaaten unter großen Druck. Damals stellten sich der EU-Haushalt und insbesondere die Europäischen Struktur- und Investitionsfonds als eine Hauptquelle stabiler, wachstumsfördernder Investitionen heraus. Der Europäische Fonds für strategische Investitionen spielt seither bei der europaweiten Mobilisierung privater Investitionen eine wesentliche Rolle. In jüngster Zeit wurde aus dem EU-Haushalt auch ein Beitrag zur Antwort Europas auf die Flüchtlingskrise und die Bedrohung durch organisiertes Verbrechen und Terrorismus geleistet. Dabei geriet der Haushalt an die Grenzen seiner Flexibilität.</w:t>
      </w:r>
    </w:p>
    <w:p w14:paraId="56CDBD8B"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In allen diesen Bereichen kann die Bündelung von Ressourcen auf europäischer Ebene zu Ergebnissen führen, die Ausgaben auf nationaler Ebene nicht erzielen können. Dies ist der Mehrwert des EU-Haushalts. Ein Euro aus dem EU-Haushalt muss unseren Bürgerinnen und Bürgern mehr bringen als ein Euro, der auf nationaler Ebene ausgegeben wird. In vielen Bereichen sind Finanzierungen auf nationaler, regionaler oder kommunaler Ebene der richtige Ansatz. In anderen Bereichen führt der grenzübergreifende Charakter der Herausforderungen dazu, dass europaweite Programme effektiver und effizienter sind. Wenn wir uns auf die richtigen Bereiche konzentrieren, kann selbst ein relativ bescheidener EU-Haushalt vor Ort große Wirkung entfalten. Und dabei gleichzeitig Einsparungen in den nationalen Haushalten ermöglichen. </w:t>
      </w:r>
    </w:p>
    <w:p w14:paraId="2DED61AD"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Die Vorteile gut durchdachter Programme des EU-Haushalts kommen bei allen Europäerinnen und Europäern an. Die Förderung wirtschaftlicher Konvergenz für die am wenigsten entwickelten Regionen im Rahmen der Kohäsionspolitik stärkt den Binnenmarkt und schafft Chancen für Unternehmen, Arbeitnehmer und Verbraucher in der gesamten Union. Wissenschaftliche Errungenschaften in von der EU geförderten Forschungsprogrammen steigern die Lebensqualität von uns allen. Mobilitätsprogramme wie Erasmus + statten junge Menschen mit den nötigen Kompetenzen für den Arbeitsmarkt aus, verbessern das Verständnis für andere Kulturen und konsolidieren das soziale Gefüge unserer Union.</w:t>
      </w:r>
    </w:p>
    <w:p w14:paraId="06C8FE12"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Deshalb ist der generelle Fokus auf „Nettosalden“ in der Debatte über den EU-Haushalt nicht zielführend. Die Berechnung von Nettosalden hat den Eindruck erweckt, dass die Verhandlungen über den EU-Haushalt ein Nullsummenspiel zwischen Nettozahlern und Nettoempfängern sind. Dies geht am Kern des EU-Haushalts vorbei. Ausgaben für einen Mitgliedstaat bringen in Wahrheit Vorteile für viele andere Länder, etwa indem Marktmöglichkeiten geschaffen oder Infrastrukturen verbessert werden. So dürfte zum Beispiel ein Viertel des zusätzlichen Wachstums in Nichtkohäsionsländern indirekt auf gestiegene Ausfuhr- und Handelstätigkeiten mit Kohäsionsländern zurückgehen. Das ist ein Ergebnis der Kohäsionsprogramme </w:t>
      </w:r>
      <w:r w:rsidRPr="00AA4E8A">
        <w:rPr>
          <w:rFonts w:ascii="Times New Roman" w:hAnsi="Times New Roman"/>
          <w:sz w:val="24"/>
          <w:lang w:val="de-DE"/>
        </w:rPr>
        <w:t>2007</w:t>
      </w:r>
      <w:r w:rsidRPr="008316A2">
        <w:rPr>
          <w:rFonts w:ascii="Times New Roman" w:hAnsi="Times New Roman"/>
          <w:sz w:val="24"/>
          <w:lang w:val="de-DE"/>
        </w:rPr>
        <w:t>-</w:t>
      </w:r>
      <w:r w:rsidRPr="00AA4E8A">
        <w:rPr>
          <w:rFonts w:ascii="Times New Roman" w:hAnsi="Times New Roman"/>
          <w:sz w:val="24"/>
          <w:lang w:val="de-DE"/>
        </w:rPr>
        <w:t>2013</w:t>
      </w:r>
      <w:r w:rsidRPr="008316A2">
        <w:rPr>
          <w:rFonts w:ascii="Times New Roman" w:hAnsi="Times New Roman"/>
          <w:sz w:val="24"/>
          <w:lang w:val="de-DE"/>
        </w:rPr>
        <w:t>. Solche Effekte werden durch die Hebelwirkung von aus dem EU-Haushalt garantierten Darlehen und anderen Finanzinstrumenten noch verstärkt.</w:t>
      </w:r>
    </w:p>
    <w:p w14:paraId="67C7B24F" w14:textId="77777777" w:rsidR="006A4A19" w:rsidRPr="008316A2" w:rsidRDefault="006A4A19" w:rsidP="006A4A19">
      <w:pPr>
        <w:keepNext/>
        <w:spacing w:after="120" w:line="240" w:lineRule="auto"/>
        <w:jc w:val="center"/>
        <w:rPr>
          <w:rFonts w:ascii="Times New Roman" w:eastAsia="Calibri" w:hAnsi="Times New Roman" w:cs="Times New Roman"/>
          <w:b/>
          <w:sz w:val="24"/>
          <w:szCs w:val="24"/>
          <w:lang w:val="de-DE"/>
        </w:rPr>
      </w:pPr>
      <w:r w:rsidRPr="008316A2">
        <w:rPr>
          <w:rFonts w:ascii="Times New Roman" w:hAnsi="Times New Roman"/>
          <w:b/>
          <w:sz w:val="24"/>
          <w:lang w:val="de-DE"/>
        </w:rPr>
        <w:lastRenderedPageBreak/>
        <w:t xml:space="preserve">Europa buchhalterisch betrachtet </w:t>
      </w:r>
    </w:p>
    <w:p w14:paraId="73105C42" w14:textId="77777777" w:rsidR="006A4A19" w:rsidRPr="008316A2" w:rsidRDefault="006A4A19" w:rsidP="006A4A19">
      <w:pPr>
        <w:keepNext/>
        <w:jc w:val="center"/>
        <w:rPr>
          <w:rFonts w:ascii="Times New Roman" w:eastAsia="Calibri" w:hAnsi="Times New Roman" w:cs="Times New Roman"/>
          <w:sz w:val="20"/>
          <w:szCs w:val="20"/>
          <w:lang w:val="de-DE"/>
        </w:rPr>
      </w:pPr>
      <w:r w:rsidRPr="008316A2">
        <w:rPr>
          <w:rFonts w:ascii="Times New Roman" w:hAnsi="Times New Roman"/>
          <w:sz w:val="20"/>
          <w:lang w:val="de-DE"/>
        </w:rPr>
        <w:t xml:space="preserve">Der EU-Haushalt: durchschnittlicher Jahressaldo </w:t>
      </w:r>
      <w:r w:rsidRPr="00AA4E8A">
        <w:rPr>
          <w:rFonts w:ascii="Times New Roman" w:hAnsi="Times New Roman"/>
          <w:sz w:val="20"/>
          <w:lang w:val="de-DE"/>
        </w:rPr>
        <w:t>2014</w:t>
      </w:r>
      <w:r w:rsidRPr="008316A2">
        <w:rPr>
          <w:rFonts w:ascii="Times New Roman" w:hAnsi="Times New Roman"/>
          <w:sz w:val="20"/>
          <w:lang w:val="de-DE"/>
        </w:rPr>
        <w:t>-</w:t>
      </w:r>
      <w:r w:rsidRPr="00AA4E8A">
        <w:rPr>
          <w:rFonts w:ascii="Times New Roman" w:hAnsi="Times New Roman"/>
          <w:sz w:val="20"/>
          <w:lang w:val="de-DE"/>
        </w:rPr>
        <w:t>2016</w:t>
      </w:r>
      <w:r w:rsidRPr="008316A2">
        <w:rPr>
          <w:rFonts w:ascii="Times New Roman" w:hAnsi="Times New Roman"/>
          <w:sz w:val="20"/>
          <w:lang w:val="de-DE"/>
        </w:rPr>
        <w:t>* (in Mrd. EUR)</w:t>
      </w:r>
    </w:p>
    <w:p w14:paraId="55B04ED4" w14:textId="77777777" w:rsidR="006A4A19" w:rsidRPr="008316A2" w:rsidRDefault="006A4A19" w:rsidP="006A4A19">
      <w:pPr>
        <w:ind w:left="-426"/>
        <w:jc w:val="right"/>
        <w:rPr>
          <w:rFonts w:ascii="Times New Roman" w:eastAsia="Calibri" w:hAnsi="Times New Roman" w:cs="Times New Roman"/>
          <w:sz w:val="20"/>
          <w:szCs w:val="20"/>
          <w:lang w:val="de-DE"/>
        </w:rPr>
      </w:pPr>
      <w:r w:rsidRPr="008316A2">
        <w:rPr>
          <w:noProof/>
          <w:lang w:eastAsia="en-GB"/>
        </w:rPr>
        <w:drawing>
          <wp:inline distT="0" distB="0" distL="0" distR="0" wp14:anchorId="1B540366" wp14:editId="01132644">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CD08C9" w14:textId="77777777" w:rsidR="006A4A19" w:rsidRPr="008316A2" w:rsidRDefault="006A4A19" w:rsidP="006A4A19">
      <w:pPr>
        <w:spacing w:after="240" w:line="240" w:lineRule="auto"/>
        <w:jc w:val="both"/>
        <w:rPr>
          <w:rFonts w:ascii="Times New Roman" w:eastAsia="Calibri" w:hAnsi="Times New Roman" w:cs="Times New Roman"/>
          <w:sz w:val="16"/>
          <w:szCs w:val="16"/>
          <w:lang w:val="de-DE"/>
        </w:rPr>
      </w:pPr>
      <w:r w:rsidRPr="008316A2">
        <w:rPr>
          <w:rFonts w:ascii="Times New Roman" w:hAnsi="Times New Roman"/>
          <w:sz w:val="16"/>
          <w:lang w:val="de-DE"/>
        </w:rPr>
        <w:t xml:space="preserve">* durchschnittliche operative Haushaltssalden </w:t>
      </w:r>
      <w:r w:rsidRPr="00AA4E8A">
        <w:rPr>
          <w:rFonts w:ascii="Times New Roman" w:hAnsi="Times New Roman"/>
          <w:sz w:val="16"/>
          <w:lang w:val="de-DE"/>
        </w:rPr>
        <w:t>2014</w:t>
      </w:r>
      <w:r w:rsidRPr="008316A2">
        <w:rPr>
          <w:rFonts w:ascii="Times New Roman" w:hAnsi="Times New Roman"/>
          <w:sz w:val="16"/>
          <w:lang w:val="de-DE"/>
        </w:rPr>
        <w:t>-</w:t>
      </w:r>
      <w:r w:rsidRPr="00AA4E8A">
        <w:rPr>
          <w:rFonts w:ascii="Times New Roman" w:hAnsi="Times New Roman"/>
          <w:sz w:val="16"/>
          <w:lang w:val="de-DE"/>
        </w:rPr>
        <w:t>2016</w:t>
      </w:r>
      <w:r w:rsidRPr="008316A2">
        <w:rPr>
          <w:rFonts w:ascii="Times New Roman" w:hAnsi="Times New Roman"/>
          <w:sz w:val="16"/>
          <w:lang w:val="de-DE"/>
        </w:rPr>
        <w:t>* in Mrd. EUR. Jährliche Zahlen können abweichen.</w:t>
      </w:r>
    </w:p>
    <w:p w14:paraId="3FD6E4D5" w14:textId="77777777" w:rsidR="006A4A19" w:rsidRPr="008316A2" w:rsidRDefault="006A4A19" w:rsidP="006A4A19">
      <w:pPr>
        <w:spacing w:after="240" w:line="240" w:lineRule="auto"/>
        <w:jc w:val="center"/>
        <w:rPr>
          <w:rFonts w:ascii="Times New Roman" w:eastAsia="Calibri" w:hAnsi="Times New Roman" w:cs="Times New Roman"/>
          <w:sz w:val="24"/>
          <w:szCs w:val="24"/>
          <w:u w:val="single"/>
          <w:lang w:val="de-DE"/>
        </w:rPr>
      </w:pPr>
    </w:p>
    <w:p w14:paraId="0A5FEFCF" w14:textId="233AAD0E" w:rsidR="006A4A19" w:rsidRPr="008316A2" w:rsidRDefault="006A4A19" w:rsidP="00A82040">
      <w:pPr>
        <w:spacing w:after="240" w:line="240" w:lineRule="auto"/>
        <w:jc w:val="both"/>
        <w:rPr>
          <w:rFonts w:ascii="Times New Roman" w:hAnsi="Times New Roman"/>
          <w:b/>
          <w:sz w:val="24"/>
          <w:lang w:val="de-DE"/>
        </w:rPr>
      </w:pPr>
      <w:r w:rsidRPr="008316A2">
        <w:rPr>
          <w:rFonts w:ascii="Times New Roman" w:hAnsi="Times New Roman"/>
          <w:sz w:val="24"/>
          <w:lang w:val="de-DE"/>
        </w:rPr>
        <w:t xml:space="preserve">Mit den EU-Ausgaben werden auch europäische Gemeingüter geschaffen, die allen zugutekommen. Die Vorteile aus Stabilität, Frieden, gemeinsamen Werten, gleichen Wettbewerbsbedingungen im europäischen Binnenmarkt oder einer starken Verhandlungsposition gegenüber globalen Großmächten lassen sich in „Nettosalden“ nicht abbilden. So hat etwa der Binnenmarkt wesentliche und unmittelbare positive Auswirkungen auf Beschäftigung und Wachstum. Er ermöglicht es Unternehmen, effizienter zu arbeiten, er schafft Arbeitsplätze und niedrigere Preise für Verbraucher. Er gibt den Menschen die Freiheit, zu leben und zu arbeiten, wo sie möchten. </w:t>
      </w:r>
    </w:p>
    <w:p w14:paraId="1D7FA0A8" w14:textId="77777777" w:rsidR="006A4A19" w:rsidRPr="008316A2" w:rsidRDefault="006A4A19" w:rsidP="00A82040">
      <w:pPr>
        <w:pageBreakBefore/>
        <w:spacing w:after="120" w:line="240" w:lineRule="auto"/>
        <w:jc w:val="center"/>
        <w:rPr>
          <w:rFonts w:ascii="Times New Roman" w:eastAsia="Calibri" w:hAnsi="Times New Roman" w:cs="Times New Roman"/>
          <w:b/>
          <w:sz w:val="24"/>
          <w:szCs w:val="24"/>
          <w:lang w:val="de-DE"/>
        </w:rPr>
      </w:pPr>
      <w:r w:rsidRPr="008316A2">
        <w:rPr>
          <w:rFonts w:ascii="Times New Roman" w:hAnsi="Times New Roman"/>
          <w:b/>
          <w:sz w:val="24"/>
          <w:lang w:val="de-DE"/>
        </w:rPr>
        <w:lastRenderedPageBreak/>
        <w:t xml:space="preserve">Vorteile der Integration des Binnenmarkts </w:t>
      </w:r>
    </w:p>
    <w:p w14:paraId="4443194F" w14:textId="77777777" w:rsidR="006A4A19" w:rsidRPr="008316A2" w:rsidRDefault="006A4A19" w:rsidP="006A4A19">
      <w:pPr>
        <w:jc w:val="center"/>
        <w:rPr>
          <w:rFonts w:ascii="Times New Roman" w:eastAsia="Calibri" w:hAnsi="Times New Roman" w:cs="Times New Roman"/>
          <w:sz w:val="20"/>
          <w:szCs w:val="20"/>
          <w:lang w:val="de-DE"/>
        </w:rPr>
      </w:pPr>
      <w:r w:rsidRPr="008316A2">
        <w:rPr>
          <w:rFonts w:ascii="Times New Roman" w:hAnsi="Times New Roman"/>
          <w:sz w:val="20"/>
          <w:lang w:val="de-DE"/>
        </w:rPr>
        <w:t xml:space="preserve">Steigerung der realen Einkommen (gegenüber dem Jahr </w:t>
      </w:r>
      <w:r w:rsidRPr="00AA4E8A">
        <w:rPr>
          <w:rFonts w:ascii="Times New Roman" w:hAnsi="Times New Roman"/>
          <w:sz w:val="20"/>
          <w:lang w:val="de-DE"/>
        </w:rPr>
        <w:t>2014</w:t>
      </w:r>
      <w:r w:rsidRPr="008316A2">
        <w:rPr>
          <w:rFonts w:ascii="Times New Roman" w:hAnsi="Times New Roman"/>
          <w:sz w:val="20"/>
          <w:lang w:val="de-DE"/>
        </w:rPr>
        <w:t>, in Mrd. EUR)</w:t>
      </w:r>
      <w:r w:rsidRPr="008316A2">
        <w:rPr>
          <w:rStyle w:val="FootnoteReference"/>
          <w:rFonts w:ascii="Times New Roman" w:hAnsi="Times New Roman"/>
          <w:lang w:val="de-DE"/>
        </w:rPr>
        <w:footnoteReference w:id="1"/>
      </w:r>
    </w:p>
    <w:p w14:paraId="5D2EC217" w14:textId="77777777" w:rsidR="006A4A19" w:rsidRPr="008316A2" w:rsidRDefault="006A4A19" w:rsidP="006A4A19">
      <w:pPr>
        <w:tabs>
          <w:tab w:val="left" w:pos="7088"/>
        </w:tabs>
        <w:ind w:right="2268"/>
        <w:jc w:val="center"/>
        <w:rPr>
          <w:rFonts w:ascii="Times New Roman" w:eastAsia="Calibri" w:hAnsi="Times New Roman" w:cs="Times New Roman"/>
          <w:b/>
          <w:sz w:val="24"/>
          <w:szCs w:val="24"/>
          <w:lang w:val="de-DE"/>
        </w:rPr>
      </w:pPr>
      <w:r w:rsidRPr="008316A2">
        <w:rPr>
          <w:noProof/>
          <w:lang w:eastAsia="en-GB"/>
        </w:rPr>
        <mc:AlternateContent>
          <mc:Choice Requires="wps">
            <w:drawing>
              <wp:anchor distT="0" distB="0" distL="114300" distR="114300" simplePos="0" relativeHeight="251724800" behindDoc="0" locked="0" layoutInCell="1" allowOverlap="1" wp14:anchorId="56AFB9BF" wp14:editId="2E75B353">
                <wp:simplePos x="0" y="0"/>
                <wp:positionH relativeFrom="column">
                  <wp:posOffset>41901</wp:posOffset>
                </wp:positionH>
                <wp:positionV relativeFrom="paragraph">
                  <wp:posOffset>2959355</wp:posOffset>
                </wp:positionV>
                <wp:extent cx="5791200" cy="1289713"/>
                <wp:effectExtent l="0" t="0" r="0" b="5715"/>
                <wp:wrapNone/>
                <wp:docPr id="3391" name="object 19"/>
                <wp:cNvGraphicFramePr/>
                <a:graphic xmlns:a="http://schemas.openxmlformats.org/drawingml/2006/main">
                  <a:graphicData uri="http://schemas.microsoft.com/office/word/2010/wordprocessingShape">
                    <wps:wsp>
                      <wps:cNvSpPr txBox="1"/>
                      <wps:spPr>
                        <a:xfrm>
                          <a:off x="0" y="0"/>
                          <a:ext cx="5791200" cy="1289713"/>
                        </a:xfrm>
                        <a:prstGeom prst="rect">
                          <a:avLst/>
                        </a:prstGeom>
                        <a:solidFill>
                          <a:schemeClr val="bg1"/>
                        </a:solidFill>
                      </wps:spPr>
                      <wps:txbx>
                        <w:txbxContent>
                          <w:p w14:paraId="36AAF2B2"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Deutschland</w:t>
                            </w:r>
                          </w:p>
                          <w:p w14:paraId="572D64D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Frankreich</w:t>
                            </w:r>
                          </w:p>
                          <w:p w14:paraId="03816AB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Vereinigtes Königreich</w:t>
                            </w:r>
                          </w:p>
                          <w:p w14:paraId="16E79838"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Niederlande</w:t>
                            </w:r>
                          </w:p>
                          <w:p w14:paraId="4DC7567D"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Italien</w:t>
                            </w:r>
                          </w:p>
                          <w:p w14:paraId="734DD173"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Belgien</w:t>
                            </w:r>
                          </w:p>
                          <w:p w14:paraId="0B69130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Spanien</w:t>
                            </w:r>
                          </w:p>
                          <w:p w14:paraId="590BBCBF"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Polen</w:t>
                            </w:r>
                          </w:p>
                          <w:p w14:paraId="3254D6F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Österreich</w:t>
                            </w:r>
                          </w:p>
                          <w:p w14:paraId="7BC8551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Schweden</w:t>
                            </w:r>
                          </w:p>
                          <w:p w14:paraId="4F75418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Irland</w:t>
                            </w:r>
                          </w:p>
                          <w:p w14:paraId="605EA5C9"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Tschechische Republik</w:t>
                            </w:r>
                          </w:p>
                          <w:p w14:paraId="2A0B0B81"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Dänemark</w:t>
                            </w:r>
                          </w:p>
                          <w:p w14:paraId="04C51488"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Ungarn</w:t>
                            </w:r>
                          </w:p>
                          <w:p w14:paraId="17B14F85"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Luxemburg</w:t>
                            </w:r>
                          </w:p>
                          <w:p w14:paraId="084457F1"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Finnland</w:t>
                            </w:r>
                          </w:p>
                          <w:p w14:paraId="40EE7BFD"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Rumänien</w:t>
                            </w:r>
                          </w:p>
                          <w:p w14:paraId="18175EA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Slowakei</w:t>
                            </w:r>
                          </w:p>
                          <w:p w14:paraId="5397A415"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Portugal</w:t>
                            </w:r>
                          </w:p>
                          <w:p w14:paraId="7B7E8AE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Griechenland</w:t>
                            </w:r>
                          </w:p>
                          <w:p w14:paraId="40A48302"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Slowenien</w:t>
                            </w:r>
                          </w:p>
                          <w:p w14:paraId="0242C69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Bulgarien</w:t>
                            </w:r>
                          </w:p>
                          <w:p w14:paraId="56C825D4"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Kroatien</w:t>
                            </w:r>
                          </w:p>
                          <w:p w14:paraId="5760139A"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Litauen</w:t>
                            </w:r>
                          </w:p>
                          <w:p w14:paraId="1BDCE6C5"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Estland</w:t>
                            </w:r>
                          </w:p>
                          <w:p w14:paraId="048DD5A8"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Lettland</w:t>
                            </w:r>
                          </w:p>
                          <w:p w14:paraId="504A4973"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14:paraId="4CF09C30"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Zypern</w:t>
                            </w:r>
                          </w:p>
                          <w:p w14:paraId="45A4CE5B" w14:textId="77777777" w:rsidR="005D1DCC" w:rsidRPr="00656EA1" w:rsidRDefault="005D1DCC" w:rsidP="006A4A19">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pt;margin-top:233pt;width:456pt;height:10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FVzQEAAH8DAAAOAAAAZHJzL2Uyb0RvYy54bWysU1GP0zAMfkfiP0R5Z103wW7TuhPc6RAS&#10;AqSDH5CmyRqUxMHJ1u7f46TX3QneEC+e7Xif/X1297ejs+ysMBrwDa8XS86Ul9AZf2z4j+8Pb244&#10;i0n4TljwquEXFfnt4fWr/RB2agU92E4hIxAfd0NoeJ9S2FVVlL1yIi4gKE+PGtCJRCEeqw7FQOjO&#10;Vqvl8l01AHYBQaoYKXs/PfJDwddayfRV66gSsw2n2VKxWGybbXXYi90RReiNfBpD/MMUThhPTa9Q&#10;9yIJdkLzF5QzEiGCTgsJrgKtjVSFA7Gpl3+weexFUIULiRPDVab4/2Dll/M3ZKZr+Hq9rTnzwtGW&#10;oP1JyrF6m/UZQtxR2WOgwjR+gJH2POcjJTPtUaPLv0SI0Tspfbmqq8bEJCXfbrY1rYwzSW/16ma7&#10;qdcZp3r+e8CYPipwLDsNRxqiqCrOn2OaSueS3C2CNd2DsbYE+WTUnUV2FrTs9liGJPAXVVXmMs2c&#10;vTS2Y+Feb2ZCLXQX4kkXTf2zXW1o4oEOpOHx10mg4sx+8rSBfE2zg7PTzg4mewfTzQkve6CTawsV&#10;D+9PCbQpdPIQU0eSIQe05SLI00XmM3oZl6rn7+bwGwAA//8DAFBLAwQUAAYACAAAACEAcAaVzN0A&#10;AAAJAQAADwAAAGRycy9kb3ducmV2LnhtbEyPwW7CMBBE75X6D9ZW4lac0MqFNA6CStwqJGg/wMRL&#10;kiZeh9hA2q/vcmqPO280O5MvR9eJCw6h8aQhnSYgkEpvG6o0fH5sHucgQjRkTecJNXxjgGVxf5eb&#10;zPor7fCyj5XgEAqZ0VDH2GdShrJGZ8LU90jMjn5wJvI5VNIO5srhrpOzJFHSmYb4Q216fKuxbPdn&#10;p2Edjs37S7vb/nyF9dNslGqr2pPWk4dx9Qoi4hj/zHCrz9Wh4E4HfyYbRKdBKTZqeFaKJzFfpHNW&#10;DjewSEEWufy/oPgFAAD//wMAUEsBAi0AFAAGAAgAAAAhALaDOJL+AAAA4QEAABMAAAAAAAAAAAAA&#10;AAAAAAAAAFtDb250ZW50X1R5cGVzXS54bWxQSwECLQAUAAYACAAAACEAOP0h/9YAAACUAQAACwAA&#10;AAAAAAAAAAAAAAAvAQAAX3JlbHMvLnJlbHNQSwECLQAUAAYACAAAACEAia3BVc0BAAB/AwAADgAA&#10;AAAAAAAAAAAAAAAuAgAAZHJzL2Uyb0RvYy54bWxQSwECLQAUAAYACAAAACEAcAaVzN0AAAAJAQAA&#10;DwAAAAAAAAAAAAAAAAAnBAAAZHJzL2Rvd25yZXYueG1sUEsFBgAAAAAEAAQA8wAAADEFAAAAAA==&#10;" fillcolor="white [3212]" stroked="f">
                <v:textbox style="layout-flow:vertical;mso-layout-flow-alt:bottom-to-top" inset="0,0,0,0">
                  <w:txbxContent>
                    <w:p w14:paraId="36AAF2B2"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Deutschland</w:t>
                      </w:r>
                    </w:p>
                    <w:p w14:paraId="572D64D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Frankreich</w:t>
                      </w:r>
                    </w:p>
                    <w:p w14:paraId="03816AB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Vereinigtes Königreich</w:t>
                      </w:r>
                    </w:p>
                    <w:p w14:paraId="16E79838"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Niederlande</w:t>
                      </w:r>
                    </w:p>
                    <w:p w14:paraId="4DC7567D"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Italien</w:t>
                      </w:r>
                    </w:p>
                    <w:p w14:paraId="734DD173"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Belgien</w:t>
                      </w:r>
                    </w:p>
                    <w:p w14:paraId="0B69130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Spanien</w:t>
                      </w:r>
                    </w:p>
                    <w:p w14:paraId="590BBCBF"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Polen</w:t>
                      </w:r>
                    </w:p>
                    <w:p w14:paraId="3254D6F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Österreich</w:t>
                      </w:r>
                    </w:p>
                    <w:p w14:paraId="7BC85517"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Schweden</w:t>
                      </w:r>
                    </w:p>
                    <w:p w14:paraId="4F75418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Irland</w:t>
                      </w:r>
                    </w:p>
                    <w:p w14:paraId="605EA5C9"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Tschechische Republik</w:t>
                      </w:r>
                    </w:p>
                    <w:p w14:paraId="2A0B0B81"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Dänemark</w:t>
                      </w:r>
                    </w:p>
                    <w:p w14:paraId="04C51488"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Ungarn</w:t>
                      </w:r>
                    </w:p>
                    <w:p w14:paraId="17B14F85"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Luxemburg</w:t>
                      </w:r>
                    </w:p>
                    <w:p w14:paraId="084457F1"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Finnland</w:t>
                      </w:r>
                    </w:p>
                    <w:p w14:paraId="40EE7BFD"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Rumänien</w:t>
                      </w:r>
                    </w:p>
                    <w:p w14:paraId="18175EA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Slowakei</w:t>
                      </w:r>
                    </w:p>
                    <w:p w14:paraId="5397A415"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Portugal</w:t>
                      </w:r>
                    </w:p>
                    <w:p w14:paraId="7B7E8AEC"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Griechenland</w:t>
                      </w:r>
                    </w:p>
                    <w:p w14:paraId="40A48302"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Slowenien</w:t>
                      </w:r>
                    </w:p>
                    <w:p w14:paraId="0242C690" w14:textId="77777777" w:rsidR="005D1DCC" w:rsidRPr="00540069" w:rsidRDefault="005D1DCC" w:rsidP="006A4A19">
                      <w:pPr>
                        <w:spacing w:after="60" w:line="240" w:lineRule="auto"/>
                        <w:jc w:val="right"/>
                        <w:rPr>
                          <w:rFonts w:ascii="Times New Roman" w:eastAsia="Calibri" w:hAnsi="Times New Roman" w:cs="Times New Roman"/>
                          <w:noProof/>
                          <w:sz w:val="20"/>
                          <w:szCs w:val="20"/>
                          <w:lang w:val="de-DE"/>
                        </w:rPr>
                      </w:pPr>
                      <w:r w:rsidRPr="00540069">
                        <w:rPr>
                          <w:rFonts w:ascii="Times New Roman" w:hAnsi="Times New Roman"/>
                          <w:noProof/>
                          <w:sz w:val="20"/>
                          <w:lang w:val="de-DE"/>
                        </w:rPr>
                        <w:t>Bulgarien</w:t>
                      </w:r>
                    </w:p>
                    <w:p w14:paraId="56C825D4"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Kroatien</w:t>
                      </w:r>
                    </w:p>
                    <w:p w14:paraId="5760139A"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Litauen</w:t>
                      </w:r>
                    </w:p>
                    <w:p w14:paraId="1BDCE6C5"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Estland</w:t>
                      </w:r>
                    </w:p>
                    <w:p w14:paraId="048DD5A8"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Lettland</w:t>
                      </w:r>
                    </w:p>
                    <w:p w14:paraId="504A4973"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Malta</w:t>
                      </w:r>
                    </w:p>
                    <w:p w14:paraId="4CF09C30" w14:textId="77777777" w:rsidR="005D1DCC" w:rsidRPr="00656EA1" w:rsidRDefault="005D1DCC" w:rsidP="006A4A19">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Zypern</w:t>
                      </w:r>
                    </w:p>
                    <w:p w14:paraId="45A4CE5B" w14:textId="77777777" w:rsidR="005D1DCC" w:rsidRPr="00656EA1" w:rsidRDefault="005D1DCC" w:rsidP="006A4A19">
                      <w:pPr>
                        <w:pStyle w:val="NormalWeb"/>
                        <w:spacing w:after="60"/>
                        <w:ind w:left="14"/>
                        <w:jc w:val="right"/>
                        <w:rPr>
                          <w:rFonts w:ascii="Times New Roman" w:hAnsi="Times New Roman"/>
                          <w:color w:val="000000"/>
                        </w:rPr>
                      </w:pPr>
                    </w:p>
                  </w:txbxContent>
                </v:textbox>
              </v:shape>
            </w:pict>
          </mc:Fallback>
        </mc:AlternateContent>
      </w:r>
      <w:r w:rsidRPr="008316A2">
        <w:rPr>
          <w:noProof/>
          <w:lang w:eastAsia="en-GB"/>
        </w:rPr>
        <w:drawing>
          <wp:inline distT="0" distB="0" distL="0" distR="0" wp14:anchorId="746D3B69" wp14:editId="1D8D1732">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D8D6C0" w14:textId="77777777" w:rsidR="006A4A19" w:rsidRPr="008316A2" w:rsidRDefault="006A4A19" w:rsidP="006A4A19">
      <w:pPr>
        <w:spacing w:after="240" w:line="240" w:lineRule="auto"/>
        <w:jc w:val="both"/>
        <w:rPr>
          <w:rFonts w:ascii="Times New Roman" w:hAnsi="Times New Roman"/>
          <w:sz w:val="24"/>
          <w:lang w:val="de-DE"/>
        </w:rPr>
      </w:pPr>
    </w:p>
    <w:p w14:paraId="4AB38141"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Vorschläge der Kommission für den künftigen Finanzrahmen werden auf die Erzielung eines </w:t>
      </w:r>
      <w:r w:rsidRPr="008316A2">
        <w:rPr>
          <w:rFonts w:ascii="Times New Roman" w:hAnsi="Times New Roman"/>
          <w:b/>
          <w:sz w:val="24"/>
          <w:lang w:val="de-DE"/>
        </w:rPr>
        <w:t>europäischen Mehrwerts</w:t>
      </w:r>
      <w:r w:rsidRPr="008316A2">
        <w:rPr>
          <w:rFonts w:ascii="Times New Roman" w:hAnsi="Times New Roman"/>
          <w:sz w:val="24"/>
          <w:lang w:val="de-DE"/>
        </w:rPr>
        <w:t xml:space="preserve"> ausgerichtet sein. Durch die Fokussierung auf gemeinsamen Strategien und Prioritäten sowie auf Bereiche, in denen mithilfe des EU-Haushalts öffentliche Güter bereitgestellt werden können, die für einzelne Länder unerschwinglich sind, können wir die Debatte über „Nettobeiträge“ hinter uns lassen. Wenn der EU-Haushalt gut konzipiert und strategisch sinnvoll ausgerichtet ist, werden alle Mitgliedstaaten Nettoempfänger sein.</w:t>
      </w:r>
    </w:p>
    <w:p w14:paraId="63727DF7" w14:textId="14262CD2" w:rsidR="006A4A19" w:rsidRPr="008316A2" w:rsidRDefault="006A4A19" w:rsidP="006A4A19">
      <w:pPr>
        <w:pStyle w:val="Heading1"/>
        <w:tabs>
          <w:tab w:val="left" w:pos="720"/>
          <w:tab w:val="left" w:pos="1440"/>
          <w:tab w:val="left" w:pos="2160"/>
          <w:tab w:val="left" w:pos="2880"/>
          <w:tab w:val="left" w:pos="3600"/>
          <w:tab w:val="left" w:pos="4320"/>
          <w:tab w:val="left" w:pos="7608"/>
        </w:tabs>
        <w:spacing w:before="120" w:after="240"/>
        <w:ind w:left="709" w:hanging="709"/>
        <w:rPr>
          <w:rFonts w:ascii="Times New Roman" w:hAnsi="Times New Roman" w:cs="Times New Roman"/>
          <w:b w:val="0"/>
          <w:lang w:val="de-DE"/>
        </w:rPr>
      </w:pPr>
      <w:r w:rsidRPr="00AA4E8A">
        <w:rPr>
          <w:rFonts w:ascii="Times New Roman" w:hAnsi="Times New Roman"/>
          <w:color w:val="006B75"/>
          <w:lang w:val="de-DE"/>
        </w:rPr>
        <w:t>3</w:t>
      </w:r>
      <w:r w:rsidRPr="008316A2">
        <w:rPr>
          <w:rFonts w:ascii="Times New Roman" w:hAnsi="Times New Roman"/>
          <w:color w:val="006B75"/>
          <w:lang w:val="de-DE"/>
        </w:rPr>
        <w:t>. Weichenstellung für die Zukunft</w:t>
      </w:r>
    </w:p>
    <w:p w14:paraId="3A576764"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Der nächste mehrjährige Finanzrahmen sollte dafür sorgen, dass die verfügbaren Finanzmittel besser auf unsere politischen Prioritäten aufgeteilt werden. Er sollte auf Bewährtem aufbauen und uns gleichzeitig auf die Herausforderungen von morgen vorbereiten. Im Einklang mit der Erklärung von Rom sollte der EU-Haushalt ein sicheres Europa ermöglichen. Ein wohlhabendes und nachhaltiges Europa. Ein soziales Europa. Und ein Europa, das auf der Weltbühne eine größere Rolle spielt.</w:t>
      </w:r>
    </w:p>
    <w:p w14:paraId="46262811"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Menschen in Europa wünschen sich </w:t>
      </w:r>
      <w:r w:rsidRPr="008316A2">
        <w:rPr>
          <w:rFonts w:ascii="Times New Roman" w:hAnsi="Times New Roman"/>
          <w:b/>
          <w:sz w:val="24"/>
          <w:lang w:val="de-DE"/>
        </w:rPr>
        <w:t>in erster Linie Sicherheit</w:t>
      </w:r>
      <w:r w:rsidRPr="008316A2">
        <w:rPr>
          <w:rFonts w:ascii="Times New Roman" w:hAnsi="Times New Roman"/>
          <w:sz w:val="24"/>
          <w:lang w:val="de-DE"/>
        </w:rPr>
        <w:t xml:space="preserve"> für Europa</w:t>
      </w:r>
      <w:r w:rsidRPr="008316A2">
        <w:rPr>
          <w:rFonts w:ascii="Times New Roman" w:hAnsi="Times New Roman"/>
          <w:sz w:val="24"/>
          <w:vertAlign w:val="superscript"/>
          <w:lang w:val="de-DE"/>
        </w:rPr>
        <w:footnoteReference w:id="2"/>
      </w:r>
      <w:r w:rsidRPr="008316A2">
        <w:rPr>
          <w:rFonts w:ascii="Times New Roman" w:hAnsi="Times New Roman"/>
          <w:sz w:val="24"/>
          <w:lang w:val="de-DE"/>
        </w:rPr>
        <w:t xml:space="preserve">. Dies ist vor dem Hintergrund zu sehen, dass die gegenwärtige Instabilität in unserer Nachbarschaft </w:t>
      </w:r>
      <w:r w:rsidRPr="008316A2">
        <w:rPr>
          <w:rFonts w:ascii="Times New Roman" w:hAnsi="Times New Roman"/>
          <w:sz w:val="24"/>
          <w:lang w:val="de-DE"/>
        </w:rPr>
        <w:lastRenderedPageBreak/>
        <w:t xml:space="preserve">sowohl innerhalb als auch außerhalb unserer Grenzen große Herausforderungen mit sich bringt. Der EU-Haushalt ist von entscheidender Bedeutung für ein wirksames Migrationsmanagement, für die Bekämpfung des Terrorismus und die Eindämmung von Cyberbedrohungen sowie für die Verstärkung der Kontrolle der Außengrenzen. Von unserem Haushalt für die Zeit nach </w:t>
      </w:r>
      <w:r w:rsidRPr="00AA4E8A">
        <w:rPr>
          <w:rFonts w:ascii="Times New Roman" w:hAnsi="Times New Roman"/>
          <w:sz w:val="24"/>
          <w:lang w:val="de-DE"/>
        </w:rPr>
        <w:t>2020</w:t>
      </w:r>
      <w:r w:rsidRPr="008316A2">
        <w:rPr>
          <w:rFonts w:ascii="Times New Roman" w:hAnsi="Times New Roman"/>
          <w:sz w:val="24"/>
          <w:lang w:val="de-DE"/>
        </w:rPr>
        <w:t xml:space="preserve"> wird beispielsweise abhängen, ob die Vision einer verstärkten und voll funktionsfähigen Europäischen Grenz- und Küstenwache in der Praxis umgesetzt werden kann.</w:t>
      </w:r>
    </w:p>
    <w:tbl>
      <w:tblPr>
        <w:tblStyle w:val="TableGrid"/>
        <w:tblW w:w="9640" w:type="dxa"/>
        <w:tblInd w:w="-176" w:type="dxa"/>
        <w:tblBorders>
          <w:top w:val="nil"/>
          <w:left w:val="nil"/>
          <w:bottom w:val="nil"/>
          <w:right w:val="nil"/>
          <w:insideH w:val="nil"/>
          <w:insideV w:val="nil"/>
        </w:tblBorders>
        <w:tblLayout w:type="fixed"/>
        <w:tblLook w:val="04A0" w:firstRow="1" w:lastRow="0" w:firstColumn="1" w:lastColumn="0" w:noHBand="0" w:noVBand="1"/>
      </w:tblPr>
      <w:tblGrid>
        <w:gridCol w:w="9640"/>
      </w:tblGrid>
      <w:tr w:rsidR="006A4A19" w:rsidRPr="00137564" w14:paraId="4FEAE543" w14:textId="77777777" w:rsidTr="00360CFC">
        <w:trPr>
          <w:trHeight w:val="567"/>
        </w:trPr>
        <w:tc>
          <w:tcPr>
            <w:tcW w:w="9640" w:type="dxa"/>
            <w:shd w:val="clear" w:color="auto" w:fill="2AA19F"/>
            <w:vAlign w:val="center"/>
          </w:tcPr>
          <w:p w14:paraId="40DBEB9E" w14:textId="77777777" w:rsidR="006A4A19" w:rsidRPr="008316A2" w:rsidRDefault="006A4A19" w:rsidP="005D1DCC">
            <w:pPr>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716608" behindDoc="0" locked="0" layoutInCell="1" allowOverlap="1" wp14:anchorId="48BF89CB" wp14:editId="7C408DDF">
                      <wp:simplePos x="0" y="0"/>
                      <wp:positionH relativeFrom="column">
                        <wp:posOffset>203205</wp:posOffset>
                      </wp:positionH>
                      <wp:positionV relativeFrom="paragraph">
                        <wp:posOffset>36834</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 cy="574675"/>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6pt;margin-top:2.9pt;width:45.25pt;height:45.25pt;z-index:25171660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5qGhsAALGyAAAOAAAAZHJzL2Uyb0RvYy54bWzsXV2PYzeOfV9g/4NRjwvstO+Xr11IZxAk&#10;m2CBYCZAejHJo+N2fWCryl7bSXXm1+/h4ZVNVlnU7TQwg2Sch7YrPqJlSpTIQ0r3sz9/eHyY/LLe&#10;7e83T2+vqj9Nrybrp9Xm/f3T7dur/3n39X/Oryb7w/Lp/fJh87R+e/Xren/158///d8+e95er+vN&#10;3ebh/Xo3gZCn/fXz9u3V3eGwvX7zZr+6Wz8u93/abNdP+PBms3tcHvDn7vbN+93yGdIfH97U0+ns&#10;zfNm936726zW+z3+71f64dXnlH9zs14d/npzs18fJg9vr9C3A//d8d+f5N83n3+2vL7dLbd396uh&#10;G8vf0IvH5f0TvvQo6qvlYTn5eXf/StTj/Wq32W9uDn9abR7fbG5u7ldr/gb8mmr64td8s9v8vOVv&#10;ub1+vt0e1QTVvtDTbxa7+ssv3+0m9+8xdlMM1dPyEYPE7500rWjneXt7DdA3u+332+92+hPx9tvN&#10;6n/3+PjNy8/l79sT+MPN7lEa4ZdOPlDtvx7Vvv5wmKzwP7u+nfXd1WSFj4b3HJbVHcbuVavV3X8d&#10;23VNhUHVdnwvPVpe65eya8euPG8xwfYnHe4/TYff3y23aw7NXtQz6LBtkwq/3q3XMmsn+F/UImGi&#10;wuGv/aDNcQoKf+jyevXz/vDNekNNL3/5dn+g/m7f4x1H7P0wsO9+gLpuHh8wxf/jzaSe91XbT54n&#10;UHq9YD8xgY/YHy12OrkTWDOdDSZzhP1QWZHtdNbUeZEW2/SzLi+1NlKrxaydt3mpDtvOZk1ebGPF&#10;dl29WOTFWmxTTwHN6gDjflRrVfWzPtCBxXZd2/d5sTCKo9h5W0Wd9VAsJnmpMyNVOjDLq8BC+buC&#10;EeuNWFVXdmZZaNV1zTQYMaxKRx1UHNysWAfFnFkESlgYsZyJWakWWWN+t4FUWY6OvZ3m9epwYodd&#10;MLkqazWLrgnEWiTWRiyr+WlQWbOZN+hBVgUO2nSz6TzSgbWbup5hKuYFW2yzmM/rOuiwtRwsRfPA&#10;yCqPnTfTSLA1ntmingYWUVls2zeLOrDfytnPdNr0kZItuJt24YJTORNqZpAdaNmCsZXUdRto2VlR&#10;34Urb2XBXVf102jCOUuqMNZd0GcL7mbdop3l+1xbs6tnzawJ5pwDd33TdMHUqK1FlTZMB9bdMuiz&#10;NT+x1VkwnWsLLvbZGRWsdTbP67m24KKerVWJuU6D+VxbcGlu1M6smnm9CFZPBy7N59qalRhsFXkS&#10;FlyywdqZFQx2HjhTDlxaN2pnVjDYKprPFtw28VJXO7PqKqx2wdyw4NLq3FgblInUBHp24NKG0lgb&#10;lMnfBnPDgUtbYOPNSrzgvDYcuLRnN86sSn22YFm+2mBFQlh2cjGKerbgGktuE3hajbVBGGw4Nxy4&#10;km0i8GAaZ1aF+ezAlWxtwQ7bfIwNOnCFLTNyYxpnVoV1w4HFg5jnF/7GWhXsNVzqXoDF58kHIdYC&#10;S6tza8HqpeUFWwMUa402lNaC6Vbm5VrzK22BrQWLF5wX68ypEOS2FuyjXDAJxxB6eZei6tWHpyGs&#10;xrvJUniuKamf7WYvZAVjbDAZ7xA/Kx0BnEThOTj0RXg1Dg41EF6Pg+PnEd6Mg2O9IJxsABRQ6DtW&#10;DMK7cdKxDBBOEqEsHbZNeD9OOgyW8Pk4OMyQ8MU4uIRsxOPNuHE9DuzIkZUoS79h5NhWaXDxZlyX&#10;0vAiPBrXIA0wwp5xDdIQI/QZ1yANMiKacQ3SMCP2GNcgDXQ1cqQlQOA44M2obxC/XxuMHGlx57XB&#10;yJEWL10bjBxpcb61wciRFp9aG4wcafGrtcHIkRYPWBuMHGnxgrXByJEW51YbjBxpcUPZAG9GjbR4&#10;l9pg5EiL06gNRo60OI7aYORIiz+oDUaOtHhu2mDkSItDpg1GjrT4Wdpg5EiL+6QNRo60uEXaYORI&#10;i7vDBngzaqTFjdEGI0da/BNtMHKkxfPQBm6kdVscXIwdEliSunpg6upwNUHqanc1QerqJ/kZy+vt&#10;8iCeSXo7eWYKRdj8yR3fCmMvnz5uflm/2xB3EDdFuQz2IGnkBHl4clCS+oQKUzroL2HS65Zilaon&#10;lmRtDCYBr4KFX4/BpNUJJmsegkmWEztvwYWHWFLg2mP5ivj3kdhWMHnrULJqQAZZ1LKIu0HVClY5&#10;5lCwTmaNQUMg/GR2VgPhECquumLJ74ZYxgsKJmcbgsnUEqzkRAgm+6pgcqshWEK4XjutXE2MJktK&#10;2coZxWgyn4omrxmiJbQedlDl0GI0GUqVTf4xRjOCGdApA4dVIhleelUD1DBqrGwN5hRNjjXsicaU&#10;ii7rRENbRZNzDmUrM6doct8hWoZ7rruMcmkxmowDZY+Ygsp8EK2cVyybTJeiy4aj7JWimZ6JZWte&#10;losCc0QFtDBjlK0cUow+9Vt5oRhNNoiyleuJ0Sd9K38To09jqZxMiDbzhDxLDCa7wm7rKqRbf7KY&#10;9DpYDvls1Z9krULJxnC4cIaCSe5TsKzHEfTMrpw6uXrY7NfaVjZ9Fjocd39xGkwNwH7zcP/+6/uH&#10;B9nv97vbn7582E1+WUoNzLSfYslUOQ728DRZLVGBc/OwPPBzqZjQKgV599Pm/a+octhttIRmv119&#10;fb/bH75d7g/fLXcoKMDMQx3Q4a/45+ZhAz8EDgffwRPZ7P5+7v8LHmUY+PRq8owanLdX+//7eblb&#10;X00e/vsJBRoQeUhvdunNT+nN08+PX27wk+CooTd8iwa7w0N6e7PbPP4N5UFfyLfgo+XTCt/19mp1&#10;gAulf3x5wN/4CKUaq/UXX/A9CnOg12+fvt+u5G+6TPil7z78bbnbTrZ4+/bqgNqVv2xSEcjyOhVd&#10;YBwEoFhWxyTNDX+gBEVqav4RtShw87Wc51SLQt9Gvh0lK7/fWpRSZg0T4piDb5pmNguSJxbbIXsZ&#10;Jffh4J/k9n2c/DLYroP3F/CVcNGOcttqvgiTEAbbtXUdceOIAU5yO+QXAz1YbFfNkUTK86uYWCe5&#10;i+k06u8LbBX1F2HmUa70oQrSaRbb4rch2ZTlg+EnnOS2dRX112JRcBPmHhC0nuRijKGzbKGDxTaY&#10;O1GdAzzak1zMyTpI31qszPU+0IMrOtGar3yHHbiU7XIVKqUMnQOXsl2u8qSU7XLgUrZLyNOTmgvZ&#10;LgcuZbtc7YmEGlH21oFL2S5XfKI+cDCC1vZK2S5XqaI+ViDZWl8h2+UKVUrZrhfgMNvlSk9K2S4H&#10;LmS7QBOfJkYp2+XAcbarFj8j1V6Wsl0OHGa7XNGJ+o/5kXPgYIl39SbFghq7McZ9tTanMXPQVwsu&#10;qNZuXzTPII/v6lIKc8FVmtA6gzIrB9b6tOye5KpSlMcINPER9ubqTMimBHLtbldaIVxNiv667G7n&#10;sKVFzZWk6HjkBVvbLK3DrsiEEygr10FLO4crMZH5nhdr3cvSVufqSwJXwuFKO7OrQ4n7as1N+cK8&#10;S+WKUAqqtbYpy2lYdGH3rMJccBUoytQEHbYmVJi9rgBFCaNAsLWhgr25+hPlrQLB1mUsrRCu/qRU&#10;t+ZqSkqLmgOXau1cUUlpHXbgUn2gqyop7RwOrHxsXs+urqS01TlwqQ7TlZaUdmYHPhPhglm4FKPE&#10;hTRYO5hPSxmcQu0KVgTCRyY1YeeEj0xppozmyIQm9jVKT9Rcoe+XYhTynyUtpSG+FKME9WeXYpQx&#10;c+lSjDJGS5dilDFaGrJ0737EG83EFBayf6FiFHV9BrXkKlKU1eeWqaT9gE+5svQ6JPbI1SuaVHyI&#10;VgZe0STYYzR5dUWTNo/RZMuJbhc47518idTf9Kr9Vg5c0aS4Q9nIBoDZVjSJ6xhNvppopaNjNFlo&#10;RZNkLqB5nFgcGg1PC+hL2vpYy6EDbyonfvdpaz+lNb7iRAIZEc4LDfIIFYIhxGqoSSxJgxh8qgMq&#10;a1cDb0oulxsw/CdWybSwG/rdYiRKkIVg/VUE86hNCKa6aH088BNiZRQI5amjEAr6epxFJ5mXorNh&#10;bFXFf6iis4+pRkFlCcpB6q6dYgqdakwmq8fte5R8PN2yxsIVo0gRxbFm5fnu/rAepuYr1FfL/Z2W&#10;tvCj4wyGH3YpYPl9F7Agen9ZwEKuZnQBC7yPqSTSZI2te8w+ONvL63TtTN337QKcEa+PaReL47me&#10;dCWLrahKBT6GhTvdlOJuVRHmvu7btqVzF1+ogkOThQtVAmk2tyDHL3FrAdJN50XaDB0KVXlsO9NJ&#10;C8XlIItFINamDFBPyFRIRqyFYiVYaIHJ+d7ajAFq5+a1FIJk5FpsV6OalsdQz8u1yYWqRdlIINdi&#10;uykiCJ7oPC/X5haqfj5DkUu2vxbbzmuUp+dHzaYWcKQUR7vzci22xY0q+G3Z2WAzCzgR3LDAJKNf&#10;i5WCGIxFVq5NztUoW+FtFxm5FotzuADn5fpalNms7SOzcGn2dtpWLL06P3K+FqVvuiYYOg9ezBY4&#10;BpvVha9F4XqQH7xXYL0OJtNna0qY8XGfHbirFh2z/hnJ1pjqkp4deDpH1inQhjWn0tRwVS7VrJ/V&#10;gU27wpXSZHbgqkbBbzSC1qRK5ucqVxbdXG8ryajZ2lRpvXCVKzMcvY50YY2qtMC5ypW2QpVSfvhc&#10;NUppRXbguuqiHrt6lMIO4rD9AtdWZY3Pl68U9ju74S2wM+alWlsKViB3pYo3t0sW73Kk/Pp4UcAl&#10;izeGLZdFGx78ux8vWbx/QBZPTpIcb7j4LcdPB3+Px091/5Og68TkK8WpUVlKf5w+9XShok4xDTqX&#10;AOlVxTGm4TTRkOVIA+g5Vg/mPjOAJRAJwbrbKZrhRYxmVKFoBg0xmrEC0RoKhGh1QRRNBz9G069X&#10;NN32GE1vnWh1xmM0XUNF08GO0XRRia7pNBfQDJ1JNcJrLhC/6v6qbDq3sexTv6FMOKwx+qQTdUJj&#10;9Enf6ljGaEZz7DedxRCsLiLBdABj8GkG0qmLwQyuVX3iqIXgk9mI8xVCT+YIhypE+nUg2enHsIuO&#10;EXRn3eovvqgWXw9f72CXs25/sLNuCNVeUoWk38ZTheAU5CiGZDjwX/eSK5SsJ6Ir4QoRGA9cIraj&#10;T+MKq7qdK2nWTLGky1QNCUOkz3Aq6iXM3cAMolOuJAX/dF6kZQ175M0Q7mSk2riowv2pnRwfy0h9&#10;ge0CsTaIqhrE4HIBYUasw87nvC8601vLRiChVtUM0M7rwGKbaYvrBLNKsLxFVeN4lVwNm+mtxeI2&#10;h6kcxcr01rKAFTIjvAk1I9ZicZ6Z90VnxFrGAnNryosSM2IttsHFu8KSZcQ6vqKag77NK8Fi22pW&#10;B0qwbEXf6zV4mc46KK79lyg901lHFmKPB+GVHTGHRQaAHEhOrrUcODJ1ZGQWi0kulyvnO+yMp50p&#10;BXl+5jqiEF5JR7o712NrPl1VRYqw0HradgDnO2ztB0XQgX4tsm4bXCEeiLX2E/XV4upZNWuD1cYz&#10;flBC0FlraKrSoLPWfGbw4SItWCwEz3jhcG7QrAHNFgtcq5mfvhZbY0aS3M0JdjZUtzD4vGCLrcGg&#10;R0uk4/twaUsXLJEOW+P2fd78numxI/yQ/cAV3tkeOywKsRbRwuPoQZRqIG8USHbmiQPiVTDdHPWH&#10;FRjrRCDZGp2AmcHLKcOaEu7Mb+eRZAteLLC/5GeyO7VWwcEAOK9ma3uLtuEx5lyPrT0h8dDzEQ6Z&#10;Bd6dhysJdvbEhTLosQVjJUYnsgubO7ZW1/1sLheU53psjQ8rWzgtrD2VnD53Hi5Yht0xtJJ+Hbig&#10;X3fArDQjHLgk2E14xJPR4vbi5FrVSqomM9XccbQKaX3N7J7fQz0YV37VwabkDpkhEEc+Iz8lPLju&#10;ZtHu7E6ZFYfP2tJrLV/SCpe0wiWtMGQJEqtXqKm/pBXGJF8uh4NGaQm+AFNU8CBGHej4+JtqEVHy&#10;G7CRj/oG2Ze1wcjrSH8/F89+eopKHQNJUQ0OxbkUlfpp1GJKEeXyVEq6ESqc2jBCic1Or5qqUiqN&#10;WLztSmAhyBQs/FdBstBeBJPVisEksxQsXFUBLBSVgoWBKoCFeBrA4JViMOkkgskWhWCSRMSCgC1k&#10;K8j8EEteJ5RLNodY5WpCMC51He43Vv4lBAvrQsHKqcTYHu6x8MvkSULoIJPcRwis0AEVemSOszlU&#10;shgJDI4iFExmYgAL7xCCe2Ebht8mXEIMFgZBweQHQjBZAYI15g/BGukrmnF8jGb0rmjG5jGaETnR&#10;jLdjMKNsBUsMHYMZOY8ED7GqTCPGuqFkjXApmfFrCD6zGqZ1LWXrXmf5Nax51ffsMvpRemH8qLI7&#10;RIdx7xkTEiyPMcQlObqJpp+QXoclmnGeohnFxeh4gJJ2YHcfd2/nuDMQl1TmHyyVCVfyZSqTc3t0&#10;KlOKqYcNoq7nc/oMp1MPuF9S/AhmMqteyiCGyf2Jmcx5i5O4oEaqOR5+Sh81m8lc4A4g4bXwgCks&#10;yfL1FuqymT0AQkdmpNo0S0GqZXHnoOuF/c5ItdBqCpAwT5nOWkYLxS2VkLIZsRaKhy13rTCRGbGW&#10;v0XacY7a6qxch8Wqzys2M3ItfVt1YL6D/jrsDAcrAjVYego+xxTPv8r212FnuHhRMo+Z/lrytuqQ&#10;MJD8TUa/DoscfSTXcrdV12gSPiPXYTll8/11PG/X4kFg+f467KzHWc28XJeoBPuP29fzgj0YNU98&#10;GllGw+5QAzB1NIU9uMajy4I57HOVPe7ADSaxB087yd9nZ4W/jbOw8jhwYZHwJw/k6EiwTDhw1Fs7&#10;4aVKLBg5C4VbDfPMK8HO92CauZMJ+HbmznOTwc51HDQOrM2dS8AxsSpYHfxRg0XNp7NmrM1hkVSZ&#10;8SRFpr8undgBHFiFw1YVbm8W2j8n2O4ssGOe6Mr02KceayT75SRFTrDdXLANIU2ZXdB8mhLnOVj/&#10;khNst5cZ7mQOppnPUha2InddJmyYececKtxeNJ1WYY/tBlPY6F2SsmDELpVYFVYHBy4JthYH3qKP&#10;dk93D+ei0UR3buys2alqg1lhwQuUqgXbhkslQnDVSjVBbvDshoTbt6P9092XCTeyZtFKRrADY1Xh&#10;yZ2MKlyesmqn2JzzPXbgbgrSK294Lk+Jom6UyQWCrZU2ODoc6NjlKcXziVY3B5bzZ4Hv4/KUqJTo&#10;A5/KYWs8oj7YOHyWcoqyg0gT1kgr+BJSyJQbO7t7iYpngXfp05+oVQtWY3dvZjWVS3SCsbNW2sll&#10;+vkOW1OCXHlIfNY83BWbKDCMFGEtCXLnrJHKWYcDN32weQirerxBGrcHSTlVtr8vwHjOc1YP7r7M&#10;quD2OLB3ey5p6Esa+g+WhsbyxywanP1RabdLVnlUvhT7K9V65L4LyfohffDux2M6qdQAnqh+Q8ps&#10;lRqkkYarOWqkxXPUb0hnYUrfgI1JGyT2udQA25M2SOR2qQG2Em2QDt0UGohnxgZ69kATq0LHod3Z&#10;R1uLx6UNLmnoQEtppOG4jJpL4luoWkeO9D/t+ac6RT7h6aSDFyS598GNPJt7Z9hGpTAoG9SYSxwx&#10;enyFTkmd9KrJHZK/xCq3O4hOoPSqYFK6A1gY2xCsRK2iycPGaNKviia7WkBLaDGghTMtoIUqHdDC&#10;hBbQQoAO6ETJY6CTKtLrkBwjrTmghbUsyBauMvUETGSMJv+oaLKLMZqcoqLJGMbo81Mq/biUpjuT&#10;xKRDzK9JmevcPBR2j0Byd2F3dOUlHxfihIWjSHJsIRR087A+K28WgsmWqe7IhcVgYcAUTH4rBgur&#10;NUgWzioEk6lSMHmoGCzs0wAWbikEf8yaoCwRJdvlJs2N9DoYAJkfBQuvE/YiLXdY3cnVlMBgaCiZ&#10;/EsMJutCMDmVGEwmhWDyJDGY7AjB5D4KYGE8CCafEYLJYihWOIoQizgUzATB5B0KYGEbFCxcQgEs&#10;DALBwg+UsGAFiJWYv4RFpK+dQBxfwEr0rtjporCGvl6A0oxMqxZW60txAZbUyzNBV+v9/v7pNj2a&#10;dKgawJNb73HXpiwuL4sLOKdHFxfI8j/UGOLMqC7BprgAm3aPYeAx6ekCZy8HI/i04oLFAg/bFKar&#10;xiFp9tcWDPyILzyyYjj51fCgCOoDQbZGtQV4MJ8muM5LxZo2Vqpni/U+tkxfLRSrEG9BxLmvc321&#10;CZ0GZ4RJhJ/vq4VWeHSxnog8L9amaJq251neTGctFCT/XM8tnhdreeIWu1gwXhZazRuknEFNZpRg&#10;KeUW57ECsRaKKpc+mgdYeY+Di7KChpnp87q1UNSzYfvM99byyTjdFE1aC0VxKJ6BnRcLqz32FpsQ&#10;Du1nbcFCVaV5sa5OAIUNWr9zXgsOi/4ilxQItrbTD8foMnPMlxTgqCKO6GZng6sSmM9weUJeEw4L&#10;N2yGxHtesLUgGCPvOsj12GJxJAxV3IFga0ML7PlRjy0WPk/PXEDGMFz1wWKOhwkEqnAWh8poVjTl&#10;BFs7wsLbMUOdmRUWWzW4zojn3M+vEK4QAYKjlcdjxR8NVGxNqbBVuKqFwl7hCgbk4p1g6Bw2mA6u&#10;ViAYMYfD1b7RyuvLBLBPRHLt/jNHrB8sZq5KoLBZOmxJr3aaF8bLFR+U5LpZjodhRDPXFRRAcBUs&#10;Dq5GQBeFvK058ByF4zwtft4iXI1AaYbZfSiaYXYHwIUWsRYsuKAFl8XHvQSagz2/LjhsSa7dLNBh&#10;RL557bqMf8EufMa/oAkHft1jxFeXp+9dnr63n3zARZQ/iDNEuh5vRvH7wyEcXGGZWIFCYkacF/2G&#10;RA2UGsAp0QaJjyo1wCqsDRIBUmqA5VUbJN6t1ADOgTZIRE+pgfIh0FLib0oNlBBHg0QrFxoMkSvS&#10;iCMHTvZh/ga8GTXSshlrg5ED96+Z2cS+o1pKjFph4P5picpPz3fpDsmzpuoFnMt30Q2iTrD3IBuo&#10;cy2bZhDm4hU6cYLpVdlqMAfDcUXSDYPkhEmvR6w8hhYjoyRCDBbuQMGkBkIwGQEFM+CPwRLnD2AJ&#10;40Mwo3cFMziPwRKTE6whdwhmpD2AE0GTzYoxfE6SERyHkhkSpz4j4A3BDHMVzCA2BDN0VTAD0xgs&#10;4aiCGWzGYAkxFcwAMgZL2KhgBoUl8DCR8AiTwsm883aSZnFiw1/n8Ohcs0Np4c/Zlv5GupZhrysJ&#10;tCiRYVSIZfCkWGPdqdfpVW0w/oUeq+59EgyfQZeNBEqvQ9pqWIhg3QxLQvBrfSVheR1nepNTNEOI&#10;0X2XsGDQNoLhsO+Zfrz8AZeUyf7tFWbw7zdlggd83V4/325ZcXa7W27v7ldfLQ9L+zfeP2+v1/Xm&#10;bvPwfr37/P8FAAAA//8DAFBLAwQUAAYACAAAACEAgdjppN4AAAAHAQAADwAAAGRycy9kb3ducmV2&#10;LnhtbEyPT0vDQBTE74LfYXmCN7v5Q4rGvJRS1FMRbAXx9pp9TUKzuyG7TdJv7/Zkj8MMM78pVrPu&#10;xMiDa61BiBcRCDaVVa2pEb7370/PIJwno6izhhEu7GBV3t8VlCs7mS8ed74WocS4nBAa7/tcSlc1&#10;rMktbM8meEc7aPJBDrVUA02hXHcyiaKl1NSasNBQz5uGq9PurBE+JprWafw2bk/HzeV3n33+bGNG&#10;fHyY168gPM/+PwxX/IAOZWA62LNRTnQIaRKueIQsHLjaSZKBOCC8LFOQZSFv+cs/AAAA//8DAFBL&#10;AQItABQABgAIAAAAIQC2gziS/gAAAOEBAAATAAAAAAAAAAAAAAAAAAAAAABbQ29udGVudF9UeXBl&#10;c10ueG1sUEsBAi0AFAAGAAgAAAAhADj9If/WAAAAlAEAAAsAAAAAAAAAAAAAAAAALwEAAF9yZWxz&#10;Ly5yZWxzUEsBAi0AFAAGAAgAAAAhAI6oLmoaGwAAsbIAAA4AAAAAAAAAAAAAAAAALgIAAGRycy9l&#10;Mm9Eb2MueG1sUEsBAi0AFAAGAAgAAAAhAIHY6aTeAAAABwEAAA8AAAAAAAAAAAAAAAAAdB0AAGRy&#10;cy9kb3ducmV2LnhtbFBLBQYAAAAABAAEAPMAAAB/Hg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r w:rsidRPr="008316A2">
              <w:rPr>
                <w:rStyle w:val="FootnoteReference"/>
                <w:rFonts w:ascii="Times New Roman" w:hAnsi="Times New Roman"/>
                <w:b/>
                <w:color w:val="FFFFFF"/>
                <w:spacing w:val="5"/>
                <w:sz w:val="24"/>
                <w:lang w:val="de-DE"/>
              </w:rPr>
              <w:footnoteReference w:id="3"/>
            </w:r>
          </w:p>
        </w:tc>
      </w:tr>
      <w:tr w:rsidR="006A4A19" w:rsidRPr="00137564" w14:paraId="602DFB30" w14:textId="77777777" w:rsidTr="00360CFC">
        <w:trPr>
          <w:trHeight w:val="794"/>
        </w:trPr>
        <w:tc>
          <w:tcPr>
            <w:tcW w:w="9640" w:type="dxa"/>
            <w:shd w:val="clear" w:color="auto" w:fill="CBE7E5"/>
            <w:vAlign w:val="center"/>
          </w:tcPr>
          <w:p w14:paraId="016A2584" w14:textId="57645BA8" w:rsidR="006A4A19" w:rsidRPr="008316A2" w:rsidRDefault="006A4A19" w:rsidP="005D1DCC">
            <w:pPr>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 xml:space="preserve">Wie kann der EU-Haushalt dazu beitragen, dass die </w:t>
            </w:r>
            <w:r w:rsidR="00A82040"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Verwaltung der EU-Außengrenzen verbessert wird?</w:t>
            </w:r>
          </w:p>
        </w:tc>
      </w:tr>
      <w:tr w:rsidR="006A4A19" w:rsidRPr="008316A2" w14:paraId="46D8930A" w14:textId="77777777" w:rsidTr="00360CFC">
        <w:tc>
          <w:tcPr>
            <w:tcW w:w="9640" w:type="dxa"/>
            <w:shd w:val="clear" w:color="auto" w:fill="CBE7E5"/>
          </w:tcPr>
          <w:p w14:paraId="5F0A5028" w14:textId="77777777" w:rsidR="006A4A19" w:rsidRPr="008316A2" w:rsidRDefault="006A4A19" w:rsidP="00360CFC">
            <w:pPr>
              <w:pStyle w:val="BodyText"/>
              <w:tabs>
                <w:tab w:val="left" w:pos="9248"/>
              </w:tabs>
              <w:spacing w:before="160"/>
              <w:ind w:left="305" w:right="176"/>
              <w:jc w:val="both"/>
              <w:rPr>
                <w:rFonts w:ascii="Times New Roman" w:hAnsi="Times New Roman"/>
                <w:color w:val="231F20"/>
                <w:sz w:val="20"/>
                <w:szCs w:val="20"/>
                <w:lang w:val="de-DE"/>
              </w:rPr>
            </w:pPr>
            <w:r w:rsidRPr="008316A2">
              <w:rPr>
                <w:rFonts w:ascii="Times New Roman" w:hAnsi="Times New Roman"/>
                <w:color w:val="231F20"/>
                <w:sz w:val="20"/>
                <w:lang w:val="de-DE"/>
              </w:rPr>
              <w:t xml:space="preserve">Als Voraussetzung für die Aufhebung der Binnengrenzen haben Staats- und Regierungschefs dazu aufgerufen, die Außengrenzen zu festigen. Im Jahr </w:t>
            </w:r>
            <w:r w:rsidRPr="00AA4E8A">
              <w:rPr>
                <w:rFonts w:ascii="Times New Roman" w:hAnsi="Times New Roman"/>
                <w:color w:val="231F20"/>
                <w:sz w:val="20"/>
                <w:lang w:val="de-DE"/>
              </w:rPr>
              <w:t>2016</w:t>
            </w:r>
            <w:r w:rsidRPr="008316A2">
              <w:rPr>
                <w:rFonts w:ascii="Times New Roman" w:hAnsi="Times New Roman"/>
                <w:color w:val="231F20"/>
                <w:sz w:val="20"/>
                <w:lang w:val="de-DE"/>
              </w:rPr>
              <w:t xml:space="preserve"> wurde auf Vorschlag der Europäischen Kommission die </w:t>
            </w:r>
            <w:r w:rsidRPr="008316A2">
              <w:rPr>
                <w:rFonts w:ascii="Times New Roman" w:hAnsi="Times New Roman"/>
                <w:b/>
                <w:color w:val="231F20"/>
                <w:sz w:val="20"/>
                <w:lang w:val="de-DE"/>
              </w:rPr>
              <w:t>Europäische Grenz- und Küstenwache</w:t>
            </w:r>
            <w:r w:rsidRPr="008316A2">
              <w:rPr>
                <w:rFonts w:ascii="Times New Roman" w:hAnsi="Times New Roman"/>
                <w:color w:val="231F20"/>
                <w:sz w:val="20"/>
                <w:lang w:val="de-DE"/>
              </w:rPr>
              <w:t xml:space="preserve"> eingerichtet. Im Jahr </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wird die Europäische Grenz- und Küstenwache einschließlich der Außendienstmitarbeiter über </w:t>
            </w:r>
            <w:r w:rsidRPr="00AA4E8A">
              <w:rPr>
                <w:rFonts w:ascii="Times New Roman" w:hAnsi="Times New Roman"/>
                <w:color w:val="231F20"/>
                <w:sz w:val="20"/>
                <w:lang w:val="de-DE"/>
              </w:rPr>
              <w:t>1015</w:t>
            </w:r>
            <w:r w:rsidRPr="008316A2">
              <w:rPr>
                <w:rFonts w:ascii="Times New Roman" w:hAnsi="Times New Roman"/>
                <w:color w:val="231F20"/>
                <w:sz w:val="20"/>
                <w:lang w:val="de-DE"/>
              </w:rPr>
              <w:t xml:space="preserve"> Mitarbeiter verfügen, und weitere mindestens </w:t>
            </w:r>
            <w:r w:rsidRPr="00AA4E8A">
              <w:rPr>
                <w:rFonts w:ascii="Times New Roman" w:hAnsi="Times New Roman"/>
                <w:color w:val="231F20"/>
                <w:sz w:val="20"/>
                <w:lang w:val="de-DE"/>
              </w:rPr>
              <w:t>1500</w:t>
            </w:r>
            <w:r w:rsidRPr="008316A2">
              <w:rPr>
                <w:rFonts w:ascii="Times New Roman" w:hAnsi="Times New Roman"/>
                <w:color w:val="231F20"/>
                <w:sz w:val="20"/>
                <w:lang w:val="de-DE"/>
              </w:rPr>
              <w:t xml:space="preserve"> nationale Bedienstete werden im Soforteinsatzpool bereitstehen. Ihr Jahresbudget von aktuell </w:t>
            </w:r>
            <w:r w:rsidRPr="00AA4E8A">
              <w:rPr>
                <w:rFonts w:ascii="Times New Roman" w:hAnsi="Times New Roman"/>
                <w:color w:val="231F20"/>
                <w:sz w:val="20"/>
                <w:lang w:val="de-DE"/>
              </w:rPr>
              <w:t>292</w:t>
            </w:r>
            <w:r w:rsidRPr="008316A2">
              <w:rPr>
                <w:rFonts w:ascii="Times New Roman" w:hAnsi="Times New Roman"/>
                <w:color w:val="231F20"/>
                <w:sz w:val="20"/>
                <w:lang w:val="de-DE"/>
              </w:rPr>
              <w:t xml:space="preserve"> Mio. EUR sollte bis dahin auf </w:t>
            </w:r>
            <w:r w:rsidRPr="00AA4E8A">
              <w:rPr>
                <w:rFonts w:ascii="Times New Roman" w:hAnsi="Times New Roman"/>
                <w:color w:val="231F20"/>
                <w:sz w:val="20"/>
                <w:lang w:val="de-DE"/>
              </w:rPr>
              <w:t>335</w:t>
            </w:r>
            <w:r w:rsidRPr="008316A2">
              <w:rPr>
                <w:rFonts w:ascii="Times New Roman" w:hAnsi="Times New Roman"/>
                <w:color w:val="231F20"/>
                <w:sz w:val="20"/>
                <w:lang w:val="de-DE"/>
              </w:rPr>
              <w:t xml:space="preserve"> Mio. EUR aufgestockt werden. Außerdem stellt die EU über den Fonds für die innere Sicherheit (Grenzen) Mittel für die Kofinanzierung nationaler Maßnahmen zur Verwaltung der EU-Außengrenzen durch </w:t>
            </w:r>
            <w:r w:rsidRPr="00AA4E8A">
              <w:rPr>
                <w:rFonts w:ascii="Times New Roman" w:hAnsi="Times New Roman"/>
                <w:color w:val="231F20"/>
                <w:sz w:val="20"/>
                <w:lang w:val="de-DE"/>
              </w:rPr>
              <w:t>96</w:t>
            </w:r>
            <w:r w:rsidRPr="008316A2">
              <w:rPr>
                <w:rFonts w:ascii="Times New Roman" w:hAnsi="Times New Roman"/>
                <w:color w:val="231F20"/>
                <w:sz w:val="20"/>
                <w:lang w:val="de-DE"/>
              </w:rPr>
              <w:t> </w:t>
            </w:r>
            <w:r w:rsidRPr="00AA4E8A">
              <w:rPr>
                <w:rFonts w:ascii="Times New Roman" w:hAnsi="Times New Roman"/>
                <w:color w:val="231F20"/>
                <w:sz w:val="20"/>
                <w:lang w:val="de-DE"/>
              </w:rPr>
              <w:t>000</w:t>
            </w:r>
            <w:r w:rsidRPr="008316A2">
              <w:rPr>
                <w:rFonts w:ascii="Times New Roman" w:hAnsi="Times New Roman"/>
                <w:color w:val="231F20"/>
                <w:sz w:val="20"/>
                <w:lang w:val="de-DE"/>
              </w:rPr>
              <w:t xml:space="preserve"> nationale Grenzschutzbeamte sowie Soforthilfe bereit. Zusammengenommen belaufen sich diese Tätigkeiten über einen Zeitraum von sieben Jahren auf rund </w:t>
            </w:r>
            <w:r w:rsidRPr="00AA4E8A">
              <w:rPr>
                <w:rFonts w:ascii="Times New Roman" w:hAnsi="Times New Roman"/>
                <w:color w:val="231F20"/>
                <w:sz w:val="20"/>
                <w:lang w:val="de-DE"/>
              </w:rPr>
              <w:t>4</w:t>
            </w:r>
            <w:r w:rsidRPr="008316A2">
              <w:rPr>
                <w:rFonts w:ascii="Times New Roman" w:hAnsi="Times New Roman"/>
                <w:color w:val="231F20"/>
                <w:sz w:val="20"/>
                <w:lang w:val="de-DE"/>
              </w:rPr>
              <w:t xml:space="preserve"> Mrd. EUR, was </w:t>
            </w:r>
            <w:r w:rsidRPr="00AA4E8A">
              <w:rPr>
                <w:rFonts w:ascii="Times New Roman" w:hAnsi="Times New Roman"/>
                <w:color w:val="231F20"/>
                <w:sz w:val="20"/>
                <w:lang w:val="de-DE"/>
              </w:rPr>
              <w:t>0</w:t>
            </w:r>
            <w:r w:rsidRPr="008316A2">
              <w:rPr>
                <w:rFonts w:ascii="Times New Roman" w:hAnsi="Times New Roman"/>
                <w:color w:val="231F20"/>
                <w:sz w:val="20"/>
                <w:lang w:val="de-DE"/>
              </w:rPr>
              <w:t>,</w:t>
            </w:r>
            <w:r w:rsidRPr="00AA4E8A">
              <w:rPr>
                <w:rFonts w:ascii="Times New Roman" w:hAnsi="Times New Roman"/>
                <w:color w:val="231F20"/>
                <w:sz w:val="20"/>
                <w:lang w:val="de-DE"/>
              </w:rPr>
              <w:t>4</w:t>
            </w:r>
            <w:r w:rsidRPr="008316A2">
              <w:rPr>
                <w:rFonts w:ascii="Times New Roman" w:hAnsi="Times New Roman"/>
                <w:color w:val="231F20"/>
                <w:sz w:val="20"/>
                <w:lang w:val="de-DE"/>
              </w:rPr>
              <w:t xml:space="preserve"> % des gesamten EU-Haushalts entspricht. </w:t>
            </w:r>
          </w:p>
          <w:p w14:paraId="29B1ED2B" w14:textId="77777777" w:rsidR="006A4A19" w:rsidRPr="008316A2" w:rsidRDefault="006A4A19" w:rsidP="00360CFC">
            <w:pPr>
              <w:pStyle w:val="BodyText"/>
              <w:tabs>
                <w:tab w:val="left" w:pos="9248"/>
              </w:tabs>
              <w:spacing w:before="160"/>
              <w:ind w:left="305" w:right="176"/>
              <w:jc w:val="both"/>
              <w:rPr>
                <w:rFonts w:ascii="Times New Roman" w:hAnsi="Times New Roman"/>
                <w:sz w:val="20"/>
                <w:szCs w:val="20"/>
                <w:lang w:val="de-DE"/>
              </w:rPr>
            </w:pPr>
            <w:r w:rsidRPr="008316A2">
              <w:rPr>
                <w:rFonts w:ascii="Times New Roman" w:hAnsi="Times New Roman"/>
                <w:color w:val="231F20"/>
                <w:sz w:val="20"/>
                <w:lang w:val="de-DE"/>
              </w:rPr>
              <w:t>Die künftige Entwicklung der Europäischen Grenz- und Küstenwache hängt von den Entscheidungen in Bezug auf den künftigen Finanzrahmen ab. Je nachdem, wie ambitioniert die Zielsetzungen ausfallen, sind mehrere Szenarien denkbar:</w:t>
            </w:r>
          </w:p>
          <w:p w14:paraId="29E44DE9" w14:textId="77777777" w:rsidR="006A4A19" w:rsidRPr="008316A2" w:rsidRDefault="006A4A19" w:rsidP="00360CFC">
            <w:pPr>
              <w:pStyle w:val="BodyText"/>
              <w:tabs>
                <w:tab w:val="left" w:pos="9248"/>
              </w:tabs>
              <w:spacing w:before="71"/>
              <w:ind w:left="306" w:right="176"/>
              <w:jc w:val="both"/>
              <w:rPr>
                <w:rFonts w:ascii="Times New Roman" w:hAnsi="Times New Roman"/>
                <w:sz w:val="20"/>
                <w:szCs w:val="20"/>
                <w:lang w:val="de-DE"/>
              </w:rPr>
            </w:pPr>
            <w:r w:rsidRPr="008316A2">
              <w:rPr>
                <w:noProof/>
                <w:lang w:eastAsia="en-GB"/>
              </w:rPr>
              <w:drawing>
                <wp:anchor distT="0" distB="0" distL="114300" distR="114300" simplePos="0" relativeHeight="251722752" behindDoc="0" locked="0" layoutInCell="1" allowOverlap="1" wp14:anchorId="22F755CC" wp14:editId="05A3332D">
                  <wp:simplePos x="0" y="0"/>
                  <wp:positionH relativeFrom="column">
                    <wp:posOffset>46990</wp:posOffset>
                  </wp:positionH>
                  <wp:positionV relativeFrom="paragraph">
                    <wp:posOffset>57312</wp:posOffset>
                  </wp:positionV>
                  <wp:extent cx="90170" cy="90170"/>
                  <wp:effectExtent l="0" t="0" r="5080" b="5080"/>
                  <wp:wrapNone/>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50"/>
                          <pic:cNvPicPr>
                            <a:picLocks noChangeArrowheads="1"/>
                          </pic:cNvPicPr>
                        </pic:nvPicPr>
                        <pic:blipFill>
                          <a:blip r:embed="rId21">
                            <a:extLst>
                              <a:ext uri="{28A0092B-C50C-407E-A947-70E740481C1C}">
                                <a14:useLocalDpi xmlns:a14="http://schemas.microsoft.com/office/drawing/2010/main" val="0"/>
                              </a:ext>
                            </a:extLst>
                          </a:blip>
                          <a:srcRect r="-5185" b="-5185"/>
                          <a:stretch>
                            <a:fillRect/>
                          </a:stretch>
                        </pic:blipFill>
                        <pic:spPr bwMode="auto">
                          <a:xfrm>
                            <a:off x="0" y="0"/>
                            <a:ext cx="90170" cy="90170"/>
                          </a:xfrm>
                          <a:prstGeom prst="rect">
                            <a:avLst/>
                          </a:prstGeom>
                          <a:noFill/>
                        </pic:spPr>
                      </pic:pic>
                    </a:graphicData>
                  </a:graphic>
                  <wp14:sizeRelH relativeFrom="page">
                    <wp14:pctWidth>0</wp14:pctWidth>
                  </wp14:sizeRelH>
                  <wp14:sizeRelV relativeFrom="page">
                    <wp14:pctHeight>0</wp14:pctHeight>
                  </wp14:sizeRelV>
                </wp:anchor>
              </w:drawing>
            </w:r>
            <w:r w:rsidRPr="008316A2">
              <w:rPr>
                <w:rFonts w:ascii="Times New Roman" w:hAnsi="Times New Roman"/>
                <w:sz w:val="20"/>
                <w:lang w:val="de-DE"/>
              </w:rPr>
              <w:t xml:space="preserve">Im Falle einer </w:t>
            </w:r>
            <w:r w:rsidRPr="008316A2">
              <w:rPr>
                <w:rFonts w:ascii="Times New Roman" w:hAnsi="Times New Roman"/>
                <w:b/>
                <w:sz w:val="20"/>
                <w:lang w:val="de-DE"/>
              </w:rPr>
              <w:t>möglichst umfassenden Nutzung der Möglichkeiten der Europäischen Grenz- und Küstenwache in ihrer jetzigen Form</w:t>
            </w:r>
            <w:r w:rsidRPr="008316A2">
              <w:rPr>
                <w:rFonts w:ascii="Times New Roman" w:hAnsi="Times New Roman"/>
                <w:sz w:val="20"/>
                <w:lang w:val="de-DE"/>
              </w:rPr>
              <w:t xml:space="preserve"> würden die Weiterentwicklung des Informationsaustauschsystems (Eurosur) sowie Investitionen der Mitgliedstaaten in die Grenzmanagementkapazitäten unterstützt. Dabei wäre auch gewährleistet, dass die Europäische Grenz- und Küstenwache mit der erforderlichen Ausrüstung ausgestattet wird. Dafür wären </w:t>
            </w:r>
            <w:r w:rsidRPr="008316A2">
              <w:rPr>
                <w:rFonts w:ascii="Times New Roman" w:hAnsi="Times New Roman"/>
                <w:b/>
                <w:sz w:val="20"/>
                <w:lang w:val="de-DE"/>
              </w:rPr>
              <w:t>über einen Zeitraum von sieben Jahren</w:t>
            </w:r>
            <w:r w:rsidRPr="008316A2">
              <w:rPr>
                <w:rFonts w:ascii="Times New Roman" w:hAnsi="Times New Roman"/>
                <w:sz w:val="20"/>
                <w:lang w:val="de-DE"/>
              </w:rPr>
              <w:t xml:space="preserve"> Mittel in Höhe von </w:t>
            </w:r>
            <w:r w:rsidRPr="008316A2">
              <w:rPr>
                <w:rFonts w:ascii="Times New Roman" w:hAnsi="Times New Roman"/>
                <w:b/>
                <w:sz w:val="20"/>
                <w:lang w:val="de-DE"/>
              </w:rPr>
              <w:t xml:space="preserve">rund </w:t>
            </w:r>
            <w:r w:rsidRPr="00AA4E8A">
              <w:rPr>
                <w:rFonts w:ascii="Times New Roman" w:hAnsi="Times New Roman"/>
                <w:b/>
                <w:sz w:val="20"/>
                <w:lang w:val="de-DE"/>
              </w:rPr>
              <w:t>8</w:t>
            </w:r>
            <w:r w:rsidRPr="008316A2">
              <w:rPr>
                <w:rFonts w:ascii="Times New Roman" w:hAnsi="Times New Roman"/>
                <w:b/>
                <w:sz w:val="20"/>
                <w:lang w:val="de-DE"/>
              </w:rPr>
              <w:t> Mrd. EUR</w:t>
            </w:r>
            <w:r w:rsidRPr="008316A2">
              <w:rPr>
                <w:rFonts w:ascii="Times New Roman" w:hAnsi="Times New Roman"/>
                <w:sz w:val="20"/>
                <w:lang w:val="de-DE"/>
              </w:rPr>
              <w:t xml:space="preserve"> erforderlich, was etwa </w:t>
            </w:r>
            <w:r w:rsidRPr="00AA4E8A">
              <w:rPr>
                <w:rFonts w:ascii="Times New Roman" w:hAnsi="Times New Roman"/>
                <w:sz w:val="20"/>
                <w:lang w:val="de-DE"/>
              </w:rPr>
              <w:t>0</w:t>
            </w:r>
            <w:r w:rsidRPr="008316A2">
              <w:rPr>
                <w:rFonts w:ascii="Times New Roman" w:hAnsi="Times New Roman"/>
                <w:sz w:val="20"/>
                <w:lang w:val="de-DE"/>
              </w:rPr>
              <w:t>,</w:t>
            </w:r>
            <w:r w:rsidRPr="00AA4E8A">
              <w:rPr>
                <w:rFonts w:ascii="Times New Roman" w:hAnsi="Times New Roman"/>
                <w:sz w:val="20"/>
                <w:lang w:val="de-DE"/>
              </w:rPr>
              <w:t>8</w:t>
            </w:r>
            <w:r w:rsidRPr="008316A2">
              <w:rPr>
                <w:rFonts w:ascii="Times New Roman" w:hAnsi="Times New Roman"/>
                <w:sz w:val="20"/>
                <w:lang w:val="de-DE"/>
              </w:rPr>
              <w:t xml:space="preserve"> % des gegenwärtigen mehrjährigen Finanzrahmens entspricht. </w:t>
            </w:r>
          </w:p>
          <w:p w14:paraId="368D9B78" w14:textId="77777777" w:rsidR="006A4A19" w:rsidRPr="008316A2" w:rsidRDefault="006A4A19" w:rsidP="00360CFC">
            <w:pPr>
              <w:pStyle w:val="BodyText"/>
              <w:tabs>
                <w:tab w:val="left" w:pos="9248"/>
              </w:tabs>
              <w:spacing w:before="71"/>
              <w:ind w:left="306" w:right="176"/>
              <w:jc w:val="both"/>
              <w:rPr>
                <w:rFonts w:ascii="Times New Roman" w:hAnsi="Times New Roman"/>
                <w:sz w:val="20"/>
                <w:szCs w:val="20"/>
                <w:lang w:val="de-DE"/>
              </w:rPr>
            </w:pPr>
            <w:r w:rsidRPr="008316A2">
              <w:rPr>
                <w:noProof/>
                <w:lang w:eastAsia="en-GB"/>
              </w:rPr>
              <w:drawing>
                <wp:anchor distT="0" distB="0" distL="114300" distR="114300" simplePos="0" relativeHeight="251723776" behindDoc="0" locked="0" layoutInCell="1" allowOverlap="1" wp14:anchorId="60EF0470" wp14:editId="4C8A1447">
                  <wp:simplePos x="0" y="0"/>
                  <wp:positionH relativeFrom="column">
                    <wp:posOffset>46990</wp:posOffset>
                  </wp:positionH>
                  <wp:positionV relativeFrom="paragraph">
                    <wp:posOffset>73660</wp:posOffset>
                  </wp:positionV>
                  <wp:extent cx="90170" cy="90170"/>
                  <wp:effectExtent l="0" t="0" r="5080" b="5080"/>
                  <wp:wrapNone/>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51"/>
                          <pic:cNvPicPr>
                            <a:picLocks noChangeArrowheads="1"/>
                          </pic:cNvPicPr>
                        </pic:nvPicPr>
                        <pic:blipFill>
                          <a:blip r:embed="rId21">
                            <a:extLst>
                              <a:ext uri="{28A0092B-C50C-407E-A947-70E740481C1C}">
                                <a14:useLocalDpi xmlns:a14="http://schemas.microsoft.com/office/drawing/2010/main" val="0"/>
                              </a:ext>
                            </a:extLst>
                          </a:blip>
                          <a:srcRect r="-5185" b="-5185"/>
                          <a:stretch>
                            <a:fillRect/>
                          </a:stretch>
                        </pic:blipFill>
                        <pic:spPr bwMode="auto">
                          <a:xfrm>
                            <a:off x="0" y="0"/>
                            <a:ext cx="90170" cy="90170"/>
                          </a:xfrm>
                          <a:prstGeom prst="rect">
                            <a:avLst/>
                          </a:prstGeom>
                          <a:noFill/>
                        </pic:spPr>
                      </pic:pic>
                    </a:graphicData>
                  </a:graphic>
                  <wp14:sizeRelH relativeFrom="page">
                    <wp14:pctWidth>0</wp14:pctWidth>
                  </wp14:sizeRelH>
                  <wp14:sizeRelV relativeFrom="page">
                    <wp14:pctHeight>0</wp14:pctHeight>
                  </wp14:sizeRelV>
                </wp:anchor>
              </w:drawing>
            </w:r>
            <w:r w:rsidRPr="008316A2">
              <w:rPr>
                <w:rFonts w:ascii="Times New Roman" w:hAnsi="Times New Roman"/>
                <w:sz w:val="20"/>
                <w:lang w:val="de-DE"/>
              </w:rPr>
              <w:t xml:space="preserve">Eine </w:t>
            </w:r>
            <w:r w:rsidRPr="008316A2">
              <w:rPr>
                <w:rFonts w:ascii="Times New Roman" w:hAnsi="Times New Roman"/>
                <w:b/>
                <w:sz w:val="20"/>
                <w:lang w:val="de-DE"/>
              </w:rPr>
              <w:t xml:space="preserve">verbesserte Europäische Grenz- und Küstenwache </w:t>
            </w:r>
            <w:r w:rsidRPr="008316A2">
              <w:rPr>
                <w:rFonts w:ascii="Times New Roman" w:hAnsi="Times New Roman"/>
                <w:sz w:val="20"/>
                <w:lang w:val="de-DE"/>
              </w:rPr>
              <w:t xml:space="preserve">könnte ein vollständig integriertes EU-Grenzmanagementsystem unterstützen. Grundlage hierfür wäre ein überarbeiteter Rechtsrahmen, der ein erweitertes Mandat mit folgenden Merkmalen vorsieht: Zusammenführung und Erweiterung der bestehenden Instrumente für die Risikobewertung und die Erstellung von Lagebildern; Ausbau der operativen Kapazitäten der Agentur mit einer ständigen Reserve von mindestens </w:t>
            </w:r>
            <w:r w:rsidRPr="00AA4E8A">
              <w:rPr>
                <w:rFonts w:ascii="Times New Roman" w:hAnsi="Times New Roman"/>
                <w:sz w:val="20"/>
                <w:lang w:val="de-DE"/>
              </w:rPr>
              <w:t>3000</w:t>
            </w:r>
            <w:r w:rsidRPr="008316A2">
              <w:rPr>
                <w:rFonts w:ascii="Times New Roman" w:hAnsi="Times New Roman"/>
                <w:sz w:val="20"/>
                <w:lang w:val="de-DE"/>
              </w:rPr>
              <w:t xml:space="preserve"> EU-Grenzschutzbeamten; Bereitstellung von finanzieller Unterstützung und Schulungen zur Stärkung der nationalen Grenzschutzkompetenzen in besonders stark beanspruchten Mitgliedstaaten; Vergrößerung der Expertenpools und Verbesserung ihrer praktischen Einsatzfähigkeit; Verbesserung der eigenen Ausrüstung. Dieser Ansatz wäre mit einem deutlichen Anstieg der Rückführungen auf EU-Ebene verbunden, und die Agentur würde viel rascher eingreifen, um schwerwiegenden, potenziell folgenschweren Unzulänglichkeiten bei den Kontrollen an den Außengrenzen vorzubeugen. Für dieses Szenario wären </w:t>
            </w:r>
            <w:r w:rsidRPr="008316A2">
              <w:rPr>
                <w:rFonts w:ascii="Times New Roman" w:hAnsi="Times New Roman"/>
                <w:b/>
                <w:sz w:val="20"/>
                <w:lang w:val="de-DE"/>
              </w:rPr>
              <w:t>über einen Zeitraum von sieben Jahren</w:t>
            </w:r>
            <w:r w:rsidRPr="008316A2">
              <w:rPr>
                <w:rFonts w:ascii="Times New Roman" w:hAnsi="Times New Roman"/>
                <w:sz w:val="20"/>
                <w:lang w:val="de-DE"/>
              </w:rPr>
              <w:t xml:space="preserve"> Mittel in Höhe von </w:t>
            </w:r>
            <w:r w:rsidRPr="008316A2">
              <w:rPr>
                <w:rFonts w:ascii="Times New Roman" w:hAnsi="Times New Roman"/>
                <w:b/>
                <w:sz w:val="20"/>
                <w:lang w:val="de-DE"/>
              </w:rPr>
              <w:t xml:space="preserve">rund </w:t>
            </w:r>
            <w:r w:rsidRPr="00AA4E8A">
              <w:rPr>
                <w:rFonts w:ascii="Times New Roman" w:hAnsi="Times New Roman"/>
                <w:b/>
                <w:sz w:val="20"/>
                <w:lang w:val="de-DE"/>
              </w:rPr>
              <w:t>20</w:t>
            </w:r>
            <w:r w:rsidRPr="008316A2">
              <w:rPr>
                <w:rFonts w:ascii="Times New Roman" w:hAnsi="Times New Roman"/>
                <w:b/>
                <w:sz w:val="20"/>
                <w:lang w:val="de-DE"/>
              </w:rPr>
              <w:t>-</w:t>
            </w:r>
            <w:r w:rsidRPr="00AA4E8A">
              <w:rPr>
                <w:rFonts w:ascii="Times New Roman" w:hAnsi="Times New Roman"/>
                <w:b/>
                <w:sz w:val="20"/>
                <w:lang w:val="de-DE"/>
              </w:rPr>
              <w:t>25</w:t>
            </w:r>
            <w:r w:rsidRPr="008316A2">
              <w:rPr>
                <w:rFonts w:ascii="Times New Roman" w:hAnsi="Times New Roman"/>
                <w:b/>
                <w:sz w:val="20"/>
                <w:lang w:val="de-DE"/>
              </w:rPr>
              <w:t> Mrd. EUR</w:t>
            </w:r>
            <w:r w:rsidRPr="008316A2">
              <w:rPr>
                <w:rFonts w:ascii="Times New Roman" w:hAnsi="Times New Roman"/>
                <w:sz w:val="20"/>
                <w:lang w:val="de-DE"/>
              </w:rPr>
              <w:t xml:space="preserve"> erforderlich, was etwa </w:t>
            </w:r>
            <w:r w:rsidRPr="00AA4E8A">
              <w:rPr>
                <w:rFonts w:ascii="Times New Roman" w:hAnsi="Times New Roman"/>
                <w:sz w:val="20"/>
                <w:lang w:val="de-DE"/>
              </w:rPr>
              <w:t>1</w:t>
            </w:r>
            <w:r w:rsidRPr="008316A2">
              <w:rPr>
                <w:rFonts w:ascii="Times New Roman" w:hAnsi="Times New Roman"/>
                <w:sz w:val="20"/>
                <w:lang w:val="de-DE"/>
              </w:rPr>
              <w:t>,</w:t>
            </w:r>
            <w:r w:rsidRPr="00AA4E8A">
              <w:rPr>
                <w:rFonts w:ascii="Times New Roman" w:hAnsi="Times New Roman"/>
                <w:sz w:val="20"/>
                <w:lang w:val="de-DE"/>
              </w:rPr>
              <w:t>8</w:t>
            </w:r>
            <w:r w:rsidRPr="008316A2">
              <w:rPr>
                <w:rFonts w:ascii="Times New Roman" w:hAnsi="Times New Roman"/>
                <w:sz w:val="20"/>
                <w:lang w:val="de-DE"/>
              </w:rPr>
              <w:t>-</w:t>
            </w:r>
            <w:r w:rsidRPr="00AA4E8A">
              <w:rPr>
                <w:rFonts w:ascii="Times New Roman" w:hAnsi="Times New Roman"/>
                <w:sz w:val="20"/>
                <w:lang w:val="de-DE"/>
              </w:rPr>
              <w:t>2</w:t>
            </w:r>
            <w:r w:rsidRPr="008316A2">
              <w:rPr>
                <w:rFonts w:ascii="Times New Roman" w:hAnsi="Times New Roman"/>
                <w:sz w:val="20"/>
                <w:lang w:val="de-DE"/>
              </w:rPr>
              <w:t>,</w:t>
            </w:r>
            <w:r w:rsidRPr="00AA4E8A">
              <w:rPr>
                <w:rFonts w:ascii="Times New Roman" w:hAnsi="Times New Roman"/>
                <w:sz w:val="20"/>
                <w:lang w:val="de-DE"/>
              </w:rPr>
              <w:t>3</w:t>
            </w:r>
            <w:r w:rsidRPr="008316A2">
              <w:rPr>
                <w:rFonts w:ascii="Times New Roman" w:hAnsi="Times New Roman"/>
                <w:sz w:val="20"/>
                <w:lang w:val="de-DE"/>
              </w:rPr>
              <w:t xml:space="preserve"> % des gegenwärtigen mehrjährigen Finanzrahmens entspricht. </w:t>
            </w:r>
          </w:p>
          <w:p w14:paraId="71920A6E" w14:textId="77777777" w:rsidR="006A4A19" w:rsidRPr="008316A2" w:rsidRDefault="006A4A19" w:rsidP="00360CFC">
            <w:pPr>
              <w:pStyle w:val="BodyText"/>
              <w:tabs>
                <w:tab w:val="left" w:pos="9248"/>
              </w:tabs>
              <w:spacing w:before="71"/>
              <w:ind w:left="306" w:right="176"/>
              <w:jc w:val="both"/>
              <w:rPr>
                <w:rFonts w:ascii="Times New Roman" w:hAnsi="Times New Roman"/>
                <w:sz w:val="20"/>
                <w:szCs w:val="20"/>
                <w:lang w:val="de-DE"/>
              </w:rPr>
            </w:pPr>
            <w:r w:rsidRPr="008316A2">
              <w:rPr>
                <w:rFonts w:ascii="Times New Roman" w:hAnsi="Times New Roman"/>
                <w:noProof/>
                <w:sz w:val="20"/>
                <w:lang w:eastAsia="en-GB"/>
              </w:rPr>
              <mc:AlternateContent>
                <mc:Choice Requires="wps">
                  <w:drawing>
                    <wp:anchor distT="0" distB="0" distL="114300" distR="114300" simplePos="0" relativeHeight="251717632" behindDoc="0" locked="0" layoutInCell="1" allowOverlap="1" wp14:anchorId="6838CE98" wp14:editId="665A7F26">
                      <wp:simplePos x="0" y="0"/>
                      <wp:positionH relativeFrom="column">
                        <wp:posOffset>46990</wp:posOffset>
                      </wp:positionH>
                      <wp:positionV relativeFrom="paragraph">
                        <wp:posOffset>57312</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4.5pt;width:7.1pt;height:7.1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qYjc82wAAAAUBAAAPAAAAZHJzL2Rv&#10;d25yZXYueG1sTI9BT8JAEIXvJv6HzZh4ky3VVKjdEoKaeBNQwnXojm1Dd7bpLlD/veNJTy+T9/Le&#10;N8VidJ060xBazwamkwQUceVty7WBz4/XuxmoEJEtdp7JwDcFWJTXVwXm1l94Q+dtrJWUcMjRQBNj&#10;n2sdqoYchonvicX78oPDKOdQazvgRcpdp9MkybTDlmWhwZ5WDVXH7ckZWIVstnxPN3v/ku2fq+N6&#10;x/jWGXN7My6fQEUa418YfvEFHUphOvgT26A6A48PEjQwl4fETacZqIPofQq6LPR/+vIHAAD//wMA&#10;UEsBAi0AFAAGAAgAAAAhALaDOJL+AAAA4QEAABMAAAAAAAAAAAAAAAAAAAAAAFtDb250ZW50X1R5&#10;cGVzXS54bWxQSwECLQAUAAYACAAAACEAOP0h/9YAAACUAQAACwAAAAAAAAAAAAAAAAAvAQAAX3Jl&#10;bHMvLnJlbHNQSwECLQAUAAYACAAAACEATO8RxhMDAAB1BwAADgAAAAAAAAAAAAAAAAAuAgAAZHJz&#10;L2Uyb0RvYy54bWxQSwECLQAUAAYACAAAACEA6mI3PNsAAAAFAQAADwAAAAAAAAAAAAAAAABtBQAA&#10;ZHJzL2Rvd25yZXYueG1sUEsFBgAAAAAEAAQA8wAAAHUGAAAAAA==&#10;" path="m,l,87731,87731,43865,,xe" fillcolor="#2aa19f" stroked="f">
                      <v:path arrowok="t" o:connecttype="custom" o:connectlocs="0,0;0,90170;90170,45084;0,0" o:connectangles="0,0,0,0"/>
                    </v:shape>
                  </w:pict>
                </mc:Fallback>
              </mc:AlternateContent>
            </w:r>
            <w:r w:rsidRPr="008316A2">
              <w:rPr>
                <w:rFonts w:ascii="Times New Roman" w:hAnsi="Times New Roman"/>
                <w:sz w:val="20"/>
                <w:lang w:val="de-DE"/>
              </w:rPr>
              <w:t xml:space="preserve">Für ein </w:t>
            </w:r>
            <w:r w:rsidRPr="008316A2">
              <w:rPr>
                <w:rFonts w:ascii="Times New Roman" w:hAnsi="Times New Roman"/>
                <w:b/>
                <w:sz w:val="20"/>
                <w:lang w:val="de-DE"/>
              </w:rPr>
              <w:t>vollständiges EU-Grenzmanagementsystem</w:t>
            </w:r>
            <w:r w:rsidRPr="008316A2">
              <w:rPr>
                <w:rFonts w:ascii="Times New Roman" w:hAnsi="Times New Roman"/>
                <w:sz w:val="20"/>
                <w:lang w:val="de-DE"/>
              </w:rPr>
              <w:t xml:space="preserve"> bräuchte es </w:t>
            </w:r>
            <w:r w:rsidRPr="00AA4E8A">
              <w:rPr>
                <w:rFonts w:ascii="Times New Roman" w:hAnsi="Times New Roman"/>
                <w:sz w:val="20"/>
                <w:lang w:val="de-DE"/>
              </w:rPr>
              <w:t>100</w:t>
            </w:r>
            <w:r w:rsidRPr="008316A2">
              <w:rPr>
                <w:rFonts w:ascii="Times New Roman" w:hAnsi="Times New Roman"/>
                <w:sz w:val="20"/>
                <w:lang w:val="de-DE"/>
              </w:rPr>
              <w:t> </w:t>
            </w:r>
            <w:r w:rsidRPr="00AA4E8A">
              <w:rPr>
                <w:rFonts w:ascii="Times New Roman" w:hAnsi="Times New Roman"/>
                <w:sz w:val="20"/>
                <w:lang w:val="de-DE"/>
              </w:rPr>
              <w:t>000</w:t>
            </w:r>
            <w:r w:rsidRPr="008316A2">
              <w:rPr>
                <w:rFonts w:ascii="Times New Roman" w:hAnsi="Times New Roman"/>
                <w:sz w:val="20"/>
                <w:lang w:val="de-DE"/>
              </w:rPr>
              <w:t xml:space="preserve"> EU-Bedienstete sowie erhebliche Ausrüstung, die mit derjenigen der USA oder Kanadas vergleichbar ist. Dafür wären einschließlich aller nationalen Ausgaben für den Grenzschutz </w:t>
            </w:r>
            <w:r w:rsidRPr="008316A2">
              <w:rPr>
                <w:rFonts w:ascii="Times New Roman" w:hAnsi="Times New Roman"/>
                <w:b/>
                <w:sz w:val="20"/>
                <w:lang w:val="de-DE"/>
              </w:rPr>
              <w:t xml:space="preserve">über einen Zeitraum von sieben Jahren rund </w:t>
            </w:r>
            <w:r w:rsidRPr="00AA4E8A">
              <w:rPr>
                <w:rFonts w:ascii="Times New Roman" w:hAnsi="Times New Roman"/>
                <w:b/>
                <w:sz w:val="20"/>
                <w:lang w:val="de-DE"/>
              </w:rPr>
              <w:t>150</w:t>
            </w:r>
            <w:r w:rsidRPr="008316A2">
              <w:rPr>
                <w:rFonts w:ascii="Times New Roman" w:hAnsi="Times New Roman"/>
                <w:b/>
                <w:sz w:val="20"/>
                <w:lang w:val="de-DE"/>
              </w:rPr>
              <w:t> Mrd. EUR</w:t>
            </w:r>
            <w:r w:rsidRPr="008316A2">
              <w:rPr>
                <w:rFonts w:ascii="Times New Roman" w:hAnsi="Times New Roman"/>
                <w:sz w:val="20"/>
                <w:lang w:val="de-DE"/>
              </w:rPr>
              <w:t xml:space="preserve"> erforderlich. Dies entspräche rund </w:t>
            </w:r>
            <w:r w:rsidRPr="00AA4E8A">
              <w:rPr>
                <w:rFonts w:ascii="Times New Roman" w:hAnsi="Times New Roman"/>
                <w:sz w:val="20"/>
                <w:lang w:val="de-DE"/>
              </w:rPr>
              <w:t>14</w:t>
            </w:r>
            <w:r w:rsidRPr="008316A2">
              <w:rPr>
                <w:rFonts w:ascii="Times New Roman" w:hAnsi="Times New Roman"/>
                <w:sz w:val="20"/>
                <w:lang w:val="de-DE"/>
              </w:rPr>
              <w:t xml:space="preserve"> % des derzeitigen mehrjährigen Finanzrahmens bzw. dem Umfang des EU-Haushalts eines Jahres. Zum Vergleich: Allein die Zoll- und Grenzschutzagentur der USA verfügt über einen Jahreshaushalt von </w:t>
            </w:r>
            <w:r w:rsidRPr="00AA4E8A">
              <w:rPr>
                <w:rFonts w:ascii="Times New Roman" w:hAnsi="Times New Roman"/>
                <w:sz w:val="20"/>
                <w:lang w:val="de-DE"/>
              </w:rPr>
              <w:t>13</w:t>
            </w:r>
            <w:r w:rsidRPr="008316A2">
              <w:rPr>
                <w:rFonts w:ascii="Times New Roman" w:hAnsi="Times New Roman"/>
                <w:sz w:val="20"/>
                <w:lang w:val="de-DE"/>
              </w:rPr>
              <w:t>,</w:t>
            </w:r>
            <w:r w:rsidRPr="00AA4E8A">
              <w:rPr>
                <w:rFonts w:ascii="Times New Roman" w:hAnsi="Times New Roman"/>
                <w:sz w:val="20"/>
                <w:lang w:val="de-DE"/>
              </w:rPr>
              <w:t>56</w:t>
            </w:r>
            <w:r w:rsidRPr="008316A2">
              <w:rPr>
                <w:rFonts w:ascii="Times New Roman" w:hAnsi="Times New Roman"/>
                <w:sz w:val="20"/>
                <w:lang w:val="de-DE"/>
              </w:rPr>
              <w:t xml:space="preserve"> Mrd. USD und </w:t>
            </w:r>
            <w:r w:rsidRPr="00AA4E8A">
              <w:rPr>
                <w:rFonts w:ascii="Times New Roman" w:hAnsi="Times New Roman"/>
                <w:sz w:val="20"/>
                <w:lang w:val="de-DE"/>
              </w:rPr>
              <w:t>62</w:t>
            </w:r>
            <w:r w:rsidRPr="008316A2">
              <w:rPr>
                <w:rFonts w:ascii="Times New Roman" w:hAnsi="Times New Roman"/>
                <w:sz w:val="20"/>
                <w:lang w:val="de-DE"/>
              </w:rPr>
              <w:t> </w:t>
            </w:r>
            <w:r w:rsidRPr="00AA4E8A">
              <w:rPr>
                <w:rFonts w:ascii="Times New Roman" w:hAnsi="Times New Roman"/>
                <w:sz w:val="20"/>
                <w:lang w:val="de-DE"/>
              </w:rPr>
              <w:t>000</w:t>
            </w:r>
            <w:r w:rsidRPr="008316A2">
              <w:rPr>
                <w:rFonts w:ascii="Times New Roman" w:hAnsi="Times New Roman"/>
                <w:sz w:val="20"/>
                <w:lang w:val="de-DE"/>
              </w:rPr>
              <w:t xml:space="preserve"> Mitarbeiter. Und die kanadische Grenzschutzagentur hat ein Jahresbudget von rund </w:t>
            </w:r>
            <w:r w:rsidRPr="00AA4E8A">
              <w:rPr>
                <w:rFonts w:ascii="Times New Roman" w:hAnsi="Times New Roman"/>
                <w:sz w:val="20"/>
                <w:lang w:val="de-DE"/>
              </w:rPr>
              <w:t>2</w:t>
            </w:r>
            <w:r w:rsidRPr="008316A2">
              <w:rPr>
                <w:rFonts w:ascii="Times New Roman" w:hAnsi="Times New Roman"/>
                <w:sz w:val="20"/>
                <w:lang w:val="de-DE"/>
              </w:rPr>
              <w:t xml:space="preserve"> Mrd. CAD und mehr als </w:t>
            </w:r>
            <w:r w:rsidRPr="00AA4E8A">
              <w:rPr>
                <w:rFonts w:ascii="Times New Roman" w:hAnsi="Times New Roman"/>
                <w:sz w:val="20"/>
                <w:lang w:val="de-DE"/>
              </w:rPr>
              <w:t>14</w:t>
            </w:r>
            <w:r w:rsidRPr="008316A2">
              <w:rPr>
                <w:rFonts w:ascii="Times New Roman" w:hAnsi="Times New Roman"/>
                <w:sz w:val="20"/>
                <w:lang w:val="de-DE"/>
              </w:rPr>
              <w:t> </w:t>
            </w:r>
            <w:r w:rsidRPr="00AA4E8A">
              <w:rPr>
                <w:rFonts w:ascii="Times New Roman" w:hAnsi="Times New Roman"/>
                <w:sz w:val="20"/>
                <w:lang w:val="de-DE"/>
              </w:rPr>
              <w:t>000</w:t>
            </w:r>
            <w:r w:rsidRPr="008316A2">
              <w:rPr>
                <w:rFonts w:ascii="Times New Roman" w:hAnsi="Times New Roman"/>
                <w:sz w:val="20"/>
                <w:lang w:val="de-DE"/>
              </w:rPr>
              <w:t> Mitarbeiter.</w:t>
            </w:r>
          </w:p>
          <w:p w14:paraId="0AA714E0" w14:textId="77777777" w:rsidR="006A4A19" w:rsidRPr="008316A2" w:rsidRDefault="006A4A19" w:rsidP="005D1DCC">
            <w:pPr>
              <w:spacing w:line="231" w:lineRule="exact"/>
              <w:ind w:left="200"/>
              <w:rPr>
                <w:rFonts w:ascii="Times New Roman" w:eastAsia="EC Square Sans Pro" w:hAnsi="Times New Roman"/>
                <w:lang w:val="de-DE"/>
              </w:rPr>
            </w:pPr>
          </w:p>
        </w:tc>
      </w:tr>
    </w:tbl>
    <w:p w14:paraId="7D8DD347" w14:textId="77777777" w:rsidR="006A4A19" w:rsidRPr="008316A2" w:rsidRDefault="006A4A19" w:rsidP="006A4A19">
      <w:pPr>
        <w:spacing w:before="12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Europäische Union benötigt auch in Bezug auf die </w:t>
      </w:r>
      <w:r w:rsidRPr="008316A2">
        <w:rPr>
          <w:rFonts w:ascii="Times New Roman" w:hAnsi="Times New Roman"/>
          <w:b/>
          <w:sz w:val="24"/>
          <w:lang w:val="de-DE"/>
        </w:rPr>
        <w:t>Verteidigung</w:t>
      </w:r>
      <w:r w:rsidRPr="008316A2">
        <w:rPr>
          <w:rFonts w:ascii="Times New Roman" w:hAnsi="Times New Roman"/>
          <w:sz w:val="24"/>
          <w:lang w:val="de-DE"/>
        </w:rPr>
        <w:t xml:space="preserve"> gut konzipierte, flexible und effiziente Instrumente, denn wir sind mit komplexen Sicherheitsproblemen konfrontiert, die kein Mitgliedstaat allein bewältigen kann. Europa muss, ergänzend zur NATO, mehr Verantwortung zum Schutz seiner Interessen, seiner Werte und der europäischen Lebensart übernehmen. Die Union kann Maßnahmen der Mitgliedstaaten im Bereich der Verteidigung zwar nicht ersetzen, doch kann sie die Zusammenarbeit bei der Entwicklung der für die Bewältigung der gemeinsamen Herausforderungen im Bereich der Sicherheit erforderlichen Verteidigungsfähigkeiten fördern und stärken. Dadurch könnten Doppelarbeit vermieden und eine effizientere Verwendung der Steuergelder gewährleistet werden.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278AD383" w14:textId="77777777" w:rsidTr="005D1DCC">
        <w:trPr>
          <w:trHeight w:val="567"/>
        </w:trPr>
        <w:tc>
          <w:tcPr>
            <w:tcW w:w="9288" w:type="dxa"/>
            <w:shd w:val="clear" w:color="auto" w:fill="2AA19F"/>
            <w:vAlign w:val="center"/>
          </w:tcPr>
          <w:p w14:paraId="44EF332B" w14:textId="77777777" w:rsidR="006A4A19" w:rsidRPr="008316A2" w:rsidRDefault="006A4A19" w:rsidP="005D1DCC">
            <w:pPr>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718656" behindDoc="0" locked="0" layoutInCell="1" allowOverlap="1" wp14:anchorId="38CCBE28" wp14:editId="21A7C6D8">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71865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h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o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cK5gnP4a&#10;AACxsgAADgAAAAAAAAAAAAAAAAAuAgAAZHJzL2Uyb0RvYy54bWxQSwECLQAUAAYACAAAACEA1L2h&#10;R94AAAAHAQAADwAAAAAAAAAAAAAAAABYHQAAZHJzL2Rvd25yZXYueG1sUEsFBgAAAAAEAAQA8wAA&#10;AGMeAAAAAA==&#10;">
                      <v:shape id="Freeform 53"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XMMA&#10;AADbAAAADwAAAGRycy9kb3ducmV2LnhtbESP3YrCMBSE74V9h3AW9k5TFX/oGkUUwYu90NoHODRn&#10;29rmpCRRu2+/EQQvh5n5hlltetOKOzlfW1YwHiUgiAuray4V5JfDcAnCB2SNrWVS8EceNuuPwQpT&#10;bR98pnsWShEh7FNUUIXQpVL6oiKDfmQ74uj9WmcwROlKqR0+Ity0cpIkc2mw5rhQYUe7ioomuxkF&#10;btfsJ81s7xaJuW6PP1nuTodcqa/PfvsNIlAf3uFX+6g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YX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dcUA&#10;AADbAAAADwAAAGRycy9kb3ducmV2LnhtbESPT2vCQBDF74V+h2WE3upGUSnRVUS09iBa/4HHITsm&#10;qdnZmF01fvuuIHh8vHm/N28wqk0hrlS53LKCVjMCQZxYnXOqYLedfX6BcB5ZY2GZFNzJwWj4/jbA&#10;WNsbr+m68akIEHYxKsi8L2MpXZKRQde0JXHwjrYy6IOsUqkrvAW4KWQ7inrSYM6hIcOSJhklp83F&#10;hDcOv0vnV2u8R/PF9Pu83f9Rp6XUR6Me90F4qv3r+Jn+0Qq6H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Z1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cQA&#10;AADbAAAADwAAAGRycy9kb3ducmV2LnhtbESPT2sCMRTE74LfIbyCF6lZpbayNYoISqGHsv65Pzev&#10;m6Wbl7iJun57Uyj0OMzMb5j5srONuFIbascKxqMMBHHpdM2VgsN+8zwDESKyxsYxKbhTgOWi35tj&#10;rt2NC7ruYiUShEOOCkyMPpcylIYshpHzxMn7dq3FmGRbSd3iLcFtIydZ9iot1pwWDHpaGyp/dher&#10;4G3mbXGWL9utX30Nj3gyrv4slBo8dat3EJG6+B/+a39o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p/nEAAAA2w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0cYA&#10;AADbAAAADwAAAGRycy9kb3ducmV2LnhtbESPT2vCQBTE7wW/w/IEb80mAf80dRWxLerB0tpCr4/s&#10;axKTfRuyW43f3hWEHoeZ+Q0zX/amESfqXGVZQRLFIIhzqysuFHx/vT3OQDiPrLGxTAou5GC5GDzM&#10;MdP2zJ90OvhCBAi7DBWU3reZlC4vyaCLbEscvF/bGfRBdoXUHZ4D3DQyjeOJNFhxWCixpXVJeX34&#10;Mwr6+vjyM5O7ZPpBLtm8p9Xr/mmt1GjYr55BeOr9f/je3moF4wn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W0cYAAADb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YsAA&#10;AADbAAAADwAAAGRycy9kb3ducmV2LnhtbERPzWqDQBC+F/oOyxRya1YLL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AYs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Tr8A&#10;AADbAAAADwAAAGRycy9kb3ducmV2LnhtbERPS2sCMRC+F/wPYQq91WwfLLI1ioiCh/ZQtfdhM+4u&#10;JpOQRF3/fedQ6PHje8+Xo3fqSikPgQ28TCtQxG2wA3cGjoft8wxULsgWXWAycKcMy8XkYY6NDTf+&#10;puu+dEpCODdooC8lNlrntiePeRoisXCnkDwWganTNuFNwr3Tr1VVa48DS0OPkdY9tef9xUvJ+Z4u&#10;4avevP1Ua7d1cfcZ7bsxT4/j6gNUobH8i//cO2uglvXyRX6AX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V9OvwAAANsAAAAPAAAAAAAAAAAAAAAAAJgCAABkcnMvZG93bnJl&#10;di54bWxQSwUGAAAAAAQABAD1AAAAhA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3B18B3FE" w14:textId="77777777" w:rsidTr="005D1DCC">
        <w:trPr>
          <w:trHeight w:val="567"/>
        </w:trPr>
        <w:tc>
          <w:tcPr>
            <w:tcW w:w="9288" w:type="dxa"/>
            <w:shd w:val="clear" w:color="auto" w:fill="CBE7E5"/>
            <w:vAlign w:val="center"/>
          </w:tcPr>
          <w:p w14:paraId="13E108BB" w14:textId="06C28CC3" w:rsidR="006A4A19" w:rsidRPr="008316A2" w:rsidRDefault="006A4A19" w:rsidP="00137564">
            <w:pPr>
              <w:spacing w:before="120"/>
              <w:ind w:left="70"/>
              <w:jc w:val="center"/>
              <w:rPr>
                <w:rFonts w:ascii="Times New Roman" w:eastAsia="SimSun" w:hAnsi="Times New Roman"/>
                <w:b/>
                <w:i/>
                <w:color w:val="2AA19F"/>
                <w:sz w:val="24"/>
                <w:szCs w:val="24"/>
                <w:lang w:val="de-DE"/>
              </w:rPr>
            </w:pPr>
            <w:r w:rsidRPr="008316A2">
              <w:rPr>
                <w:rFonts w:ascii="Times New Roman" w:hAnsi="Times New Roman"/>
                <w:b/>
                <w:i/>
                <w:color w:val="2AA19F"/>
                <w:spacing w:val="-2"/>
                <w:sz w:val="24"/>
                <w:lang w:val="de-DE"/>
              </w:rPr>
              <w:t>Wie kann eine echte Europäische Verteidigungsunion</w:t>
            </w:r>
            <w:r w:rsidR="00A82040">
              <w:rPr>
                <w:rFonts w:ascii="Times New Roman" w:hAnsi="Times New Roman"/>
                <w:b/>
                <w:i/>
                <w:color w:val="2AA19F"/>
                <w:spacing w:val="-2"/>
                <w:sz w:val="24"/>
                <w:lang w:val="de-DE"/>
              </w:rPr>
              <w:t xml:space="preserve"> </w:t>
            </w:r>
            <w:r w:rsidR="00A82040"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am besten vorangetrieben werden?</w:t>
            </w:r>
          </w:p>
        </w:tc>
      </w:tr>
      <w:tr w:rsidR="006A4A19" w:rsidRPr="008316A2" w14:paraId="380741CE" w14:textId="77777777" w:rsidTr="005D1DCC">
        <w:trPr>
          <w:trHeight w:val="6174"/>
        </w:trPr>
        <w:tc>
          <w:tcPr>
            <w:tcW w:w="9288" w:type="dxa"/>
            <w:shd w:val="clear" w:color="auto" w:fill="CBE7E5"/>
          </w:tcPr>
          <w:p w14:paraId="3DBDEABE" w14:textId="77777777" w:rsidR="006A4A19" w:rsidRPr="008316A2" w:rsidRDefault="006A4A19" w:rsidP="005D1DCC">
            <w:pPr>
              <w:pStyle w:val="BodyText"/>
              <w:spacing w:before="71" w:line="242" w:lineRule="auto"/>
              <w:ind w:left="284" w:right="363"/>
              <w:jc w:val="both"/>
              <w:rPr>
                <w:rFonts w:ascii="Times New Roman" w:eastAsia="EC Square Sans Cond Pro" w:hAnsi="Times New Roman"/>
                <w:sz w:val="20"/>
                <w:szCs w:val="20"/>
                <w:lang w:val="de-DE"/>
              </w:rPr>
            </w:pPr>
            <w:r w:rsidRPr="008316A2">
              <w:rPr>
                <w:rFonts w:ascii="Times New Roman" w:hAnsi="Times New Roman"/>
                <w:sz w:val="20"/>
                <w:lang w:val="de-DE"/>
              </w:rPr>
              <w:t xml:space="preserve">Der im Juni </w:t>
            </w:r>
            <w:r w:rsidRPr="00AA4E8A">
              <w:rPr>
                <w:rFonts w:ascii="Times New Roman" w:hAnsi="Times New Roman"/>
                <w:sz w:val="20"/>
                <w:lang w:val="de-DE"/>
              </w:rPr>
              <w:t>2017</w:t>
            </w:r>
            <w:r w:rsidRPr="008316A2">
              <w:rPr>
                <w:rFonts w:ascii="Times New Roman" w:hAnsi="Times New Roman"/>
                <w:sz w:val="20"/>
                <w:lang w:val="de-DE"/>
              </w:rPr>
              <w:t xml:space="preserve"> ins Leben gerufene </w:t>
            </w:r>
            <w:r w:rsidRPr="008316A2">
              <w:rPr>
                <w:rFonts w:ascii="Times New Roman" w:hAnsi="Times New Roman"/>
                <w:b/>
                <w:sz w:val="20"/>
                <w:lang w:val="de-DE"/>
              </w:rPr>
              <w:t>Europäische Verteidigungsfonds</w:t>
            </w:r>
            <w:r w:rsidRPr="008316A2">
              <w:rPr>
                <w:rFonts w:ascii="Times New Roman" w:hAnsi="Times New Roman"/>
                <w:sz w:val="20"/>
                <w:lang w:val="de-DE"/>
              </w:rPr>
              <w:t xml:space="preserve"> wird schrittweise aufgebaut. Mit seinem begrenzten Anfangsbudget von </w:t>
            </w:r>
            <w:r w:rsidRPr="00AA4E8A">
              <w:rPr>
                <w:rFonts w:ascii="Times New Roman" w:hAnsi="Times New Roman"/>
                <w:sz w:val="20"/>
                <w:lang w:val="de-DE"/>
              </w:rPr>
              <w:t>90</w:t>
            </w:r>
            <w:r w:rsidRPr="008316A2">
              <w:rPr>
                <w:rFonts w:ascii="Times New Roman" w:hAnsi="Times New Roman"/>
                <w:sz w:val="20"/>
                <w:lang w:val="de-DE"/>
              </w:rPr>
              <w:t xml:space="preserve"> Mio. EUR für Verteidigungsforschung und </w:t>
            </w:r>
            <w:r w:rsidRPr="00AA4E8A">
              <w:rPr>
                <w:rFonts w:ascii="Times New Roman" w:hAnsi="Times New Roman"/>
                <w:sz w:val="20"/>
                <w:lang w:val="de-DE"/>
              </w:rPr>
              <w:t>500</w:t>
            </w:r>
            <w:r w:rsidRPr="008316A2">
              <w:rPr>
                <w:rFonts w:ascii="Times New Roman" w:hAnsi="Times New Roman"/>
                <w:sz w:val="20"/>
                <w:lang w:val="de-DE"/>
              </w:rPr>
              <w:t xml:space="preserve"> Mio. EUR für die industrielle Entwicklung im Zeitraum </w:t>
            </w:r>
            <w:r w:rsidRPr="00AA4E8A">
              <w:rPr>
                <w:rFonts w:ascii="Times New Roman" w:hAnsi="Times New Roman"/>
                <w:sz w:val="20"/>
                <w:lang w:val="de-DE"/>
              </w:rPr>
              <w:t>2017</w:t>
            </w:r>
            <w:r w:rsidRPr="008316A2">
              <w:rPr>
                <w:rFonts w:ascii="Times New Roman" w:hAnsi="Times New Roman"/>
                <w:sz w:val="20"/>
                <w:lang w:val="de-DE"/>
              </w:rPr>
              <w:t>-</w:t>
            </w:r>
            <w:r w:rsidRPr="00AA4E8A">
              <w:rPr>
                <w:rFonts w:ascii="Times New Roman" w:hAnsi="Times New Roman"/>
                <w:sz w:val="20"/>
                <w:lang w:val="de-DE"/>
              </w:rPr>
              <w:t>2020</w:t>
            </w:r>
            <w:r w:rsidRPr="008316A2">
              <w:rPr>
                <w:rFonts w:ascii="Times New Roman" w:hAnsi="Times New Roman"/>
                <w:sz w:val="20"/>
                <w:lang w:val="de-DE"/>
              </w:rPr>
              <w:t xml:space="preserve"> (dies entspricht insgesamt rund </w:t>
            </w:r>
            <w:r w:rsidRPr="00AA4E8A">
              <w:rPr>
                <w:rFonts w:ascii="Times New Roman" w:hAnsi="Times New Roman"/>
                <w:sz w:val="20"/>
                <w:lang w:val="de-DE"/>
              </w:rPr>
              <w:t>0</w:t>
            </w:r>
            <w:r w:rsidRPr="008316A2">
              <w:rPr>
                <w:rFonts w:ascii="Times New Roman" w:hAnsi="Times New Roman"/>
                <w:sz w:val="20"/>
                <w:lang w:val="de-DE"/>
              </w:rPr>
              <w:t>,</w:t>
            </w:r>
            <w:r w:rsidRPr="00AA4E8A">
              <w:rPr>
                <w:rFonts w:ascii="Times New Roman" w:hAnsi="Times New Roman"/>
                <w:sz w:val="20"/>
                <w:lang w:val="de-DE"/>
              </w:rPr>
              <w:t>05</w:t>
            </w:r>
            <w:r w:rsidRPr="008316A2">
              <w:rPr>
                <w:rFonts w:ascii="Times New Roman" w:hAnsi="Times New Roman"/>
                <w:sz w:val="20"/>
                <w:lang w:val="de-DE"/>
              </w:rPr>
              <w:t> % des derzeitigen Finanzrahmens), wird der Fonds zunächst nur eine begrenzte Anzahl kooperativer Forschungs- und -Entwicklungsvorhaben unterstützen können.</w:t>
            </w:r>
          </w:p>
          <w:p w14:paraId="39E36233" w14:textId="77777777" w:rsidR="006A4A19" w:rsidRPr="008316A2" w:rsidRDefault="006A4A19" w:rsidP="005D1DCC">
            <w:pPr>
              <w:pStyle w:val="BodyText"/>
              <w:spacing w:before="71" w:line="242" w:lineRule="auto"/>
              <w:ind w:left="284" w:right="363"/>
              <w:jc w:val="both"/>
              <w:rPr>
                <w:rFonts w:ascii="Times New Roman" w:eastAsia="EC Square Sans Cond Pro" w:hAnsi="Times New Roman"/>
                <w:sz w:val="20"/>
                <w:szCs w:val="20"/>
                <w:lang w:val="de-DE"/>
              </w:rPr>
            </w:pPr>
            <w:r w:rsidRPr="008316A2">
              <w:rPr>
                <w:rFonts w:ascii="Times New Roman" w:hAnsi="Times New Roman"/>
                <w:sz w:val="20"/>
                <w:lang w:val="de-DE"/>
              </w:rPr>
              <w:t>Was für einen Verteidigungsfonds wollen wir für die Zukunft? Eine echte europäische Verteidigungsunion würde erhebliche Investitionen erfordern.</w:t>
            </w:r>
          </w:p>
          <w:p w14:paraId="633B1CEF" w14:textId="77777777" w:rsidR="006A4A19" w:rsidRPr="008316A2" w:rsidRDefault="006A4A19" w:rsidP="005D1DCC">
            <w:pPr>
              <w:pStyle w:val="BodyText"/>
              <w:spacing w:before="71"/>
              <w:ind w:left="306" w:right="363"/>
              <w:jc w:val="both"/>
              <w:rPr>
                <w:rFonts w:ascii="Times New Roman" w:eastAsia="Times New Roman" w:hAnsi="Times New Roman"/>
                <w:sz w:val="20"/>
                <w:szCs w:val="20"/>
                <w:lang w:val="de-DE"/>
              </w:rPr>
            </w:pPr>
            <w:r w:rsidRPr="008316A2">
              <w:rPr>
                <w:rFonts w:ascii="Times New Roman" w:hAnsi="Times New Roman"/>
                <w:sz w:val="20"/>
                <w:lang w:val="de-DE"/>
              </w:rPr>
              <w:t xml:space="preserve">In Anbetracht des aktuellen Umfangs der nationalen Verteidigungshaushalte – Frankreich und Deutschland geben jährlich mehr als </w:t>
            </w:r>
            <w:r w:rsidRPr="00AA4E8A">
              <w:rPr>
                <w:rFonts w:ascii="Times New Roman" w:hAnsi="Times New Roman"/>
                <w:sz w:val="20"/>
                <w:lang w:val="de-DE"/>
              </w:rPr>
              <w:t>1</w:t>
            </w:r>
            <w:r w:rsidRPr="008316A2">
              <w:rPr>
                <w:rFonts w:ascii="Times New Roman" w:hAnsi="Times New Roman"/>
                <w:sz w:val="20"/>
                <w:lang w:val="de-DE"/>
              </w:rPr>
              <w:t xml:space="preserve"> Mrd. EUR für Verteidigungsforschung aus – und der hohen Kosten für die Entwicklung modernster Verteidigungstechnologien, beispielsweise auch im Bereich der Cyberabwehr, müsste der Fonds im Bereich der </w:t>
            </w:r>
            <w:r w:rsidRPr="008316A2">
              <w:rPr>
                <w:rFonts w:ascii="Times New Roman" w:hAnsi="Times New Roman"/>
                <w:b/>
                <w:sz w:val="20"/>
                <w:lang w:val="de-DE"/>
              </w:rPr>
              <w:t>Verteidigungsforschung für den Zeitraum des Finanzrahmens</w:t>
            </w:r>
            <w:r w:rsidRPr="008316A2">
              <w:rPr>
                <w:rFonts w:ascii="Times New Roman" w:hAnsi="Times New Roman"/>
                <w:sz w:val="20"/>
                <w:lang w:val="de-DE"/>
              </w:rPr>
              <w:t xml:space="preserve"> mit einem geschätzten Budget von </w:t>
            </w:r>
            <w:r w:rsidRPr="008316A2">
              <w:rPr>
                <w:rFonts w:ascii="Times New Roman" w:hAnsi="Times New Roman"/>
                <w:b/>
                <w:sz w:val="20"/>
                <w:lang w:val="de-DE"/>
              </w:rPr>
              <w:t xml:space="preserve">mindestens </w:t>
            </w:r>
            <w:r w:rsidRPr="00AA4E8A">
              <w:rPr>
                <w:rFonts w:ascii="Times New Roman" w:hAnsi="Times New Roman"/>
                <w:b/>
                <w:sz w:val="20"/>
                <w:lang w:val="de-DE"/>
              </w:rPr>
              <w:t>3</w:t>
            </w:r>
            <w:r w:rsidRPr="008316A2">
              <w:rPr>
                <w:rFonts w:ascii="Times New Roman" w:hAnsi="Times New Roman"/>
                <w:b/>
                <w:sz w:val="20"/>
                <w:lang w:val="de-DE"/>
              </w:rPr>
              <w:t>,</w:t>
            </w:r>
            <w:r w:rsidRPr="00AA4E8A">
              <w:rPr>
                <w:rFonts w:ascii="Times New Roman" w:hAnsi="Times New Roman"/>
                <w:b/>
                <w:sz w:val="20"/>
                <w:lang w:val="de-DE"/>
              </w:rPr>
              <w:t>5</w:t>
            </w:r>
            <w:r w:rsidRPr="008316A2">
              <w:rPr>
                <w:rFonts w:ascii="Times New Roman" w:hAnsi="Times New Roman"/>
                <w:b/>
                <w:sz w:val="20"/>
                <w:lang w:val="de-DE"/>
              </w:rPr>
              <w:t> Mrd. EUR</w:t>
            </w:r>
            <w:r w:rsidRPr="008316A2">
              <w:rPr>
                <w:rFonts w:ascii="Times New Roman" w:hAnsi="Times New Roman"/>
                <w:sz w:val="20"/>
                <w:lang w:val="de-DE"/>
              </w:rPr>
              <w:t xml:space="preserve"> ausgestattet werden, um eine spürbare Wirkung zu erzielen. </w:t>
            </w:r>
            <w:r w:rsidRPr="008316A2">
              <w:rPr>
                <w:rFonts w:ascii="Times New Roman" w:hAnsi="Times New Roman"/>
                <w:noProof/>
                <w:sz w:val="20"/>
                <w:lang w:eastAsia="en-GB"/>
              </w:rPr>
              <mc:AlternateContent>
                <mc:Choice Requires="wps">
                  <w:drawing>
                    <wp:anchor distT="0" distB="0" distL="114300" distR="114300" simplePos="0" relativeHeight="251721728" behindDoc="0" locked="0" layoutInCell="1" allowOverlap="1" wp14:anchorId="3C841CCB" wp14:editId="335166CC">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14:paraId="6DD1F7EE" w14:textId="77777777" w:rsidR="006A4A19" w:rsidRPr="008316A2" w:rsidRDefault="006A4A19" w:rsidP="005D1DCC">
            <w:pPr>
              <w:pStyle w:val="BodyText"/>
              <w:spacing w:before="71"/>
              <w:ind w:left="306" w:right="363"/>
              <w:jc w:val="both"/>
              <w:rPr>
                <w:rFonts w:ascii="Times New Roman" w:eastAsia="Times New Roman" w:hAnsi="Times New Roman"/>
                <w:sz w:val="20"/>
                <w:szCs w:val="20"/>
                <w:lang w:val="de-DE"/>
              </w:rPr>
            </w:pPr>
            <w:r w:rsidRPr="008316A2">
              <w:rPr>
                <w:rFonts w:ascii="Times New Roman" w:hAnsi="Times New Roman"/>
                <w:sz w:val="20"/>
                <w:lang w:val="de-DE"/>
              </w:rPr>
              <w:t xml:space="preserve">Analog dazu wären für die Kofinanzierung eines Teils der Kosten der </w:t>
            </w:r>
            <w:r w:rsidRPr="008316A2">
              <w:rPr>
                <w:rFonts w:ascii="Times New Roman" w:hAnsi="Times New Roman"/>
                <w:b/>
                <w:sz w:val="20"/>
                <w:lang w:val="de-DE"/>
              </w:rPr>
              <w:t>industriellen Entwicklung im Verteidigungsbereich</w:t>
            </w:r>
            <w:r w:rsidRPr="008316A2">
              <w:rPr>
                <w:rFonts w:ascii="Times New Roman" w:hAnsi="Times New Roman"/>
                <w:sz w:val="20"/>
                <w:lang w:val="de-DE"/>
              </w:rPr>
              <w:t xml:space="preserve"> im Zeitraum </w:t>
            </w:r>
            <w:r w:rsidRPr="00AA4E8A">
              <w:rPr>
                <w:rFonts w:ascii="Times New Roman" w:hAnsi="Times New Roman"/>
                <w:sz w:val="20"/>
                <w:lang w:val="de-DE"/>
              </w:rPr>
              <w:t>2021</w:t>
            </w:r>
            <w:r w:rsidRPr="008316A2">
              <w:rPr>
                <w:rFonts w:ascii="Times New Roman" w:hAnsi="Times New Roman"/>
                <w:sz w:val="20"/>
                <w:lang w:val="de-DE"/>
              </w:rPr>
              <w:t>-</w:t>
            </w:r>
            <w:r w:rsidRPr="00AA4E8A">
              <w:rPr>
                <w:rFonts w:ascii="Times New Roman" w:hAnsi="Times New Roman"/>
                <w:sz w:val="20"/>
                <w:lang w:val="de-DE"/>
              </w:rPr>
              <w:t>2027</w:t>
            </w:r>
            <w:r w:rsidRPr="008316A2">
              <w:rPr>
                <w:rFonts w:ascii="Times New Roman" w:hAnsi="Times New Roman"/>
                <w:sz w:val="20"/>
                <w:lang w:val="de-DE"/>
              </w:rPr>
              <w:t xml:space="preserve"> mindestens rund </w:t>
            </w:r>
            <w:r w:rsidRPr="00AA4E8A">
              <w:rPr>
                <w:rFonts w:ascii="Times New Roman" w:hAnsi="Times New Roman"/>
                <w:sz w:val="20"/>
                <w:lang w:val="de-DE"/>
              </w:rPr>
              <w:t>7</w:t>
            </w:r>
            <w:r w:rsidRPr="008316A2">
              <w:rPr>
                <w:rFonts w:ascii="Times New Roman" w:hAnsi="Times New Roman"/>
                <w:sz w:val="20"/>
                <w:lang w:val="de-DE"/>
              </w:rPr>
              <w:t xml:space="preserve"> Mrd. EUR erforderlich. Dank der Hebelwirkung würde dies beträchtliche Gesamtinvestitionen zur Verbesserung der Verteidigungskapazitäten im Umfang von </w:t>
            </w:r>
            <w:r w:rsidRPr="008316A2">
              <w:rPr>
                <w:rFonts w:ascii="Times New Roman" w:hAnsi="Times New Roman"/>
                <w:b/>
                <w:sz w:val="20"/>
                <w:lang w:val="de-DE"/>
              </w:rPr>
              <w:t xml:space="preserve">mindestens </w:t>
            </w:r>
            <w:r w:rsidRPr="00AA4E8A">
              <w:rPr>
                <w:rFonts w:ascii="Times New Roman" w:hAnsi="Times New Roman"/>
                <w:b/>
                <w:sz w:val="20"/>
                <w:lang w:val="de-DE"/>
              </w:rPr>
              <w:t>35</w:t>
            </w:r>
            <w:r w:rsidRPr="008316A2">
              <w:rPr>
                <w:rFonts w:ascii="Times New Roman" w:hAnsi="Times New Roman"/>
                <w:b/>
                <w:sz w:val="20"/>
                <w:lang w:val="de-DE"/>
              </w:rPr>
              <w:t> Mrd. EUR über einen Zeitraum von sieben Jahren</w:t>
            </w:r>
            <w:r w:rsidRPr="008316A2">
              <w:rPr>
                <w:rFonts w:ascii="Times New Roman" w:hAnsi="Times New Roman"/>
                <w:sz w:val="20"/>
                <w:lang w:val="de-DE"/>
              </w:rPr>
              <w:t xml:space="preserve"> ermöglichen, was </w:t>
            </w:r>
            <w:r w:rsidRPr="00AA4E8A">
              <w:rPr>
                <w:rFonts w:ascii="Times New Roman" w:hAnsi="Times New Roman"/>
                <w:sz w:val="20"/>
                <w:lang w:val="de-DE"/>
              </w:rPr>
              <w:t>14</w:t>
            </w:r>
            <w:r w:rsidRPr="008316A2">
              <w:rPr>
                <w:rFonts w:ascii="Times New Roman" w:hAnsi="Times New Roman"/>
                <w:sz w:val="20"/>
                <w:lang w:val="de-DE"/>
              </w:rPr>
              <w:t xml:space="preserve"> % der Ausgaben der Mitgliedstaaten für Verteidigungskapazitäten entspräche. Dies wäre ein großer Schritt auf dem Weg zu dem von den Mitgliedstaaten im Rahmen der Europäischen Verteidigungsagentur vereinbarten Ziel, </w:t>
            </w:r>
            <w:r w:rsidRPr="00AA4E8A">
              <w:rPr>
                <w:rFonts w:ascii="Times New Roman" w:hAnsi="Times New Roman"/>
                <w:sz w:val="20"/>
                <w:lang w:val="de-DE"/>
              </w:rPr>
              <w:t>35</w:t>
            </w:r>
            <w:r w:rsidRPr="008316A2">
              <w:rPr>
                <w:rFonts w:ascii="Times New Roman" w:hAnsi="Times New Roman"/>
                <w:sz w:val="20"/>
                <w:lang w:val="de-DE"/>
              </w:rPr>
              <w:t> % ihrer Ausrüstungsausgaben für Kooperationsprojekte zu verwenden</w:t>
            </w:r>
            <w:r w:rsidRPr="008316A2">
              <w:rPr>
                <w:rFonts w:ascii="Times New Roman" w:hAnsi="Times New Roman"/>
                <w:noProof/>
                <w:sz w:val="20"/>
                <w:lang w:eastAsia="en-GB"/>
              </w:rPr>
              <mc:AlternateContent>
                <mc:Choice Requires="wps">
                  <w:drawing>
                    <wp:anchor distT="0" distB="0" distL="114300" distR="114300" simplePos="0" relativeHeight="251719680" behindDoc="0" locked="0" layoutInCell="1" allowOverlap="1" wp14:anchorId="54E16BC9" wp14:editId="66F0E964">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8316A2">
              <w:rPr>
                <w:rFonts w:ascii="Times New Roman" w:hAnsi="Times New Roman"/>
                <w:sz w:val="20"/>
                <w:lang w:val="de-DE"/>
              </w:rPr>
              <w:t xml:space="preserve">. </w:t>
            </w:r>
          </w:p>
          <w:p w14:paraId="2B215003" w14:textId="77777777" w:rsidR="006A4A19" w:rsidRPr="008316A2" w:rsidRDefault="006A4A19" w:rsidP="00EE259C">
            <w:pPr>
              <w:pStyle w:val="BodyText"/>
              <w:spacing w:before="71" w:after="240" w:line="242" w:lineRule="auto"/>
              <w:ind w:left="306" w:right="363"/>
              <w:jc w:val="both"/>
              <w:rPr>
                <w:rFonts w:ascii="Times New Roman" w:hAnsi="Times New Roman"/>
                <w:lang w:val="de-DE"/>
              </w:rPr>
            </w:pPr>
            <w:r w:rsidRPr="008316A2">
              <w:rPr>
                <w:rFonts w:ascii="Times New Roman" w:hAnsi="Times New Roman"/>
                <w:noProof/>
                <w:sz w:val="20"/>
                <w:lang w:eastAsia="en-GB"/>
              </w:rPr>
              <mc:AlternateContent>
                <mc:Choice Requires="wps">
                  <w:drawing>
                    <wp:anchor distT="0" distB="0" distL="114300" distR="114300" simplePos="0" relativeHeight="251720704" behindDoc="0" locked="0" layoutInCell="1" allowOverlap="1" wp14:anchorId="43368655" wp14:editId="1DCC3F07">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8316A2">
              <w:rPr>
                <w:rFonts w:ascii="Times New Roman" w:hAnsi="Times New Roman"/>
                <w:sz w:val="20"/>
                <w:lang w:val="de-DE"/>
              </w:rPr>
              <w:t xml:space="preserve">Der Europäische Verteidigungsfonds hat das Potenzial, die strategische Autonomie der EU und die Wettbewerbsfähigkeit der europäischen Verteidigungsindustrie erheblich zu stärken. Aufgrund der Beschränkungen der Verträge ist der EU-Haushalt jedoch nicht in der Lage, alle Tätigkeitsbereiche der EU im Bereich der Sicherheit und Verteidigung abzudecken. Durch einen separaten Finanzierungsmechanismus im Umfang von </w:t>
            </w:r>
            <w:r w:rsidRPr="008316A2">
              <w:rPr>
                <w:rFonts w:ascii="Times New Roman" w:hAnsi="Times New Roman"/>
                <w:b/>
                <w:sz w:val="20"/>
                <w:lang w:val="de-DE"/>
              </w:rPr>
              <w:t xml:space="preserve">rund </w:t>
            </w:r>
            <w:r w:rsidRPr="00AA4E8A">
              <w:rPr>
                <w:rFonts w:ascii="Times New Roman" w:hAnsi="Times New Roman"/>
                <w:b/>
                <w:sz w:val="20"/>
                <w:lang w:val="de-DE"/>
              </w:rPr>
              <w:t>10</w:t>
            </w:r>
            <w:r w:rsidRPr="008316A2">
              <w:rPr>
                <w:rFonts w:ascii="Times New Roman" w:hAnsi="Times New Roman"/>
                <w:b/>
                <w:sz w:val="20"/>
                <w:lang w:val="de-DE"/>
              </w:rPr>
              <w:t xml:space="preserve"> Mrd. EUR für den Zeitraum </w:t>
            </w:r>
            <w:r w:rsidRPr="00AA4E8A">
              <w:rPr>
                <w:rFonts w:ascii="Times New Roman" w:hAnsi="Times New Roman"/>
                <w:b/>
                <w:sz w:val="20"/>
                <w:lang w:val="de-DE"/>
              </w:rPr>
              <w:t>2021</w:t>
            </w:r>
            <w:r w:rsidRPr="008316A2">
              <w:rPr>
                <w:rFonts w:ascii="Times New Roman" w:hAnsi="Times New Roman"/>
                <w:b/>
                <w:sz w:val="20"/>
                <w:lang w:val="de-DE"/>
              </w:rPr>
              <w:t>-</w:t>
            </w:r>
            <w:r w:rsidRPr="00AA4E8A">
              <w:rPr>
                <w:rFonts w:ascii="Times New Roman" w:hAnsi="Times New Roman"/>
                <w:b/>
                <w:sz w:val="20"/>
                <w:lang w:val="de-DE"/>
              </w:rPr>
              <w:t>2027</w:t>
            </w:r>
            <w:r w:rsidRPr="008316A2">
              <w:rPr>
                <w:rFonts w:ascii="Times New Roman" w:hAnsi="Times New Roman"/>
                <w:sz w:val="20"/>
                <w:lang w:val="de-DE"/>
              </w:rPr>
              <w:t xml:space="preserve"> könnte die EU Tätigkeiten mit verteidigungspolitischem Bezug viel besser finanziell unterstützen.</w:t>
            </w:r>
            <w:r w:rsidRPr="008316A2">
              <w:rPr>
                <w:rFonts w:ascii="Times New Roman" w:hAnsi="Times New Roman"/>
                <w:b/>
                <w:sz w:val="20"/>
                <w:lang w:val="de-DE"/>
              </w:rPr>
              <w:t xml:space="preserve"> </w:t>
            </w:r>
            <w:r w:rsidRPr="008316A2">
              <w:rPr>
                <w:rFonts w:ascii="Times New Roman" w:hAnsi="Times New Roman"/>
                <w:sz w:val="20"/>
                <w:lang w:val="de-DE"/>
              </w:rPr>
              <w:t xml:space="preserve">Zum Vergleich: Im gegenwärtigen Finanzrahmen standen dafür bis zu </w:t>
            </w:r>
            <w:r w:rsidRPr="00AA4E8A">
              <w:rPr>
                <w:rFonts w:ascii="Times New Roman" w:hAnsi="Times New Roman"/>
                <w:sz w:val="20"/>
                <w:lang w:val="de-DE"/>
              </w:rPr>
              <w:t>3</w:t>
            </w:r>
            <w:r w:rsidRPr="008316A2">
              <w:rPr>
                <w:rFonts w:ascii="Times New Roman" w:hAnsi="Times New Roman"/>
                <w:sz w:val="20"/>
                <w:lang w:val="de-DE"/>
              </w:rPr>
              <w:t>,</w:t>
            </w:r>
            <w:r w:rsidRPr="00AA4E8A">
              <w:rPr>
                <w:rFonts w:ascii="Times New Roman" w:hAnsi="Times New Roman"/>
                <w:sz w:val="20"/>
                <w:lang w:val="de-DE"/>
              </w:rPr>
              <w:t>5</w:t>
            </w:r>
            <w:r w:rsidRPr="008316A2">
              <w:rPr>
                <w:rFonts w:ascii="Times New Roman" w:hAnsi="Times New Roman"/>
                <w:sz w:val="20"/>
                <w:lang w:val="de-DE"/>
              </w:rPr>
              <w:t> Mrd. EUR zur Verfügung.</w:t>
            </w:r>
          </w:p>
        </w:tc>
      </w:tr>
    </w:tbl>
    <w:p w14:paraId="097456F4" w14:textId="77777777" w:rsidR="006A4A19" w:rsidRPr="008316A2" w:rsidRDefault="006A4A19" w:rsidP="00663FCC">
      <w:pPr>
        <w:keepLines/>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Zwei Jahre nach Abschluss des Pariser Übereinkommens muss die EU auch weiterhin eine führende Rolle bei der Bekämpfung des </w:t>
      </w:r>
      <w:r w:rsidRPr="008316A2">
        <w:rPr>
          <w:rFonts w:ascii="Times New Roman" w:hAnsi="Times New Roman"/>
          <w:b/>
          <w:sz w:val="24"/>
          <w:lang w:val="de-DE"/>
        </w:rPr>
        <w:t>Klimawandels</w:t>
      </w:r>
      <w:r w:rsidRPr="008316A2">
        <w:rPr>
          <w:rFonts w:ascii="Times New Roman" w:hAnsi="Times New Roman"/>
          <w:sz w:val="24"/>
          <w:lang w:val="de-DE"/>
        </w:rPr>
        <w:t xml:space="preserve"> und der Gewährleistung eines reibungslosen Übergangs zu einer modernen, sauberen Kreislaufwirtschaft spielen. Es gilt, die bisherigen Erfahrungen mit dem Umgang mit der Klimapolitik als einer Querschnittsaufgabe zu berücksichtigen. Ferner muss die EU ihr Engagement mit Blick auf die UN-Ziele für nachhaltige Entwicklung erfüllen. Außerdem wird mit dem EU-Haushalt die einzigartige soziale Marktwirtschaft in Europa gefördert. Die wirtschaftlichen und sozialen Gegebenheiten innerhalb Europas unterscheiden sich – von den Beschäftigungsquoten über die Armutsquoten bis hin zu den Sozialschutzsystemen. Der EU-Haushalt muss den Zusagen gerecht werden, die die Staats- und Regierungschefs auf dem Göteborger Sozialgipfel gemacht haben. Dies bedeutet, dass die soziale Dimension der Union weiter ausgebaut werden muss, unter anderem durch eine vollständige Verwirklichung der europäischen Säule sozialer Rechte und die Unterstützung junger Menschen sowie der Mobilität der Bürgerinnen und Bürger Europas. Auch für die Verbesserung von Beschäftigungschancen und die Bewältigung qualifikationsbezogener Herausforderungen, unter anderem im Zusammenhang mit der Digitalisierung, werden angemessene Ressourcen benötigt.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5B952935" w14:textId="77777777" w:rsidTr="005D1DCC">
        <w:trPr>
          <w:trHeight w:val="567"/>
        </w:trPr>
        <w:tc>
          <w:tcPr>
            <w:tcW w:w="9288" w:type="dxa"/>
            <w:shd w:val="clear" w:color="auto" w:fill="2AA19F"/>
            <w:vAlign w:val="center"/>
          </w:tcPr>
          <w:p w14:paraId="5A0A636D" w14:textId="77777777" w:rsidR="006A4A19" w:rsidRPr="008316A2" w:rsidRDefault="006A4A19" w:rsidP="005D1DCC">
            <w:pPr>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66432" behindDoc="0" locked="0" layoutInCell="1" allowOverlap="1" wp14:anchorId="3F9AA258" wp14:editId="2A52E9A7">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66643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R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2vAAA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Ar+DY7/RoA&#10;ALqyAAAOAAAAAAAAAAAAAAAAAC4CAABkcnMvZTJvRG9jLnhtbFBLAQItABQABgAIAAAAIQDUvaFH&#10;3gAAAAcBAAAPAAAAAAAAAAAAAAAAAFcdAABkcnMvZG93bnJldi54bWxQSwUGAAAAAAQABADzAAAA&#10;Yh4AAAAA&#10;">
                      <v:shape id="Freeform 9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MMA&#10;AADbAAAADwAAAGRycy9kb3ducmV2LnhtbESPQYvCMBSE7wv+h/CEva2pwu5qNYoogoc9uLU/4NE8&#10;29rmpSRR6783guBxmJlvmMWqN624kvO1ZQXjUQKCuLC65lJBftx9TUH4gKyxtUwK7uRhtRx8LDDV&#10;9sb/dM1CKSKEfYoKqhC6VEpfVGTQj2xHHL2TdQZDlK6U2uEtwk0rJ0nyIw3WHBcq7GhTUdFkF6PA&#10;bZrtpPneut/EnNf7vyx3h12u1OewX89BBOrDO/xq77WC2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L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qsYA&#10;AADcAAAADwAAAGRycy9kb3ducmV2LnhtbESPT2sCQQzF7wW/wxChtzqjFCmroxTRtodi6z/wGHbS&#10;3dWdzHZnquu3bw6F3vLI+728TOedr9WF2lgFtjAcGFDEeXAVFxb2u9XDE6iYkB3WgcnCjSLMZ727&#10;KWYuXHlDl20qlIRwzNBCmVKTaR3zkjzGQWiIZfcVWo9JZFto1+JVwn2tR8aMtceK5UKJDS1Kys/b&#10;Hy81jp/rmD42eDOv78uX793hRI9Da+/73fMEVKIu/Zv/6DcnnJH6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Pq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QsIA&#10;AADcAAAADwAAAGRycy9kb3ducmV2LnhtbERPTWsCMRC9F/ofwhR6KZq1tCqrUaRQKfQgu+p93Iyb&#10;xc0kblLd/vtGKHibx/uc+bK3rbhQFxrHCkbDDARx5XTDtYLd9nMwBREissbWMSn4pQDLxePDHHPt&#10;rlzQpYy1SCEcclRgYvS5lKEyZDEMnSdO3NF1FmOCXS11h9cUblv5mmVjabHh1GDQ04eh6lT+WAWT&#10;qbfFWb6t1361ednjwbjmu1Dq+alfzUBE6uNd/O/+0ml+9g6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lFC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2sQA&#10;AADcAAAADwAAAGRycy9kb3ducmV2LnhtbERPTWvCQBC9F/wPywje6iYeosZsRLRFe2iptuB1yE6T&#10;1OxsyK4x/vtuodDbPN7nZOvBNKKnztWWFcTTCARxYXXNpYLPj+fHBQjnkTU2lknBnRys89FDhqm2&#10;Nz5Sf/KlCCHsUlRQed+mUrqiIoNualviwH3ZzqAPsCul7vAWwk0jZ1GUSIM1h4YKW9pWVFxOV6Ng&#10;uHzvzgv5Es/fycX7t1n99LrcKjUZD5sVCE+D/xf/uQ86zI8S+H0mX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Rdr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w68QA&#10;AADcAAAADwAAAGRycy9kb3ducmV2LnhtbESPzWrDMBCE74G+g9hAb4nsHtrgWgkmYJpDUvL3AIu1&#10;/qHWyliq7bx9FAjktsvMzjebbibTioF611hWEC8jEMSF1Q1XCq6XfLEC4TyyxtYyKbiRg836bZZi&#10;ou3IJxrOvhIhhF2CCmrvu0RKV9Rk0C1tRxy00vYGfVj7SuoexxBuWvkRRZ/SYMOBUGNH25qKv/O/&#10;CZA8W2Vx+Vv8uCbfH0edtZfDqNT7fMq+QXia/Mv8vN7pUD/6gsczY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Ov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uMMA&#10;AADcAAAADwAAAGRycy9kb3ducmV2LnhtbESPQWsCMRCF74X+hzAFbzVpFWlXoxSp4MEeurb3YTPu&#10;LiaTkERd/70RCr3N8N68781iNTgrzhRT71nDy1iBIG686bnV8LPfPL+BSBnZoPVMGq6UYLV8fFhg&#10;ZfyFv+lc51aUEE4VauhyDpWUqenIYRr7QFy0g48Oc1ljK03ESwl3Vr4qNZMOey6EDgOtO2qO9ckV&#10;yPEaT/5r9jn5VWu7sWG7C2aq9ehp+JiDyDTkf/Pf9daU+uod7s+UC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Gu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290DB8C5" w14:textId="77777777" w:rsidTr="005D1DCC">
        <w:trPr>
          <w:trHeight w:val="567"/>
        </w:trPr>
        <w:tc>
          <w:tcPr>
            <w:tcW w:w="9288" w:type="dxa"/>
            <w:shd w:val="clear" w:color="auto" w:fill="CBE7E5"/>
            <w:vAlign w:val="center"/>
          </w:tcPr>
          <w:p w14:paraId="045AC394" w14:textId="7166ECA0" w:rsidR="006A4A19" w:rsidRPr="008316A2" w:rsidRDefault="006A4A19" w:rsidP="00137564">
            <w:pPr>
              <w:spacing w:before="120"/>
              <w:ind w:left="70"/>
              <w:jc w:val="center"/>
              <w:rPr>
                <w:rFonts w:ascii="Times New Roman" w:eastAsia="SimSun" w:hAnsi="Times New Roman"/>
                <w:b/>
                <w:i/>
                <w:color w:val="2AA19F"/>
                <w:sz w:val="24"/>
                <w:szCs w:val="24"/>
                <w:lang w:val="de-DE"/>
              </w:rPr>
            </w:pPr>
            <w:r w:rsidRPr="008316A2">
              <w:rPr>
                <w:rFonts w:ascii="Times New Roman" w:hAnsi="Times New Roman"/>
                <w:b/>
                <w:i/>
                <w:color w:val="2AA19F"/>
                <w:spacing w:val="-2"/>
                <w:sz w:val="24"/>
                <w:lang w:val="de-DE"/>
              </w:rPr>
              <w:t xml:space="preserve">Wie können wir die Mobilität junger Menschen </w:t>
            </w:r>
            <w:r w:rsidR="00A82040"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am besten fördern?</w:t>
            </w:r>
          </w:p>
        </w:tc>
      </w:tr>
      <w:tr w:rsidR="006A4A19" w:rsidRPr="008316A2" w14:paraId="654CE2BF" w14:textId="77777777" w:rsidTr="005D1DCC">
        <w:trPr>
          <w:trHeight w:val="3551"/>
        </w:trPr>
        <w:tc>
          <w:tcPr>
            <w:tcW w:w="9288" w:type="dxa"/>
            <w:shd w:val="clear" w:color="auto" w:fill="CBE7E5"/>
          </w:tcPr>
          <w:p w14:paraId="0E76134B" w14:textId="77777777" w:rsidR="006A4A19" w:rsidRPr="008316A2" w:rsidRDefault="006A4A19" w:rsidP="005D1DCC">
            <w:pPr>
              <w:pStyle w:val="BodyText"/>
              <w:spacing w:before="71"/>
              <w:ind w:left="306"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 xml:space="preserve">In den vergangenen </w:t>
            </w:r>
            <w:r w:rsidRPr="00AA4E8A">
              <w:rPr>
                <w:rFonts w:ascii="Times New Roman" w:hAnsi="Times New Roman"/>
                <w:color w:val="231F20"/>
                <w:sz w:val="20"/>
                <w:lang w:val="de-DE"/>
              </w:rPr>
              <w:t>30</w:t>
            </w:r>
            <w:r w:rsidRPr="008316A2">
              <w:rPr>
                <w:rFonts w:ascii="Times New Roman" w:hAnsi="Times New Roman"/>
                <w:color w:val="231F20"/>
                <w:sz w:val="20"/>
                <w:lang w:val="de-DE"/>
              </w:rPr>
              <w:t xml:space="preserve"> Jahren hat Erasmus+ neun Millionen jungen Menschen geholfen, einem Studium, einer Ausbildung, einer Lehr- oder einer Freiwilligentätigkeit in einem anderen Land nachzugehen und damit die eigenen Chancen auf dem Arbeitsmarkt zu erhöhen. Mit seinem aktuellen Umfang von </w:t>
            </w:r>
            <w:r w:rsidRPr="00AA4E8A">
              <w:rPr>
                <w:rFonts w:ascii="Times New Roman" w:hAnsi="Times New Roman"/>
                <w:color w:val="231F20"/>
                <w:sz w:val="20"/>
                <w:lang w:val="de-DE"/>
              </w:rPr>
              <w:t>14</w:t>
            </w:r>
            <w:r w:rsidRPr="008316A2">
              <w:rPr>
                <w:rFonts w:ascii="Times New Roman" w:hAnsi="Times New Roman"/>
                <w:color w:val="231F20"/>
                <w:sz w:val="20"/>
                <w:lang w:val="de-DE"/>
              </w:rPr>
              <w:t>,</w:t>
            </w:r>
            <w:r w:rsidRPr="00AA4E8A">
              <w:rPr>
                <w:rFonts w:ascii="Times New Roman" w:hAnsi="Times New Roman"/>
                <w:color w:val="231F20"/>
                <w:sz w:val="20"/>
                <w:lang w:val="de-DE"/>
              </w:rPr>
              <w:t>7</w:t>
            </w:r>
            <w:r w:rsidRPr="008316A2">
              <w:rPr>
                <w:rFonts w:ascii="Times New Roman" w:hAnsi="Times New Roman"/>
                <w:color w:val="231F20"/>
                <w:sz w:val="20"/>
                <w:lang w:val="de-DE"/>
              </w:rPr>
              <w:t xml:space="preserve"> Mrd. EUR (rund </w:t>
            </w:r>
            <w:r w:rsidRPr="00AA4E8A">
              <w:rPr>
                <w:rFonts w:ascii="Times New Roman" w:hAnsi="Times New Roman"/>
                <w:color w:val="231F20"/>
                <w:sz w:val="20"/>
                <w:lang w:val="de-DE"/>
              </w:rPr>
              <w:t>1</w:t>
            </w:r>
            <w:r w:rsidRPr="008316A2">
              <w:rPr>
                <w:rFonts w:ascii="Times New Roman" w:hAnsi="Times New Roman"/>
                <w:color w:val="231F20"/>
                <w:sz w:val="20"/>
                <w:lang w:val="de-DE"/>
              </w:rPr>
              <w:t>,</w:t>
            </w:r>
            <w:r w:rsidRPr="00AA4E8A">
              <w:rPr>
                <w:rFonts w:ascii="Times New Roman" w:hAnsi="Times New Roman"/>
                <w:color w:val="231F20"/>
                <w:sz w:val="20"/>
                <w:lang w:val="de-DE"/>
              </w:rPr>
              <w:t>3</w:t>
            </w:r>
            <w:r w:rsidRPr="008316A2">
              <w:rPr>
                <w:rFonts w:ascii="Times New Roman" w:hAnsi="Times New Roman"/>
                <w:color w:val="231F20"/>
                <w:sz w:val="20"/>
                <w:lang w:val="de-DE"/>
              </w:rPr>
              <w:t xml:space="preserve"> % des Gesamtbetrags des laufenden mehrjährigen Finanzrahmens) bietet das Programm Erasmus+ </w:t>
            </w:r>
            <w:r w:rsidRPr="00AA4E8A">
              <w:rPr>
                <w:rFonts w:ascii="Times New Roman" w:hAnsi="Times New Roman"/>
                <w:color w:val="231F20"/>
                <w:sz w:val="20"/>
                <w:lang w:val="de-DE"/>
              </w:rPr>
              <w:t>2014</w:t>
            </w:r>
            <w:r w:rsidRPr="008316A2">
              <w:rPr>
                <w:rFonts w:ascii="Times New Roman" w:hAnsi="Times New Roman"/>
                <w:color w:val="231F20"/>
                <w:sz w:val="20"/>
                <w:lang w:val="de-DE"/>
              </w:rPr>
              <w:t>-</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w:t>
            </w:r>
            <w:r w:rsidRPr="008316A2">
              <w:rPr>
                <w:lang w:val="de-DE"/>
              </w:rPr>
              <w:t xml:space="preserve"> </w:t>
            </w:r>
            <w:r w:rsidRPr="008316A2">
              <w:rPr>
                <w:rFonts w:ascii="Times New Roman" w:hAnsi="Times New Roman"/>
                <w:sz w:val="20"/>
                <w:u w:color="000000"/>
                <w:bdr w:val="nil"/>
                <w:lang w:val="de-DE"/>
              </w:rPr>
              <w:t xml:space="preserve">allerdings weniger als </w:t>
            </w:r>
            <w:r w:rsidRPr="00AA4E8A">
              <w:rPr>
                <w:rFonts w:ascii="Times New Roman" w:hAnsi="Times New Roman"/>
                <w:sz w:val="20"/>
                <w:u w:color="000000"/>
                <w:bdr w:val="nil"/>
                <w:lang w:val="de-DE"/>
              </w:rPr>
              <w:t>4</w:t>
            </w:r>
            <w:r w:rsidRPr="008316A2">
              <w:rPr>
                <w:rFonts w:ascii="Times New Roman" w:hAnsi="Times New Roman"/>
                <w:sz w:val="20"/>
                <w:u w:color="000000"/>
                <w:bdr w:val="nil"/>
                <w:lang w:val="de-DE"/>
              </w:rPr>
              <w:t> % der in Europa lebenden jungen Menschen Möglichkeiten der Lernmobilität</w:t>
            </w:r>
            <w:r w:rsidRPr="008316A2">
              <w:rPr>
                <w:lang w:val="de-DE"/>
              </w:rPr>
              <w:t>.</w:t>
            </w:r>
            <w:r w:rsidRPr="008316A2">
              <w:rPr>
                <w:rFonts w:ascii="Times New Roman" w:hAnsi="Times New Roman"/>
                <w:color w:val="231F20"/>
                <w:sz w:val="20"/>
                <w:lang w:val="de-DE"/>
              </w:rPr>
              <w:t xml:space="preserve"> </w:t>
            </w:r>
          </w:p>
          <w:p w14:paraId="62CEE0C9" w14:textId="77777777" w:rsidR="006A4A19" w:rsidRPr="008316A2" w:rsidRDefault="006A4A19" w:rsidP="005D1DCC">
            <w:pPr>
              <w:pStyle w:val="BodyText"/>
              <w:spacing w:before="71"/>
              <w:ind w:left="306" w:right="363"/>
              <w:jc w:val="both"/>
              <w:rPr>
                <w:rFonts w:ascii="Times New Roman" w:eastAsia="EC Square Sans Cond Pro" w:hAnsi="Times New Roman"/>
                <w:color w:val="231F20"/>
                <w:spacing w:val="-1"/>
                <w:sz w:val="20"/>
                <w:szCs w:val="20"/>
                <w:lang w:val="de-DE"/>
              </w:rPr>
            </w:pPr>
            <w:r w:rsidRPr="008316A2">
              <w:rPr>
                <w:rFonts w:ascii="Times New Roman" w:hAnsi="Times New Roman"/>
                <w:color w:val="231F20"/>
                <w:sz w:val="20"/>
                <w:lang w:val="de-DE"/>
              </w:rPr>
              <w:t>Es besteht ein breiter Konsens darüber, dass Mobilität und Austausch verstärkt werden müssen, auch durch ein substanziell aufgestocktes, inklusives und erweitertes Programm Erasmus+. Je nachdem, wie viel Ehrgeiz an den Tag gelegt wird, sind mehrere Szenarien möglich:</w:t>
            </w:r>
          </w:p>
          <w:p w14:paraId="3592763B" w14:textId="77777777" w:rsidR="006A4A19" w:rsidRPr="008316A2" w:rsidRDefault="006A4A19" w:rsidP="005D1DCC">
            <w:pPr>
              <w:pStyle w:val="BodyText"/>
              <w:spacing w:before="71"/>
              <w:ind w:left="306" w:right="363"/>
              <w:jc w:val="both"/>
              <w:rPr>
                <w:rFonts w:ascii="Times New Roman" w:eastAsia="EC Square Sans Cond Pro" w:hAnsi="Times New Roman"/>
                <w:sz w:val="20"/>
                <w:szCs w:val="20"/>
                <w:lang w:val="de-DE"/>
              </w:rPr>
            </w:pPr>
            <w:r w:rsidRPr="008316A2">
              <w:rPr>
                <w:rFonts w:ascii="Times New Roman" w:hAnsi="Times New Roman"/>
                <w:b/>
                <w:color w:val="231F20"/>
                <w:sz w:val="20"/>
                <w:lang w:val="de-DE"/>
              </w:rPr>
              <w:t>Eine Verdopplung der Zahl der an Erasmus+ teilnehmenden jungen Menschen</w:t>
            </w:r>
            <w:r w:rsidRPr="008316A2">
              <w:rPr>
                <w:rFonts w:ascii="Times New Roman" w:hAnsi="Times New Roman"/>
                <w:color w:val="231F20"/>
                <w:sz w:val="20"/>
                <w:lang w:val="de-DE"/>
              </w:rPr>
              <w:t xml:space="preserve"> in der EU auf rund </w:t>
            </w:r>
            <w:r w:rsidRPr="00AA4E8A">
              <w:rPr>
                <w:rFonts w:ascii="Times New Roman" w:hAnsi="Times New Roman"/>
                <w:color w:val="231F20"/>
                <w:sz w:val="20"/>
                <w:lang w:val="de-DE"/>
              </w:rPr>
              <w:t>7</w:t>
            </w:r>
            <w:r w:rsidRPr="008316A2">
              <w:rPr>
                <w:rFonts w:ascii="Times New Roman" w:hAnsi="Times New Roman"/>
                <w:color w:val="231F20"/>
                <w:sz w:val="20"/>
                <w:lang w:val="de-DE"/>
              </w:rPr>
              <w:t>,</w:t>
            </w:r>
            <w:r w:rsidRPr="00AA4E8A">
              <w:rPr>
                <w:rFonts w:ascii="Times New Roman" w:hAnsi="Times New Roman"/>
                <w:color w:val="231F20"/>
                <w:sz w:val="20"/>
                <w:lang w:val="de-DE"/>
              </w:rPr>
              <w:t>5</w:t>
            </w:r>
            <w:r w:rsidRPr="008316A2">
              <w:rPr>
                <w:rFonts w:ascii="Times New Roman" w:hAnsi="Times New Roman"/>
                <w:color w:val="231F20"/>
                <w:sz w:val="20"/>
                <w:lang w:val="de-DE"/>
              </w:rPr>
              <w:t> % der jungen Menschen würde Investitionen im nächsten mehrjährigen Finanzrahmen (über einen Zeitraum von sieben Jahren)</w:t>
            </w:r>
            <w:r w:rsidRPr="008316A2">
              <w:rPr>
                <w:rFonts w:ascii="Times New Roman" w:hAnsi="Times New Roman"/>
                <w:noProof/>
                <w:sz w:val="20"/>
                <w:lang w:eastAsia="en-GB"/>
              </w:rPr>
              <mc:AlternateContent>
                <mc:Choice Requires="wps">
                  <w:drawing>
                    <wp:anchor distT="0" distB="0" distL="114300" distR="114300" simplePos="0" relativeHeight="251668480" behindDoc="0" locked="0" layoutInCell="1" allowOverlap="1" wp14:anchorId="49DA83C9" wp14:editId="5EFE80DF">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8316A2">
              <w:rPr>
                <w:rFonts w:ascii="Times New Roman" w:hAnsi="Times New Roman"/>
                <w:color w:val="231F20"/>
                <w:sz w:val="20"/>
                <w:lang w:val="de-DE"/>
              </w:rPr>
              <w:t xml:space="preserve"> in Höhe von </w:t>
            </w:r>
            <w:r w:rsidRPr="00AA4E8A">
              <w:rPr>
                <w:rFonts w:ascii="Times New Roman" w:hAnsi="Times New Roman"/>
                <w:b/>
                <w:color w:val="231F20"/>
                <w:sz w:val="20"/>
                <w:lang w:val="de-DE"/>
              </w:rPr>
              <w:t>30</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erfordern.</w:t>
            </w:r>
          </w:p>
          <w:p w14:paraId="4ECE8EE6" w14:textId="77777777" w:rsidR="006A4A19" w:rsidRPr="008316A2" w:rsidRDefault="006A4A19" w:rsidP="00EE259C">
            <w:pPr>
              <w:pStyle w:val="BodyText"/>
              <w:spacing w:before="71" w:after="240" w:line="242" w:lineRule="auto"/>
              <w:ind w:left="306" w:right="363"/>
              <w:jc w:val="both"/>
              <w:rPr>
                <w:rFonts w:ascii="Times New Roman" w:hAnsi="Times New Roman"/>
                <w:lang w:val="de-DE"/>
              </w:rPr>
            </w:pPr>
            <w:r w:rsidRPr="008316A2">
              <w:rPr>
                <w:rFonts w:ascii="Times New Roman" w:hAnsi="Times New Roman"/>
                <w:color w:val="231F20"/>
                <w:sz w:val="20"/>
                <w:lang w:val="de-DE"/>
              </w:rPr>
              <w:t xml:space="preserve">Um </w:t>
            </w:r>
            <w:r w:rsidRPr="008316A2">
              <w:rPr>
                <w:rFonts w:ascii="Times New Roman" w:hAnsi="Times New Roman"/>
                <w:b/>
                <w:color w:val="231F20"/>
                <w:sz w:val="20"/>
                <w:lang w:val="de-DE"/>
              </w:rPr>
              <w:t>jedem dritten jungen Menschen</w:t>
            </w:r>
            <w:r w:rsidRPr="008316A2">
              <w:rPr>
                <w:rFonts w:ascii="Times New Roman" w:hAnsi="Times New Roman"/>
                <w:color w:val="231F20"/>
                <w:sz w:val="20"/>
                <w:lang w:val="de-DE"/>
              </w:rPr>
              <w:t xml:space="preserve"> die Möglichkeit zu bieten, im Rahmen von Erasmus+ eine Lernerfahrung im Ausland zu machen, wären für den Zeitraum </w:t>
            </w:r>
            <w:r w:rsidRPr="00AA4E8A">
              <w:rPr>
                <w:rFonts w:ascii="Times New Roman" w:hAnsi="Times New Roman"/>
                <w:color w:val="231F20"/>
                <w:sz w:val="20"/>
                <w:lang w:val="de-DE"/>
              </w:rPr>
              <w:t>2021</w:t>
            </w:r>
            <w:r w:rsidRPr="008316A2">
              <w:rPr>
                <w:rFonts w:ascii="Times New Roman" w:hAnsi="Times New Roman"/>
                <w:color w:val="231F20"/>
                <w:sz w:val="20"/>
                <w:lang w:val="de-DE"/>
              </w:rPr>
              <w:t>-</w:t>
            </w:r>
            <w:r w:rsidRPr="00AA4E8A">
              <w:rPr>
                <w:rFonts w:ascii="Times New Roman" w:hAnsi="Times New Roman"/>
                <w:color w:val="231F20"/>
                <w:sz w:val="20"/>
                <w:lang w:val="de-DE"/>
              </w:rPr>
              <w:t>2027</w:t>
            </w:r>
            <w:r w:rsidRPr="008316A2">
              <w:rPr>
                <w:rFonts w:ascii="Times New Roman" w:hAnsi="Times New Roman"/>
                <w:color w:val="231F20"/>
                <w:sz w:val="20"/>
                <w:lang w:val="de-DE"/>
              </w:rPr>
              <w:t xml:space="preserve"> Mittel in Höhe von </w:t>
            </w:r>
            <w:r w:rsidRPr="00AA4E8A">
              <w:rPr>
                <w:rFonts w:ascii="Times New Roman" w:hAnsi="Times New Roman"/>
                <w:b/>
                <w:color w:val="231F20"/>
                <w:sz w:val="20"/>
                <w:lang w:val="de-DE"/>
              </w:rPr>
              <w:t>90</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notwendig. </w:t>
            </w:r>
            <w:r w:rsidRPr="008316A2">
              <w:rPr>
                <w:rFonts w:ascii="Times New Roman" w:hAnsi="Times New Roman"/>
                <w:noProof/>
                <w:sz w:val="20"/>
                <w:lang w:eastAsia="en-GB"/>
              </w:rPr>
              <mc:AlternateContent>
                <mc:Choice Requires="wps">
                  <w:drawing>
                    <wp:anchor distT="0" distB="0" distL="114300" distR="114300" simplePos="0" relativeHeight="251667456" behindDoc="0" locked="0" layoutInCell="1" allowOverlap="1" wp14:anchorId="64A2D675" wp14:editId="560A3279">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14:paraId="51A3A761" w14:textId="77777777" w:rsidR="006A4A19" w:rsidRPr="008316A2" w:rsidRDefault="006A4A19" w:rsidP="006A4A19">
      <w:pPr>
        <w:spacing w:before="240" w:after="240" w:line="240" w:lineRule="auto"/>
        <w:jc w:val="both"/>
        <w:rPr>
          <w:rFonts w:ascii="Times New Roman" w:hAnsi="Times New Roman"/>
          <w:sz w:val="24"/>
          <w:lang w:val="de-DE"/>
        </w:rPr>
      </w:pPr>
      <w:r w:rsidRPr="008316A2">
        <w:rPr>
          <w:rFonts w:ascii="Times New Roman" w:hAnsi="Times New Roman"/>
          <w:sz w:val="24"/>
          <w:lang w:val="de-DE"/>
        </w:rPr>
        <w:t xml:space="preserve">Eine hochmoderne Vernetzung der Infrastruktur in den Bereichen Digitales, Energie und Verkehr trägt maßgeblich zum territorialen, sozialen und wirtschaftlichen Zusammenhalt in Europa bei. Europa muss das Potenzial der Innovation und die damit einhergehenden Chancen nutzen. Insbesondere der technologische Wandel und die Digitalisierung verändern unsere Industrie und Arbeitsweise ebenso wie unsere Bildungs- und Sozialsysteme. Beim Aufbau einer digitalen Wirtschaft und Gesellschaft hinkt Europa hinterher. Der Investitionsstau im digitalen Bereich untergräbt nicht nur die Innovations- und Wachstumskapazitäten Europas, sondern auch sein Potenzial, auf neue gesellschaftliche Bedürfnisse zu reagieren. Die Ausschöpfung des Online-Potenzials und die Vollendung des </w:t>
      </w:r>
      <w:r w:rsidRPr="008316A2">
        <w:rPr>
          <w:rFonts w:ascii="Times New Roman" w:hAnsi="Times New Roman"/>
          <w:b/>
          <w:sz w:val="24"/>
          <w:lang w:val="de-DE"/>
        </w:rPr>
        <w:t>digitalen Binnenmarkts</w:t>
      </w:r>
      <w:r w:rsidRPr="008316A2">
        <w:rPr>
          <w:rFonts w:ascii="Times New Roman" w:hAnsi="Times New Roman"/>
          <w:sz w:val="24"/>
          <w:lang w:val="de-DE"/>
        </w:rPr>
        <w:t xml:space="preserve"> gehören deshalb zu den obersten Prioritäten der Union.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025E2550" w14:textId="77777777" w:rsidTr="005D1DCC">
        <w:trPr>
          <w:trHeight w:val="567"/>
        </w:trPr>
        <w:tc>
          <w:tcPr>
            <w:tcW w:w="9288" w:type="dxa"/>
            <w:shd w:val="clear" w:color="auto" w:fill="2AA19F"/>
            <w:vAlign w:val="center"/>
          </w:tcPr>
          <w:p w14:paraId="4162B247" w14:textId="77777777" w:rsidR="006A4A19" w:rsidRPr="008316A2" w:rsidRDefault="006A4A19" w:rsidP="00663FCC">
            <w:pPr>
              <w:keepNext/>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69504" behindDoc="0" locked="0" layoutInCell="1" allowOverlap="1" wp14:anchorId="603F4258" wp14:editId="75E10381">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66950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x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nAAAAAP//AwBQSwMEFAAGAAgAAAAhANS9&#10;oUfeAAAABwEAAA8AAABkcnMvZG93bnJldi54bWxMjsFKw0AURfeC/zA8wZ2dpDaSxkxKKeqqCG0F&#10;cfeaeU1CM29CZpqkf+90pcvLvZx78tVkWjFQ7xrLCuJZBIK4tLrhSsHX4f0pBeE8ssbWMim4koNV&#10;cX+XY6btyDsa9r4SAcIuQwW1910mpStrMuhmtiMO3cn2Bn2IfSV1j2OAm1bOo+hFGmw4PNTY0aam&#10;8ry/GAUfI47r5/ht2J5Pm+vPIfn83sak1OPDtH4F4Wnyf2O46Qd1KILT0V5YO9EqmKeLsFSwSEDc&#10;6jhdgjgqWCYRyCKX//2LXwAAAP//AwBQSwECLQAUAAYACAAAACEAtoM4kv4AAADhAQAAEwAAAAAA&#10;AAAAAAAAAAAAAAAAW0NvbnRlbnRfVHlwZXNdLnhtbFBLAQItABQABgAIAAAAIQA4/SH/1gAAAJQB&#10;AAALAAAAAAAAAAAAAAAAAC8BAABfcmVscy8ucmVsc1BLAQItABQABgAIAAAAIQCRVXHZMxsAAL2y&#10;AAAOAAAAAAAAAAAAAAAAAC4CAABkcnMvZTJvRG9jLnhtbFBLAQItABQABgAIAAAAIQDUvaFH3gAA&#10;AAcBAAAPAAAAAAAAAAAAAAAAAI0dAABkcnMvZG93bnJldi54bWxQSwUGAAAAAAQABADzAAAAmB4A&#10;AAAA&#10;">
                      <v:shape id="Freeform 11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psMUA&#10;AADcAAAADwAAAGRycy9kb3ducmV2LnhtbESPQWvDMAyF74X9B6PBbq3TwrqR1QmlpdDDDl2aHyBi&#10;LckSy8H22uzfT4fBbhLv6b1Pu3J2o7pRiL1nA+tVBoq48bbn1kB9PS1fQcWEbHH0TAZ+KEJZPCx2&#10;mFt/5w+6ValVEsIxRwNdSlOudWw6chhXfiIW7dMHh0nW0Gob8C7hbtSbLNtqhz1LQ4cTHTpqhurb&#10;GQiH4bgZno/hJXNf+/N7VYfLqTbm6XHev4FKNKd/89/12Qr+W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SmwxQAAANwAAAAPAAAAAAAAAAAAAAAAAJgCAABkcnMv&#10;ZG93bnJldi54bWxQSwUGAAAAAAQABAD1AAAAig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6sYA&#10;AADcAAAADwAAAGRycy9kb3ducmV2LnhtbESPT2vCQBDF70K/wzKF3nSTUsSm2YiUtnoQ/1bwOGTH&#10;JG12Ns2uGr+9Kwi9zfDe782bdNyZWpyodZVlBfEgAkGcW11xoeB7+9kfgXAeWWNtmRRcyME4e+il&#10;mGh75jWdNr4QIYRdggpK75tESpeXZNANbEMctINtDfqwtoXULZ5DuKnlcxQNpcGKw4USG3ovKf/d&#10;HE2osV8tnF+u8RJN5x9ff9vdD73ESj09dpM3EJ46/2++0zMduPgVbs+EC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w6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uusUA&#10;AADcAAAADwAAAGRycy9kb3ducmV2LnhtbESPQUvDQBCF7wX/wzKCl9JuLFJLzKYUwSJ4kFS9T7Nj&#10;NpidXbNrG/+9cxB6m+G9ee+bajv5QZ1oTH1gA7fLAhRxG2zPnYH3t6fFBlTKyBaHwGTglxJs66tZ&#10;haUNZ27odMidkhBOJRpwOcdS69Q68piWIRKL9hlGj1nWsdN2xLOE+0GvimKtPfYsDQ4jPTpqvw4/&#10;3sD9JvrmW9/t93H3Ov/Aowv9S2PMzfW0ewCVacoX8//1sxX8leDLMzK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K66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zsQA&#10;AADcAAAADwAAAGRycy9kb3ducmV2LnhtbERPTWvCQBC9C/0PyxR6001yaG10E8S2tD0oNQpeh+yY&#10;RLOzIbvV9N93BcHbPN7nzPPBtOJMvWssK4gnEQji0uqGKwW77cd4CsJ5ZI2tZVLwRw7y7GE0x1Tb&#10;C2/oXPhKhBB2KSqove9SKV1Zk0E3sR1x4A62N+gD7Cupe7yEcNPKJIqepcGGQ0ONHS1rKk/Fr1Ew&#10;nI5v+6n8jl9+yMWf66R5X70ulXp6HBYzEJ4Gfxff3F86zE9i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c7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PE8MA&#10;AADcAAAADwAAAGRycy9kb3ducmV2LnhtbESPQYvCMBCF7wv7H8IseFvT9iBSjaUslPWgslp/wNCM&#10;bbGZlCba+u+NsOBthvfmfW/W2WQ6cafBtZYVxPMIBHFldcu1gnNZfC9BOI+ssbNMCh7kINt8fqwx&#10;1XbkI91PvhYhhF2KChrv+1RKVzVk0M1tTxy0ix0M+rAOtdQDjiHcdDKJooU02HIgNNjTT0PV9XQz&#10;AVLkyzy+HKpf1xa7v1HnXbkflZp9TfkKhKfJv83/11sd6icJvJ4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PE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1RsMA&#10;AADcAAAADwAAAGRycy9kb3ducmV2LnhtbESPzYoCMRCE78K+Q+gFb5pZFZHRKIsoeFgP68+9mbQz&#10;g0knJFHHtzcLwt66qer6qherzhpxpxBbxwq+hgUI4srplmsFp+N2MAMRE7JG45gUPCnCavnRW2Cp&#10;3YN/6X5ItcghHEtU0KTkSylj1ZDFOHSeOGsXFyymvIZa6oCPHG6NHBXFVFpsORMa9LRuqLoebjZD&#10;rs9wc/vpZnwu1mZr/O7H64lS/c/uew4iUZf+ze/rnc71RxP4eyZP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1R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165B7277" w14:textId="77777777" w:rsidTr="005D1DCC">
        <w:trPr>
          <w:trHeight w:val="567"/>
        </w:trPr>
        <w:tc>
          <w:tcPr>
            <w:tcW w:w="9288" w:type="dxa"/>
            <w:shd w:val="clear" w:color="auto" w:fill="CBE7E5"/>
            <w:vAlign w:val="center"/>
          </w:tcPr>
          <w:p w14:paraId="70CA2788" w14:textId="613E52E2" w:rsidR="006A4A19" w:rsidRPr="008316A2" w:rsidRDefault="006A4A19" w:rsidP="00137564">
            <w:pPr>
              <w:keepNext/>
              <w:spacing w:before="120"/>
              <w:ind w:left="70"/>
              <w:jc w:val="center"/>
              <w:rPr>
                <w:rFonts w:ascii="Times New Roman" w:eastAsia="SimSun" w:hAnsi="Times New Roman"/>
                <w:b/>
                <w:i/>
                <w:color w:val="2AA19F"/>
                <w:sz w:val="24"/>
                <w:szCs w:val="24"/>
                <w:lang w:val="de-DE"/>
              </w:rPr>
            </w:pPr>
            <w:r w:rsidRPr="008316A2">
              <w:rPr>
                <w:rFonts w:ascii="Times New Roman" w:hAnsi="Times New Roman"/>
                <w:b/>
                <w:i/>
                <w:color w:val="2AA19F"/>
                <w:spacing w:val="-2"/>
                <w:sz w:val="24"/>
                <w:lang w:val="de-DE"/>
              </w:rPr>
              <w:t xml:space="preserve">Wie können wir den digitalen Wandel in Europa </w:t>
            </w:r>
            <w:r w:rsidR="00A82040"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am besten vorantreiben?</w:t>
            </w:r>
          </w:p>
        </w:tc>
      </w:tr>
      <w:tr w:rsidR="006A4A19" w:rsidRPr="00137564" w14:paraId="20172054" w14:textId="77777777" w:rsidTr="00663FCC">
        <w:trPr>
          <w:cantSplit/>
          <w:trHeight w:val="851"/>
        </w:trPr>
        <w:tc>
          <w:tcPr>
            <w:tcW w:w="9288" w:type="dxa"/>
            <w:shd w:val="clear" w:color="auto" w:fill="CBE7E5"/>
          </w:tcPr>
          <w:p w14:paraId="4D42F268" w14:textId="77777777" w:rsidR="006A4A19" w:rsidRPr="008316A2" w:rsidRDefault="006A4A19" w:rsidP="005D1DCC">
            <w:pPr>
              <w:pStyle w:val="BodyText"/>
              <w:spacing w:before="71"/>
              <w:ind w:left="306" w:right="363"/>
              <w:jc w:val="both"/>
              <w:rPr>
                <w:rFonts w:ascii="Times New Roman" w:eastAsia="EC Square Sans Cond Pro" w:hAnsi="Times New Roman"/>
                <w:color w:val="231F20"/>
                <w:spacing w:val="-1"/>
                <w:sz w:val="20"/>
                <w:szCs w:val="20"/>
                <w:lang w:val="de-DE"/>
              </w:rPr>
            </w:pPr>
            <w:r w:rsidRPr="008316A2">
              <w:rPr>
                <w:rFonts w:ascii="Times New Roman" w:hAnsi="Times New Roman"/>
                <w:color w:val="000000"/>
                <w:sz w:val="20"/>
                <w:lang w:val="de-DE"/>
              </w:rPr>
              <w:t xml:space="preserve">Die EU-Unterstützung für Dateninfrastruktur, Verbundfähigkeit und digitale Kompetenzen in Europa beläuft sich im aktuellen siebenjährigen Zeitraum auf rund </w:t>
            </w:r>
            <w:r w:rsidRPr="00AA4E8A">
              <w:rPr>
                <w:rFonts w:ascii="Times New Roman" w:hAnsi="Times New Roman"/>
                <w:color w:val="000000"/>
                <w:sz w:val="20"/>
                <w:lang w:val="de-DE"/>
              </w:rPr>
              <w:t>35</w:t>
            </w:r>
            <w:r w:rsidRPr="008316A2">
              <w:rPr>
                <w:rFonts w:ascii="Times New Roman" w:hAnsi="Times New Roman"/>
                <w:color w:val="000000"/>
                <w:sz w:val="20"/>
                <w:lang w:val="de-DE"/>
              </w:rPr>
              <w:t> Mrd. EUR. Diese werden über den Europäischen Fonds für regionale Entwicklung (</w:t>
            </w:r>
            <w:r w:rsidRPr="00AA4E8A">
              <w:rPr>
                <w:rFonts w:ascii="Times New Roman" w:hAnsi="Times New Roman"/>
                <w:color w:val="000000"/>
                <w:sz w:val="20"/>
                <w:lang w:val="de-DE"/>
              </w:rPr>
              <w:t>17</w:t>
            </w:r>
            <w:r w:rsidRPr="008316A2">
              <w:rPr>
                <w:rFonts w:ascii="Times New Roman" w:hAnsi="Times New Roman"/>
                <w:color w:val="000000"/>
                <w:sz w:val="20"/>
                <w:lang w:val="de-DE"/>
              </w:rPr>
              <w:t> Mrd. EUR), das Rahmenprogramm für Forschung und Innovation (</w:t>
            </w:r>
            <w:r w:rsidRPr="00AA4E8A">
              <w:rPr>
                <w:rFonts w:ascii="Times New Roman" w:hAnsi="Times New Roman"/>
                <w:color w:val="000000"/>
                <w:sz w:val="20"/>
                <w:lang w:val="de-DE"/>
              </w:rPr>
              <w:t>13</w:t>
            </w:r>
            <w:r w:rsidRPr="008316A2">
              <w:rPr>
                <w:rFonts w:ascii="Times New Roman" w:hAnsi="Times New Roman"/>
                <w:color w:val="000000"/>
                <w:sz w:val="20"/>
                <w:lang w:val="de-DE"/>
              </w:rPr>
              <w:t> Mrd. EUR), den Europäischen Sozialfonds (</w:t>
            </w:r>
            <w:r w:rsidRPr="00AA4E8A">
              <w:rPr>
                <w:rFonts w:ascii="Times New Roman" w:hAnsi="Times New Roman"/>
                <w:color w:val="000000"/>
                <w:sz w:val="20"/>
                <w:lang w:val="de-DE"/>
              </w:rPr>
              <w:t>2</w:t>
            </w:r>
            <w:r w:rsidRPr="008316A2">
              <w:rPr>
                <w:rFonts w:ascii="Times New Roman" w:hAnsi="Times New Roman"/>
                <w:color w:val="000000"/>
                <w:sz w:val="20"/>
                <w:lang w:val="de-DE"/>
              </w:rPr>
              <w:t>,</w:t>
            </w:r>
            <w:r w:rsidRPr="00AA4E8A">
              <w:rPr>
                <w:rFonts w:ascii="Times New Roman" w:hAnsi="Times New Roman"/>
                <w:color w:val="000000"/>
                <w:sz w:val="20"/>
                <w:lang w:val="de-DE"/>
              </w:rPr>
              <w:t>3</w:t>
            </w:r>
            <w:r w:rsidRPr="008316A2">
              <w:rPr>
                <w:rFonts w:ascii="Times New Roman" w:hAnsi="Times New Roman"/>
                <w:color w:val="000000"/>
                <w:sz w:val="20"/>
                <w:lang w:val="de-DE"/>
              </w:rPr>
              <w:t> Mrd. EUR), die Fazilität „Connecting Europe“ (</w:t>
            </w:r>
            <w:r w:rsidRPr="00AA4E8A">
              <w:rPr>
                <w:rFonts w:ascii="Times New Roman" w:hAnsi="Times New Roman"/>
                <w:color w:val="000000"/>
                <w:sz w:val="20"/>
                <w:lang w:val="de-DE"/>
              </w:rPr>
              <w:t>1</w:t>
            </w:r>
            <w:r w:rsidRPr="008316A2">
              <w:rPr>
                <w:rFonts w:ascii="Times New Roman" w:hAnsi="Times New Roman"/>
                <w:color w:val="000000"/>
                <w:sz w:val="20"/>
                <w:lang w:val="de-DE"/>
              </w:rPr>
              <w:t> Mrd. EUR) und das Programm „Kreatives Europa“ (</w:t>
            </w:r>
            <w:r w:rsidRPr="00AA4E8A">
              <w:rPr>
                <w:rFonts w:ascii="Times New Roman" w:hAnsi="Times New Roman"/>
                <w:color w:val="000000"/>
                <w:sz w:val="20"/>
                <w:lang w:val="de-DE"/>
              </w:rPr>
              <w:t>1</w:t>
            </w:r>
            <w:r w:rsidRPr="008316A2">
              <w:rPr>
                <w:rFonts w:ascii="Times New Roman" w:hAnsi="Times New Roman"/>
                <w:color w:val="000000"/>
                <w:sz w:val="20"/>
                <w:lang w:val="de-DE"/>
              </w:rPr>
              <w:t xml:space="preserve"> Mrd. EUR) bereitgestellt. </w:t>
            </w:r>
          </w:p>
          <w:p w14:paraId="1C5A5BF2"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sz w:val="20"/>
                <w:szCs w:val="20"/>
                <w:lang w:val="de-DE"/>
              </w:rPr>
            </w:pPr>
            <w:r w:rsidRPr="008316A2">
              <w:rPr>
                <w:rFonts w:ascii="Times New Roman" w:hAnsi="Times New Roman"/>
                <w:color w:val="000000"/>
                <w:sz w:val="20"/>
                <w:lang w:val="de-DE"/>
              </w:rPr>
              <w:t xml:space="preserve">Eine </w:t>
            </w:r>
            <w:r w:rsidRPr="008316A2">
              <w:rPr>
                <w:rFonts w:ascii="Times New Roman" w:hAnsi="Times New Roman"/>
                <w:b/>
                <w:color w:val="000000"/>
                <w:sz w:val="20"/>
                <w:lang w:val="de-DE"/>
              </w:rPr>
              <w:t>Beibehaltung oder gar Senkung der aktuellen Investitionsbeträge</w:t>
            </w:r>
            <w:r w:rsidRPr="008316A2">
              <w:rPr>
                <w:rFonts w:ascii="Times New Roman" w:hAnsi="Times New Roman"/>
                <w:color w:val="000000"/>
                <w:sz w:val="20"/>
                <w:lang w:val="de-DE"/>
              </w:rPr>
              <w:t xml:space="preserve"> würde die Wettbewerbsfähigkeit der EU in zentralen Industrie- und Dienstleistungssektoren aufs Spiel setzen, etwa in den Bereichen industrielle Fertigung, Maschinenbau, Finanzdienstleistungen, Gesundheitswesen, Verkehr, Energie oder Automobilindustrie. Unzureichende Investitionen in digitale Kompetenzen würden die Kluft, die zwischen Nachfrage und vorhandenem Fachwissen besteht, weiter vergrößern, während gleichzeitig traditionelle Aufgaben aufgrund der Automatisierung wegfallen. </w:t>
            </w:r>
            <w:r w:rsidRPr="008316A2">
              <w:rPr>
                <w:rFonts w:ascii="Times New Roman" w:hAnsi="Times New Roman"/>
                <w:noProof/>
                <w:sz w:val="20"/>
                <w:szCs w:val="20"/>
                <w:lang w:eastAsia="en-GB"/>
              </w:rPr>
              <mc:AlternateContent>
                <mc:Choice Requires="wps">
                  <w:drawing>
                    <wp:anchor distT="0" distB="0" distL="114300" distR="114300" simplePos="0" relativeHeight="251672576" behindDoc="0" locked="0" layoutInCell="1" allowOverlap="1" wp14:anchorId="54506E63" wp14:editId="2CA7B5D7">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8316A2">
              <w:rPr>
                <w:rFonts w:ascii="Times New Roman" w:hAnsi="Times New Roman"/>
                <w:color w:val="000000"/>
                <w:sz w:val="20"/>
                <w:lang w:val="de-DE"/>
              </w:rPr>
              <w:t>Dies hätte zur Folge, dass die Beschäftigung- und Wachstumsaussichten gedämpft würden, öffentliche Dienstleistungen nicht mehr den Standards entsprächen und die Anfälligkeit für Cyberbedrohungen zunehmen würde.</w:t>
            </w:r>
          </w:p>
          <w:p w14:paraId="5186166C" w14:textId="77777777" w:rsidR="006A4A19" w:rsidRPr="008316A2" w:rsidRDefault="006A4A19" w:rsidP="00EE259C">
            <w:pPr>
              <w:pStyle w:val="BodyText"/>
              <w:spacing w:before="71" w:after="240" w:line="242" w:lineRule="auto"/>
              <w:ind w:left="306" w:right="363"/>
              <w:jc w:val="both"/>
              <w:rPr>
                <w:rFonts w:ascii="Times New Roman" w:hAnsi="Times New Roman"/>
                <w:lang w:val="de-DE"/>
              </w:rPr>
            </w:pPr>
            <w:r w:rsidRPr="008316A2">
              <w:rPr>
                <w:rFonts w:ascii="Times New Roman" w:hAnsi="Times New Roman"/>
                <w:b/>
                <w:noProof/>
                <w:sz w:val="20"/>
                <w:szCs w:val="20"/>
                <w:lang w:eastAsia="en-GB"/>
              </w:rPr>
              <mc:AlternateContent>
                <mc:Choice Requires="wps">
                  <w:drawing>
                    <wp:anchor distT="0" distB="0" distL="114300" distR="114300" simplePos="0" relativeHeight="251671552" behindDoc="0" locked="0" layoutInCell="1" allowOverlap="1" wp14:anchorId="38F7C5D5" wp14:editId="146D5639">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8316A2">
              <w:rPr>
                <w:rFonts w:ascii="Times New Roman" w:hAnsi="Times New Roman"/>
                <w:b/>
                <w:noProof/>
                <w:sz w:val="20"/>
                <w:szCs w:val="20"/>
                <w:lang w:eastAsia="en-GB"/>
              </w:rPr>
              <mc:AlternateContent>
                <mc:Choice Requires="wps">
                  <w:drawing>
                    <wp:anchor distT="0" distB="0" distL="114300" distR="114300" simplePos="0" relativeHeight="251670528" behindDoc="0" locked="0" layoutInCell="1" allowOverlap="1" wp14:anchorId="41917404" wp14:editId="041C96D9">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8316A2">
              <w:rPr>
                <w:rFonts w:ascii="Times New Roman" w:hAnsi="Times New Roman"/>
                <w:sz w:val="20"/>
                <w:lang w:val="de-DE"/>
              </w:rPr>
              <w:t>Durch eine</w:t>
            </w:r>
            <w:r w:rsidRPr="008316A2">
              <w:rPr>
                <w:lang w:val="de-DE"/>
              </w:rPr>
              <w:t xml:space="preserve"> </w:t>
            </w:r>
            <w:r w:rsidRPr="008316A2">
              <w:rPr>
                <w:rFonts w:ascii="Times New Roman" w:hAnsi="Times New Roman"/>
                <w:b/>
                <w:sz w:val="20"/>
                <w:lang w:val="de-DE"/>
              </w:rPr>
              <w:t xml:space="preserve">Verdopplung der Investitionen in die digitale Wirtschaft auf rund </w:t>
            </w:r>
            <w:r w:rsidRPr="00AA4E8A">
              <w:rPr>
                <w:rFonts w:ascii="Times New Roman" w:hAnsi="Times New Roman"/>
                <w:b/>
                <w:sz w:val="20"/>
                <w:lang w:val="de-DE"/>
              </w:rPr>
              <w:t>70</w:t>
            </w:r>
            <w:r w:rsidRPr="008316A2">
              <w:rPr>
                <w:rFonts w:ascii="Times New Roman" w:hAnsi="Times New Roman"/>
                <w:b/>
                <w:sz w:val="20"/>
                <w:lang w:val="de-DE"/>
              </w:rPr>
              <w:t> Mrd. EUR</w:t>
            </w:r>
            <w:r w:rsidRPr="008316A2">
              <w:rPr>
                <w:rFonts w:ascii="Times New Roman" w:hAnsi="Times New Roman"/>
                <w:sz w:val="20"/>
                <w:lang w:val="de-DE"/>
              </w:rPr>
              <w:t xml:space="preserve"> im Zeitraum </w:t>
            </w:r>
            <w:r w:rsidRPr="00AA4E8A">
              <w:rPr>
                <w:rFonts w:ascii="Times New Roman" w:hAnsi="Times New Roman"/>
                <w:sz w:val="20"/>
                <w:lang w:val="de-DE"/>
              </w:rPr>
              <w:t>2021</w:t>
            </w:r>
            <w:r w:rsidRPr="008316A2">
              <w:rPr>
                <w:rFonts w:ascii="Times New Roman" w:hAnsi="Times New Roman"/>
                <w:sz w:val="20"/>
                <w:lang w:val="de-DE"/>
              </w:rPr>
              <w:t>-</w:t>
            </w:r>
            <w:r w:rsidRPr="00AA4E8A">
              <w:rPr>
                <w:rFonts w:ascii="Times New Roman" w:hAnsi="Times New Roman"/>
                <w:sz w:val="20"/>
                <w:lang w:val="de-DE"/>
              </w:rPr>
              <w:t>2027</w:t>
            </w:r>
            <w:r w:rsidRPr="008316A2">
              <w:rPr>
                <w:rFonts w:ascii="Times New Roman" w:hAnsi="Times New Roman"/>
                <w:sz w:val="20"/>
                <w:lang w:val="de-DE"/>
              </w:rPr>
              <w:t xml:space="preserve"> würde man in puncto intelligentes Wachstum in Bereichen wie hochwertige Dateninfrastruktur, Vernetzung und Cybersicherheit entschieden vorankommen. So könnten neue, zuverlässige und sichere elektronische Gesundheitsdienste, elektronische Behördendienste oder Mobilitätsdienste eingeführt werden. Auch käme Europa damit einer Führungsrolle auf dem Gebiet der Hochleistungsrechner, des Internets der nächsten Generation, der künstlichen Intelligenz, der Robotertechnik und der Big Data näher. Ferner würde die Wettbewerbsfähigkeit von Industrie und Unternehmen in Europa in der digitalisierten Wirtschaft verbessert und ein wesentlicher Beitrag zur Schließung der digitalen Kompetenzlücke in der Union geleistet. </w:t>
            </w:r>
          </w:p>
        </w:tc>
      </w:tr>
    </w:tbl>
    <w:p w14:paraId="323FE9FE" w14:textId="77777777" w:rsidR="006A4A19" w:rsidRPr="008316A2" w:rsidRDefault="006A4A19" w:rsidP="006A4A19">
      <w:pPr>
        <w:spacing w:before="240" w:after="240" w:line="240" w:lineRule="auto"/>
        <w:jc w:val="both"/>
        <w:rPr>
          <w:rFonts w:ascii="Times New Roman" w:hAnsi="Times New Roman"/>
          <w:sz w:val="24"/>
          <w:lang w:val="de-DE"/>
        </w:rPr>
      </w:pPr>
      <w:r w:rsidRPr="008316A2">
        <w:rPr>
          <w:rFonts w:ascii="Times New Roman" w:hAnsi="Times New Roman"/>
          <w:sz w:val="24"/>
          <w:lang w:val="de-DE"/>
        </w:rPr>
        <w:t xml:space="preserve">Der EU-Haushalt erlaubt es Forschern und ihren Teams, Forschung zu betreiben und Innovationen anzustoßen. Aber Europa muss auch seinen Beitrag dazu leisten, die für das Wachstum von Unternehmen nötigen Rahmenbedingungen zu schaffen. Die Weiterentwicklung von Mid-Cap-Unternehmen und kleinen und mittleren Unternehmen über ihre Startphase hinaus ist nach wie vor schwierig. Zahlreiche Unternehmer verlassen Europa auf der Suche nach besseren Wachstumsbedingungen. </w:t>
      </w:r>
      <w:r w:rsidRPr="008316A2">
        <w:rPr>
          <w:rFonts w:ascii="Times New Roman" w:hAnsi="Times New Roman"/>
          <w:b/>
          <w:sz w:val="24"/>
          <w:lang w:val="de-DE"/>
        </w:rPr>
        <w:t>Forschung und Innovation</w:t>
      </w:r>
      <w:r w:rsidRPr="008316A2">
        <w:rPr>
          <w:rFonts w:ascii="Times New Roman" w:hAnsi="Times New Roman"/>
          <w:sz w:val="24"/>
          <w:lang w:val="de-DE"/>
        </w:rPr>
        <w:t xml:space="preserve"> sind demnach für unsere Zukunft entscheidend. Sie sind die einzige Möglichkeit, gleichzeitig und nachhaltig das niedrige Wirtschaftswachstum, die begrenzte Schaffung von Arbeitsplätzen und globale Herausforderungen wie Gesundheit und Sicherheit, Lebensmittel und Meeresschutz oder Klima und Energie anzugehen.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6C678910" w14:textId="77777777" w:rsidTr="005D1DCC">
        <w:trPr>
          <w:trHeight w:val="567"/>
        </w:trPr>
        <w:tc>
          <w:tcPr>
            <w:tcW w:w="9288" w:type="dxa"/>
            <w:shd w:val="clear" w:color="auto" w:fill="2AA19F"/>
            <w:vAlign w:val="center"/>
          </w:tcPr>
          <w:p w14:paraId="04953D91" w14:textId="77777777" w:rsidR="006A4A19" w:rsidRPr="008316A2" w:rsidRDefault="006A4A19" w:rsidP="00663FCC">
            <w:pPr>
              <w:keepNext/>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75648" behindDoc="0" locked="0" layoutInCell="1" allowOverlap="1" wp14:anchorId="57D3AAB1" wp14:editId="6E483A6A">
                      <wp:simplePos x="0" y="0"/>
                      <wp:positionH relativeFrom="column">
                        <wp:posOffset>180344</wp:posOffset>
                      </wp:positionH>
                      <wp:positionV relativeFrom="paragraph">
                        <wp:posOffset>28579</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67564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h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KwA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2rdoGv4a&#10;AAC9sgAADgAAAAAAAAAAAAAAAAAuAgAAZHJzL2Uyb0RvYy54bWxQSwECLQAUAAYACAAAACEA1L2h&#10;R94AAAAHAQAADwAAAAAAAAAAAAAAAABYHQAAZHJzL2Rvd25yZXYueG1sUEsFBgAAAAAEAAQA8wAA&#10;AGMeAAAAAA==&#10;">
                      <v:shape id="Freeform 135"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TsEA&#10;AADcAAAADwAAAGRycy9kb3ducmV2LnhtbERPzYrCMBC+C/sOYRb2pqmKP3SNIorgYQ9a+wBDM9vW&#10;NpOSRO2+/UYQvM3H9zurTW9acSfna8sKxqMEBHFhdc2lgvxyGC5B+ICssbVMCv7Iw2b9MVhhqu2D&#10;z3TPQiliCPsUFVQhdKmUvqjIoB/Zjjhyv9YZDBG6UmqHjxhuWjlJkrk0WHNsqLCjXUVFk92MArdr&#10;9pNmtneLxFy3x58sd6dDrtTXZ7/9BhGoD2/xy33Ucf50B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2k7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4+MYA&#10;AADcAAAADwAAAGRycy9kb3ducmV2LnhtbESPQWvCQBCF74X+h2UEb3VjK1KimyDSVg9FG63gcciO&#10;SWp2Ns2uGv+9WxB6m+G9782badqZWpypdZVlBcNBBII4t7riQsH39v3pFYTzyBpry6TgSg7S5PFh&#10;irG2F87ovPGFCCHsYlRQet/EUrq8JINuYBvioB1sa9CHtS2kbvESwk0tn6NoLA1WHC6U2NC8pPy4&#10;OZlQY/+1cn6d4TVafL59/G53PzQaKtXvdbMJCE+d/zff6aUO3MsY/p4JE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B4+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gE8IA&#10;AADcAAAADwAAAGRycy9kb3ducmV2LnhtbERPTWsCMRC9F/ofwhS8FM1qpcpqFBEUwUNZW+/jZrpZ&#10;upnETdTtvzcFobd5vM+ZLzvbiCu1oXasYDjIQBCXTtdcKfj63PSnIEJE1tg4JgW/FGC5eH6aY67d&#10;jQu6HmIlUgiHHBWYGH0uZSgNWQwD54kT9+1aizHBtpK6xVsKt40cZdm7tFhzajDoaW2o/DlcrILJ&#10;1NviLMfbrV99vB7xZFy9L5TqvXSrGYhIXfwXP9w7nea/TeD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KAT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bFcMA&#10;AADcAAAADwAAAGRycy9kb3ducmV2LnhtbERPTWvCQBC9F/wPywi9NZsoVI2uImqxPSitLXgdsmMS&#10;zc6G7Krx37sFwds83udMZq2pxIUaV1pWkEQxCOLM6pJzBX+/H29DEM4ja6wsk4IbOZhNOy8TTLW9&#10;8g9ddj4XIYRdigoK7+tUSpcVZNBFtiYO3ME2Bn2ATS51g9cQbirZi+N3abDk0FBgTYuCstPubBS0&#10;p+NyP5RfyeCbXLLe9srVZrRQ6rXbzscgPLX+KX64P3WY3x/B/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bF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RX8MA&#10;AADcAAAADwAAAGRycy9kb3ducmV2LnhtbESPzWrDMAzH74O9g9Ggt9XJGCNkdUMYhO2wjn7sAUSs&#10;JmGxHGIvSd++OhR6k9D/46dNsbheTTSGzrOBdJ2AIq697bgx8HuqnjNQISJb7D2TgQsFKLaPDxvM&#10;rZ/5QNMxNkpCOORooI1xyLUOdUsOw9oPxHI7+9FhlHVstB1xlnDX65ckedMOO5aGFgf6aKn+O/47&#10;KanKrEzPP/Vn6Krv/WzL/rSbjVk9LeU7qEhLvItv7i8r+K+CL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RX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fsMA&#10;AADcAAAADwAAAGRycy9kb3ducmV2LnhtbESPzYoCMRCE7wu+Q2jB25pxV0RGo4goeFgP68+9mbQz&#10;g0knJFHHtzcLwt66qer6qufLzhpxpxBbxwpGwwIEceV0y7WC03H7OQURE7JG45gUPCnCctH7mGOp&#10;3YN/6X5ItcghHEtU0KTkSylj1ZDFOHSeOGsXFyymvIZa6oCPHG6N/CqKibTYciY06GndUHU93GyG&#10;XJ/h5vaTzfe5WJut8bsfr8dKDfrdagYiUZf+ze/rnc71xyP4eyZP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zf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7B25420C" w14:textId="77777777" w:rsidTr="005D1DCC">
        <w:trPr>
          <w:trHeight w:val="567"/>
        </w:trPr>
        <w:tc>
          <w:tcPr>
            <w:tcW w:w="9288" w:type="dxa"/>
            <w:shd w:val="clear" w:color="auto" w:fill="CBE7E5"/>
            <w:vAlign w:val="center"/>
          </w:tcPr>
          <w:p w14:paraId="5B021D27" w14:textId="2140134E" w:rsidR="006A4A19" w:rsidRPr="008316A2" w:rsidRDefault="006A4A19" w:rsidP="00137564">
            <w:pPr>
              <w:keepNext/>
              <w:spacing w:before="120"/>
              <w:ind w:left="70"/>
              <w:jc w:val="center"/>
              <w:rPr>
                <w:rFonts w:ascii="Times New Roman" w:eastAsia="SimSun" w:hAnsi="Times New Roman"/>
                <w:b/>
                <w:i/>
                <w:color w:val="2AA19F"/>
                <w:sz w:val="24"/>
                <w:szCs w:val="24"/>
                <w:lang w:val="de-DE"/>
              </w:rPr>
            </w:pPr>
            <w:r w:rsidRPr="008316A2">
              <w:rPr>
                <w:rFonts w:ascii="Times New Roman" w:hAnsi="Times New Roman"/>
                <w:b/>
                <w:i/>
                <w:color w:val="2AA19F"/>
                <w:sz w:val="24"/>
                <w:lang w:val="de-DE"/>
              </w:rPr>
              <w:t xml:space="preserve">Wie können Forschung und Innovation bestmöglich </w:t>
            </w:r>
            <w:r w:rsidR="00320BB0" w:rsidRPr="00540069">
              <w:rPr>
                <w:rFonts w:ascii="Times New Roman" w:hAnsi="Times New Roman"/>
                <w:b/>
                <w:i/>
                <w:color w:val="2AA19F"/>
                <w:sz w:val="24"/>
                <w:szCs w:val="24"/>
                <w:lang w:val="de-DE"/>
              </w:rPr>
              <w:br/>
            </w:r>
            <w:r w:rsidRPr="008316A2">
              <w:rPr>
                <w:rFonts w:ascii="Times New Roman" w:hAnsi="Times New Roman"/>
                <w:b/>
                <w:i/>
                <w:color w:val="2AA19F"/>
                <w:sz w:val="24"/>
                <w:lang w:val="de-DE"/>
              </w:rPr>
              <w:t>zur Steigerung der Wettbewerbsfähigkeit eingesetzt werden?</w:t>
            </w:r>
          </w:p>
        </w:tc>
      </w:tr>
      <w:tr w:rsidR="006A4A19" w:rsidRPr="00137564" w14:paraId="69119F0F" w14:textId="77777777" w:rsidTr="00663FCC">
        <w:trPr>
          <w:cantSplit/>
          <w:trHeight w:val="842"/>
        </w:trPr>
        <w:tc>
          <w:tcPr>
            <w:tcW w:w="9288" w:type="dxa"/>
            <w:shd w:val="clear" w:color="auto" w:fill="CBE7E5"/>
          </w:tcPr>
          <w:p w14:paraId="5F63C13D" w14:textId="37B75537" w:rsidR="006A4A19" w:rsidRPr="008316A2" w:rsidRDefault="006A4A19" w:rsidP="005D1DCC">
            <w:pPr>
              <w:pStyle w:val="BodyText"/>
              <w:spacing w:before="120"/>
              <w:ind w:left="306" w:right="363"/>
              <w:jc w:val="both"/>
              <w:rPr>
                <w:rFonts w:ascii="Times New Roman" w:hAnsi="Times New Roman"/>
                <w:color w:val="231F20"/>
                <w:spacing w:val="-1"/>
                <w:sz w:val="20"/>
                <w:szCs w:val="20"/>
                <w:lang w:val="de-DE"/>
              </w:rPr>
            </w:pPr>
            <w:r w:rsidRPr="008316A2">
              <w:rPr>
                <w:rFonts w:ascii="Times New Roman" w:hAnsi="Times New Roman"/>
                <w:sz w:val="20"/>
                <w:lang w:val="de-DE"/>
              </w:rPr>
              <w:t xml:space="preserve">Für fortgeschrittene Volkswirtschaften wie Europa sind Forschung und Innovation für die Steigerung von Produktivität und Wettbewerbsfähigkeit ausschlaggebend. </w:t>
            </w:r>
            <w:r w:rsidRPr="008316A2">
              <w:rPr>
                <w:rFonts w:ascii="Times New Roman" w:hAnsi="Times New Roman"/>
                <w:color w:val="231F20"/>
                <w:spacing w:val="-1"/>
                <w:sz w:val="20"/>
                <w:lang w:val="de-DE"/>
              </w:rPr>
              <w:t xml:space="preserve">Der künftige EU-Haushalt muss die EU daher in die Lage versetzen, in die </w:t>
            </w:r>
            <w:r w:rsidRPr="008316A2">
              <w:rPr>
                <w:rFonts w:ascii="Times New Roman" w:hAnsi="Times New Roman"/>
                <w:color w:val="000000"/>
                <w:sz w:val="20"/>
                <w:lang w:val="de-DE"/>
              </w:rPr>
              <w:t>Motoren</w:t>
            </w:r>
            <w:r w:rsidRPr="008316A2">
              <w:rPr>
                <w:rFonts w:ascii="Times New Roman" w:hAnsi="Times New Roman"/>
                <w:color w:val="231F20"/>
                <w:spacing w:val="-1"/>
                <w:sz w:val="20"/>
                <w:lang w:val="de-DE"/>
              </w:rPr>
              <w:t xml:space="preserve"> der Innovation zu investieren</w:t>
            </w:r>
            <w:r w:rsidRPr="008316A2">
              <w:rPr>
                <w:rFonts w:ascii="Times New Roman" w:hAnsi="Times New Roman"/>
                <w:sz w:val="20"/>
                <w:lang w:val="de-DE"/>
              </w:rPr>
              <w:t xml:space="preserve"> </w:t>
            </w:r>
            <w:r w:rsidRPr="008316A2">
              <w:rPr>
                <w:rFonts w:ascii="Times New Roman" w:hAnsi="Times New Roman"/>
                <w:color w:val="231F20"/>
                <w:spacing w:val="-1"/>
                <w:sz w:val="20"/>
                <w:lang w:val="de-DE"/>
              </w:rPr>
              <w:t xml:space="preserve">und der europäischen Industrie damit zu Wachstum und Erfolg zu verhelfen. Die Union gibt </w:t>
            </w:r>
            <w:r w:rsidR="008316A2" w:rsidRPr="008316A2">
              <w:rPr>
                <w:rFonts w:ascii="Times New Roman" w:hAnsi="Times New Roman"/>
                <w:color w:val="231F20"/>
                <w:spacing w:val="-1"/>
                <w:sz w:val="20"/>
                <w:lang w:val="de-DE"/>
              </w:rPr>
              <w:t>momentan –</w:t>
            </w:r>
            <w:r w:rsidRPr="008316A2">
              <w:rPr>
                <w:rFonts w:ascii="Times New Roman" w:hAnsi="Times New Roman"/>
                <w:color w:val="231F20"/>
                <w:spacing w:val="-1"/>
                <w:sz w:val="20"/>
                <w:lang w:val="de-DE"/>
              </w:rPr>
              <w:t xml:space="preserve"> im Zeitraum </w:t>
            </w:r>
            <w:r w:rsidRPr="00AA4E8A">
              <w:rPr>
                <w:rFonts w:ascii="Times New Roman" w:hAnsi="Times New Roman"/>
                <w:color w:val="231F20"/>
                <w:spacing w:val="-1"/>
                <w:sz w:val="20"/>
                <w:lang w:val="de-DE"/>
              </w:rPr>
              <w:t>2014</w:t>
            </w:r>
            <w:r w:rsidRPr="008316A2">
              <w:rPr>
                <w:rFonts w:ascii="Times New Roman" w:hAnsi="Times New Roman"/>
                <w:color w:val="231F20"/>
                <w:spacing w:val="-1"/>
                <w:sz w:val="20"/>
                <w:lang w:val="de-DE"/>
              </w:rPr>
              <w:t>-</w:t>
            </w:r>
            <w:r w:rsidRPr="00AA4E8A">
              <w:rPr>
                <w:rFonts w:ascii="Times New Roman" w:hAnsi="Times New Roman"/>
                <w:color w:val="231F20"/>
                <w:spacing w:val="-1"/>
                <w:sz w:val="20"/>
                <w:lang w:val="de-DE"/>
              </w:rPr>
              <w:t>2020</w:t>
            </w:r>
            <w:r w:rsidRPr="008316A2">
              <w:rPr>
                <w:rFonts w:ascii="Times New Roman" w:hAnsi="Times New Roman"/>
                <w:color w:val="231F20"/>
                <w:spacing w:val="-1"/>
                <w:sz w:val="20"/>
                <w:lang w:val="de-DE"/>
              </w:rPr>
              <w:t xml:space="preserve"> –fast </w:t>
            </w:r>
            <w:r w:rsidRPr="00AA4E8A">
              <w:rPr>
                <w:rFonts w:ascii="Times New Roman" w:hAnsi="Times New Roman"/>
                <w:color w:val="231F20"/>
                <w:spacing w:val="-1"/>
                <w:sz w:val="20"/>
                <w:lang w:val="de-DE"/>
              </w:rPr>
              <w:t>80</w:t>
            </w:r>
            <w:r w:rsidRPr="008316A2">
              <w:rPr>
                <w:rFonts w:ascii="Times New Roman" w:hAnsi="Times New Roman"/>
                <w:color w:val="231F20"/>
                <w:spacing w:val="-1"/>
                <w:sz w:val="20"/>
                <w:lang w:val="de-DE"/>
              </w:rPr>
              <w:t xml:space="preserve"> Mrd. EUR für das Rahmenprogramm für Forschung und Innovation Horizont </w:t>
            </w:r>
            <w:r w:rsidRPr="00AA4E8A">
              <w:rPr>
                <w:rFonts w:ascii="Times New Roman" w:hAnsi="Times New Roman"/>
                <w:color w:val="231F20"/>
                <w:spacing w:val="-1"/>
                <w:sz w:val="20"/>
                <w:lang w:val="de-DE"/>
              </w:rPr>
              <w:t>2020</w:t>
            </w:r>
            <w:r w:rsidRPr="008316A2">
              <w:rPr>
                <w:rFonts w:ascii="Times New Roman" w:hAnsi="Times New Roman"/>
                <w:color w:val="231F20"/>
                <w:spacing w:val="-1"/>
                <w:sz w:val="20"/>
                <w:lang w:val="de-DE"/>
              </w:rPr>
              <w:t xml:space="preserve"> aus. Wie hoch soll der künftige Forschungshaushalt sein?</w:t>
            </w:r>
          </w:p>
          <w:p w14:paraId="10F93D2B"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sz w:val="20"/>
                <w:szCs w:val="20"/>
                <w:lang w:val="de-DE"/>
              </w:rPr>
            </w:pPr>
            <w:r w:rsidRPr="008316A2">
              <w:rPr>
                <w:rFonts w:ascii="Times New Roman" w:hAnsi="Times New Roman"/>
                <w:color w:val="000000"/>
                <w:sz w:val="20"/>
                <w:lang w:val="de-DE"/>
              </w:rPr>
              <w:t xml:space="preserve">Eine </w:t>
            </w:r>
            <w:r w:rsidRPr="008316A2">
              <w:rPr>
                <w:rFonts w:ascii="Times New Roman" w:hAnsi="Times New Roman"/>
                <w:b/>
                <w:color w:val="000000"/>
                <w:sz w:val="20"/>
                <w:lang w:val="de-DE"/>
              </w:rPr>
              <w:t>Beibehaltung oder gar Senkung der aktuellen Investitionsbeträge</w:t>
            </w:r>
            <w:r w:rsidRPr="008316A2">
              <w:rPr>
                <w:rFonts w:ascii="Times New Roman" w:hAnsi="Times New Roman"/>
                <w:b/>
                <w:noProof/>
                <w:sz w:val="20"/>
                <w:szCs w:val="20"/>
                <w:lang w:eastAsia="en-GB"/>
              </w:rPr>
              <mc:AlternateContent>
                <mc:Choice Requires="wps">
                  <w:drawing>
                    <wp:anchor distT="0" distB="0" distL="114300" distR="114300" simplePos="0" relativeHeight="251673600" behindDoc="0" locked="0" layoutInCell="1" allowOverlap="1" wp14:anchorId="63F5E6D9" wp14:editId="6BA5F3B6">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8316A2">
              <w:rPr>
                <w:rFonts w:ascii="Times New Roman" w:hAnsi="Times New Roman"/>
                <w:color w:val="000000"/>
                <w:sz w:val="20"/>
                <w:lang w:val="de-DE"/>
              </w:rPr>
              <w:t xml:space="preserve"> würde das Problem der Unterfinanzierung nicht beheben, was Folgewirkungen für die nationalen und privaten Investitionen hätte und die Anstrengungen zur Erreichung des in der Strategie Europa </w:t>
            </w:r>
            <w:r w:rsidRPr="00AA4E8A">
              <w:rPr>
                <w:rFonts w:ascii="Times New Roman" w:hAnsi="Times New Roman"/>
                <w:color w:val="000000"/>
                <w:sz w:val="20"/>
                <w:lang w:val="de-DE"/>
              </w:rPr>
              <w:t>2020</w:t>
            </w:r>
            <w:r w:rsidRPr="008316A2">
              <w:rPr>
                <w:rFonts w:ascii="Times New Roman" w:hAnsi="Times New Roman"/>
                <w:color w:val="000000"/>
                <w:sz w:val="20"/>
                <w:lang w:val="de-DE"/>
              </w:rPr>
              <w:t xml:space="preserve"> gesetzten Ausgabenziels für Forschung und Entwicklung von </w:t>
            </w:r>
            <w:r w:rsidRPr="00AA4E8A">
              <w:rPr>
                <w:rFonts w:ascii="Times New Roman" w:hAnsi="Times New Roman"/>
                <w:color w:val="000000"/>
                <w:sz w:val="20"/>
                <w:lang w:val="de-DE"/>
              </w:rPr>
              <w:t>3</w:t>
            </w:r>
            <w:r w:rsidRPr="008316A2">
              <w:rPr>
                <w:rFonts w:ascii="Times New Roman" w:hAnsi="Times New Roman"/>
                <w:color w:val="000000"/>
                <w:sz w:val="20"/>
                <w:lang w:val="de-DE"/>
              </w:rPr>
              <w:t xml:space="preserve"> % beeinträchtigen würde. Dadurch würde die Union noch weiter hinter die weltweit führenden Länder zurückfallen. Forschungsgelder für andere EU-Politikbereiche würden gekürzt werden. </w:t>
            </w:r>
          </w:p>
          <w:p w14:paraId="44AC65B3"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74624" behindDoc="0" locked="0" layoutInCell="1" allowOverlap="1" wp14:anchorId="58838800" wp14:editId="49053DA5">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8316A2">
              <w:rPr>
                <w:rFonts w:ascii="Times New Roman" w:hAnsi="Times New Roman"/>
                <w:b/>
                <w:noProof/>
                <w:sz w:val="20"/>
                <w:szCs w:val="20"/>
                <w:lang w:eastAsia="en-GB"/>
              </w:rPr>
              <mc:AlternateContent>
                <mc:Choice Requires="wps">
                  <w:drawing>
                    <wp:anchor distT="0" distB="0" distL="114300" distR="114300" simplePos="0" relativeHeight="251677696" behindDoc="0" locked="0" layoutInCell="1" allowOverlap="1" wp14:anchorId="691AAE04" wp14:editId="3F92CFCE">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8316A2">
              <w:rPr>
                <w:rFonts w:ascii="Times New Roman" w:hAnsi="Times New Roman"/>
                <w:sz w:val="20"/>
                <w:lang w:val="de-DE"/>
              </w:rPr>
              <w:t xml:space="preserve">Eine </w:t>
            </w:r>
            <w:r w:rsidRPr="008316A2">
              <w:rPr>
                <w:rFonts w:ascii="Times New Roman" w:hAnsi="Times New Roman"/>
                <w:b/>
                <w:sz w:val="20"/>
                <w:lang w:val="de-DE"/>
              </w:rPr>
              <w:t xml:space="preserve">Erhöhung im Rahmenprogramm um </w:t>
            </w:r>
            <w:r w:rsidRPr="00AA4E8A">
              <w:rPr>
                <w:rFonts w:ascii="Times New Roman" w:hAnsi="Times New Roman"/>
                <w:b/>
                <w:sz w:val="20"/>
                <w:lang w:val="de-DE"/>
              </w:rPr>
              <w:t>50</w:t>
            </w:r>
            <w:r w:rsidRPr="008316A2">
              <w:rPr>
                <w:rFonts w:ascii="Times New Roman" w:hAnsi="Times New Roman"/>
                <w:b/>
                <w:sz w:val="20"/>
                <w:lang w:val="de-DE"/>
              </w:rPr>
              <w:t xml:space="preserve"> % auf </w:t>
            </w:r>
            <w:r w:rsidRPr="00AA4E8A">
              <w:rPr>
                <w:rFonts w:ascii="Times New Roman" w:hAnsi="Times New Roman"/>
                <w:b/>
                <w:sz w:val="20"/>
                <w:lang w:val="de-DE"/>
              </w:rPr>
              <w:t>120</w:t>
            </w:r>
            <w:r w:rsidRPr="008316A2">
              <w:rPr>
                <w:rFonts w:ascii="Times New Roman" w:hAnsi="Times New Roman"/>
                <w:b/>
                <w:sz w:val="20"/>
                <w:lang w:val="de-DE"/>
              </w:rPr>
              <w:t> Mrd. EUR</w:t>
            </w:r>
            <w:r w:rsidRPr="008316A2">
              <w:rPr>
                <w:rFonts w:ascii="Times New Roman" w:hAnsi="Times New Roman"/>
                <w:sz w:val="20"/>
                <w:lang w:val="de-DE"/>
              </w:rPr>
              <w:t xml:space="preserve"> würde bis </w:t>
            </w:r>
            <w:r w:rsidRPr="00AA4E8A">
              <w:rPr>
                <w:rFonts w:ascii="Times New Roman" w:hAnsi="Times New Roman"/>
                <w:sz w:val="20"/>
                <w:lang w:val="de-DE"/>
              </w:rPr>
              <w:t>2040</w:t>
            </w:r>
            <w:r w:rsidRPr="008316A2">
              <w:rPr>
                <w:rFonts w:ascii="Times New Roman" w:hAnsi="Times New Roman"/>
                <w:sz w:val="20"/>
                <w:lang w:val="de-DE"/>
              </w:rPr>
              <w:t xml:space="preserve"> schätzungsweise </w:t>
            </w:r>
            <w:r w:rsidRPr="00AA4E8A">
              <w:rPr>
                <w:rFonts w:ascii="Times New Roman" w:hAnsi="Times New Roman"/>
                <w:sz w:val="20"/>
                <w:lang w:val="de-DE"/>
              </w:rPr>
              <w:t>420</w:t>
            </w:r>
            <w:r w:rsidRPr="008316A2">
              <w:rPr>
                <w:rFonts w:ascii="Times New Roman" w:hAnsi="Times New Roman"/>
                <w:sz w:val="20"/>
                <w:lang w:val="de-DE"/>
              </w:rPr>
              <w:t> </w:t>
            </w:r>
            <w:r w:rsidRPr="00AA4E8A">
              <w:rPr>
                <w:rFonts w:ascii="Times New Roman" w:hAnsi="Times New Roman"/>
                <w:sz w:val="20"/>
                <w:lang w:val="de-DE"/>
              </w:rPr>
              <w:t>000</w:t>
            </w:r>
            <w:r w:rsidRPr="008316A2">
              <w:rPr>
                <w:rFonts w:ascii="Times New Roman" w:hAnsi="Times New Roman"/>
                <w:sz w:val="20"/>
                <w:lang w:val="de-DE"/>
              </w:rPr>
              <w:t xml:space="preserve"> Arbeitsplätze schaffen und das Bruttoinlandsprodukt im selben Zeitraum um rund </w:t>
            </w:r>
            <w:r w:rsidRPr="00AA4E8A">
              <w:rPr>
                <w:rFonts w:ascii="Times New Roman" w:hAnsi="Times New Roman"/>
                <w:sz w:val="20"/>
                <w:lang w:val="de-DE"/>
              </w:rPr>
              <w:t>0</w:t>
            </w:r>
            <w:r w:rsidRPr="008316A2">
              <w:rPr>
                <w:rFonts w:ascii="Times New Roman" w:hAnsi="Times New Roman"/>
                <w:sz w:val="20"/>
                <w:lang w:val="de-DE"/>
              </w:rPr>
              <w:t>,</w:t>
            </w:r>
            <w:r w:rsidRPr="00AA4E8A">
              <w:rPr>
                <w:rFonts w:ascii="Times New Roman" w:hAnsi="Times New Roman"/>
                <w:sz w:val="20"/>
                <w:lang w:val="de-DE"/>
              </w:rPr>
              <w:t>33</w:t>
            </w:r>
            <w:r w:rsidRPr="008316A2">
              <w:rPr>
                <w:rFonts w:ascii="Times New Roman" w:hAnsi="Times New Roman"/>
                <w:sz w:val="20"/>
                <w:lang w:val="de-DE"/>
              </w:rPr>
              <w:t xml:space="preserve"> % erhöhen. Damit würde der tendenzielle Anstieg der letzten Forschungs- und Innovationshaushalte der EU fortgesetzt und gewährleistet werden, dass ein akzeptabler Anteil an hochwertigen Vorschlägen gefördert würde. Auch würde dies die Union für Spitzenforscher weltweit attraktiver machen und Schwachstellen bei Innovations- und Expansionsmöglichkeiten beseitigen. Zudem würde dadurch der Fortschritt in prioritären Bereichen wie Digitales, Energie, Klima und Gesundheit unterstützt. </w:t>
            </w:r>
          </w:p>
          <w:p w14:paraId="24C65E05" w14:textId="77777777" w:rsidR="006A4A19" w:rsidRPr="008316A2" w:rsidRDefault="006A4A19" w:rsidP="00EE259C">
            <w:pPr>
              <w:pStyle w:val="BodyText"/>
              <w:spacing w:before="71" w:after="240" w:line="242" w:lineRule="auto"/>
              <w:ind w:left="306" w:right="363"/>
              <w:jc w:val="both"/>
              <w:rPr>
                <w:rFonts w:ascii="Times New Roman" w:eastAsia="EC Square Sans Cond Pro" w:hAnsi="Times New Roman"/>
                <w:sz w:val="20"/>
                <w:szCs w:val="20"/>
                <w:lang w:val="de-DE"/>
              </w:rPr>
            </w:pPr>
            <w:r w:rsidRPr="008316A2">
              <w:rPr>
                <w:rFonts w:ascii="Times New Roman" w:hAnsi="Times New Roman"/>
                <w:sz w:val="20"/>
                <w:lang w:val="de-DE"/>
              </w:rPr>
              <w:t xml:space="preserve">Durch eine </w:t>
            </w:r>
            <w:r w:rsidRPr="008316A2">
              <w:rPr>
                <w:rFonts w:ascii="Times New Roman" w:hAnsi="Times New Roman"/>
                <w:b/>
                <w:sz w:val="20"/>
                <w:lang w:val="de-DE"/>
              </w:rPr>
              <w:t xml:space="preserve">Verdopplung des Rahmenprogramms auf </w:t>
            </w:r>
            <w:r w:rsidRPr="00AA4E8A">
              <w:rPr>
                <w:rFonts w:ascii="Times New Roman" w:hAnsi="Times New Roman"/>
                <w:b/>
                <w:sz w:val="20"/>
                <w:lang w:val="de-DE"/>
              </w:rPr>
              <w:t>160</w:t>
            </w:r>
            <w:r w:rsidRPr="008316A2">
              <w:rPr>
                <w:rFonts w:ascii="Times New Roman" w:hAnsi="Times New Roman"/>
                <w:b/>
                <w:sz w:val="20"/>
                <w:lang w:val="de-DE"/>
              </w:rPr>
              <w:t> Mrd. EUR</w:t>
            </w:r>
            <w:r w:rsidRPr="008316A2">
              <w:rPr>
                <w:rFonts w:ascii="Times New Roman" w:hAnsi="Times New Roman"/>
                <w:sz w:val="20"/>
                <w:lang w:val="de-DE"/>
              </w:rPr>
              <w:t xml:space="preserve"> würden schätzungsweise </w:t>
            </w:r>
            <w:r w:rsidRPr="00AA4E8A">
              <w:rPr>
                <w:rFonts w:ascii="Times New Roman" w:hAnsi="Times New Roman"/>
                <w:sz w:val="20"/>
                <w:lang w:val="de-DE"/>
              </w:rPr>
              <w:t>650</w:t>
            </w:r>
            <w:r w:rsidRPr="008316A2">
              <w:rPr>
                <w:rFonts w:ascii="Times New Roman" w:hAnsi="Times New Roman"/>
                <w:sz w:val="20"/>
                <w:lang w:val="de-DE"/>
              </w:rPr>
              <w:t> </w:t>
            </w:r>
            <w:r w:rsidRPr="00AA4E8A">
              <w:rPr>
                <w:rFonts w:ascii="Times New Roman" w:hAnsi="Times New Roman"/>
                <w:sz w:val="20"/>
                <w:lang w:val="de-DE"/>
              </w:rPr>
              <w:t>000</w:t>
            </w:r>
            <w:r w:rsidRPr="008316A2">
              <w:rPr>
                <w:rFonts w:ascii="Times New Roman" w:hAnsi="Times New Roman"/>
                <w:sz w:val="20"/>
                <w:lang w:val="de-DE"/>
              </w:rPr>
              <w:t xml:space="preserve"> Arbeitsplätze geschaffen und das Bruttoinlandsprodukt im selben Zeitraum um rund </w:t>
            </w:r>
            <w:r w:rsidRPr="00AA4E8A">
              <w:rPr>
                <w:rFonts w:ascii="Times New Roman" w:hAnsi="Times New Roman"/>
                <w:sz w:val="20"/>
                <w:lang w:val="de-DE"/>
              </w:rPr>
              <w:t>0</w:t>
            </w:r>
            <w:r w:rsidRPr="008316A2">
              <w:rPr>
                <w:rFonts w:ascii="Times New Roman" w:hAnsi="Times New Roman"/>
                <w:sz w:val="20"/>
                <w:lang w:val="de-DE"/>
              </w:rPr>
              <w:t>,</w:t>
            </w:r>
            <w:r w:rsidRPr="00AA4E8A">
              <w:rPr>
                <w:rFonts w:ascii="Times New Roman" w:hAnsi="Times New Roman"/>
                <w:sz w:val="20"/>
                <w:lang w:val="de-DE"/>
              </w:rPr>
              <w:t>46</w:t>
            </w:r>
            <w:r w:rsidRPr="008316A2">
              <w:rPr>
                <w:rFonts w:ascii="Times New Roman" w:hAnsi="Times New Roman"/>
                <w:sz w:val="20"/>
                <w:lang w:val="de-DE"/>
              </w:rPr>
              <w:t xml:space="preserve"> % gesteigert werden. </w:t>
            </w:r>
            <w:r w:rsidRPr="008316A2">
              <w:rPr>
                <w:rFonts w:ascii="Times New Roman" w:hAnsi="Times New Roman"/>
                <w:noProof/>
                <w:sz w:val="20"/>
                <w:szCs w:val="20"/>
                <w:lang w:eastAsia="en-GB"/>
              </w:rPr>
              <mc:AlternateContent>
                <mc:Choice Requires="wps">
                  <w:drawing>
                    <wp:anchor distT="0" distB="0" distL="114300" distR="114300" simplePos="0" relativeHeight="251676672" behindDoc="0" locked="0" layoutInCell="1" allowOverlap="1" wp14:anchorId="7E3AF171" wp14:editId="364D7390">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8316A2">
              <w:rPr>
                <w:rFonts w:ascii="Times New Roman" w:hAnsi="Times New Roman"/>
                <w:sz w:val="20"/>
                <w:lang w:val="de-DE"/>
              </w:rPr>
              <w:t>Die EU könnte sich als weltweiter Vorreiter bei groß angelegten Initiativen positionieren und die flächendeckende Markteinführung von Lösungen in Bereichen wie Batterien, Infektionskrankheiten, intelligente und saubere Gebäude und Fahrzeuge, Technologien zur Senkung von CO</w:t>
            </w:r>
            <w:r w:rsidRPr="00AA4E8A">
              <w:rPr>
                <w:rFonts w:ascii="Times New Roman" w:hAnsi="Times New Roman"/>
                <w:sz w:val="20"/>
                <w:lang w:val="de-DE"/>
              </w:rPr>
              <w:t>2</w:t>
            </w:r>
            <w:r w:rsidRPr="008316A2">
              <w:rPr>
                <w:rFonts w:ascii="Times New Roman" w:hAnsi="Times New Roman"/>
                <w:sz w:val="20"/>
                <w:lang w:val="de-DE"/>
              </w:rPr>
              <w:t xml:space="preserve">-Emissionen, Kreislaufwirtschaft, Lösungen für den Plastikabfall und vernetzte/automatisierte Fahrzeuge vorbereiten. </w:t>
            </w:r>
          </w:p>
        </w:tc>
      </w:tr>
    </w:tbl>
    <w:p w14:paraId="640FF9F5" w14:textId="77777777" w:rsidR="006A4A19" w:rsidRPr="008316A2" w:rsidRDefault="006A4A19" w:rsidP="006A4A19">
      <w:pPr>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Mit einem jährlichen Wirtschaftswachstum von über </w:t>
      </w:r>
      <w:r w:rsidRPr="00AA4E8A">
        <w:rPr>
          <w:rFonts w:ascii="Times New Roman" w:hAnsi="Times New Roman"/>
          <w:sz w:val="24"/>
          <w:lang w:val="de-DE"/>
        </w:rPr>
        <w:t>2</w:t>
      </w:r>
      <w:r w:rsidRPr="008316A2">
        <w:rPr>
          <w:rFonts w:ascii="Times New Roman" w:hAnsi="Times New Roman"/>
          <w:sz w:val="24"/>
          <w:lang w:val="de-DE"/>
        </w:rPr>
        <w:t xml:space="preserve"> % ziehen wir nun einen Schlussstrich unter die schlimmste Wirtschafts- und Finanzkrise der EU. Der </w:t>
      </w:r>
      <w:r w:rsidRPr="008316A2">
        <w:rPr>
          <w:rFonts w:ascii="Times New Roman" w:hAnsi="Times New Roman"/>
          <w:b/>
          <w:sz w:val="24"/>
          <w:lang w:val="de-DE"/>
        </w:rPr>
        <w:t>Euro-Raum</w:t>
      </w:r>
      <w:r w:rsidRPr="008316A2">
        <w:rPr>
          <w:rFonts w:ascii="Times New Roman" w:hAnsi="Times New Roman"/>
          <w:sz w:val="24"/>
          <w:lang w:val="de-DE"/>
        </w:rPr>
        <w:t xml:space="preserve"> hat sich auf </w:t>
      </w:r>
      <w:r w:rsidRPr="00AA4E8A">
        <w:rPr>
          <w:rFonts w:ascii="Times New Roman" w:hAnsi="Times New Roman"/>
          <w:sz w:val="24"/>
          <w:lang w:val="de-DE"/>
        </w:rPr>
        <w:t>19</w:t>
      </w:r>
      <w:r w:rsidRPr="008316A2">
        <w:rPr>
          <w:rFonts w:ascii="Times New Roman" w:hAnsi="Times New Roman"/>
          <w:sz w:val="24"/>
          <w:lang w:val="de-DE"/>
        </w:rPr>
        <w:t> Mitgliedstaaten vergrößert und der Euro ist die am zweithäufigsten genutzte Währung der Welt. Mit einer Ausnahme haben sich alle Mitgliedstaaten der EU-</w:t>
      </w:r>
      <w:r w:rsidRPr="00AA4E8A">
        <w:rPr>
          <w:rFonts w:ascii="Times New Roman" w:hAnsi="Times New Roman"/>
          <w:sz w:val="24"/>
          <w:lang w:val="de-DE"/>
        </w:rPr>
        <w:t>27</w:t>
      </w:r>
      <w:r w:rsidRPr="008316A2">
        <w:rPr>
          <w:rFonts w:ascii="Times New Roman" w:hAnsi="Times New Roman"/>
          <w:sz w:val="24"/>
          <w:lang w:val="de-DE"/>
        </w:rPr>
        <w:t xml:space="preserve"> rechtlich verpflichtet, dem Euro-Raum früher oder später beizutreten. Die Finanzmärkte sind wieder so stark wie vor der Krise und die jüngsten Verbesserungen, etwa die Errichtung der Banken- und der Kapitalmarktunion, erlauben es uns, das Dach jetzt zu reparieren, wo die Sonne scheint.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11F6133D" w14:textId="77777777" w:rsidTr="005D1DCC">
        <w:trPr>
          <w:trHeight w:val="567"/>
        </w:trPr>
        <w:tc>
          <w:tcPr>
            <w:tcW w:w="9288" w:type="dxa"/>
            <w:shd w:val="clear" w:color="auto" w:fill="2AA19F"/>
            <w:vAlign w:val="center"/>
          </w:tcPr>
          <w:p w14:paraId="51A06957" w14:textId="77777777" w:rsidR="006A4A19" w:rsidRPr="008316A2" w:rsidRDefault="006A4A19" w:rsidP="00540069">
            <w:pPr>
              <w:keepNext/>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84864" behindDoc="0" locked="0" layoutInCell="1" allowOverlap="1" wp14:anchorId="54572A5C" wp14:editId="2F00FD77">
                      <wp:simplePos x="0" y="0"/>
                      <wp:positionH relativeFrom="column">
                        <wp:posOffset>215269</wp:posOffset>
                      </wp:positionH>
                      <wp:positionV relativeFrom="paragraph">
                        <wp:posOffset>46995</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6.95pt;margin-top:3.7pt;width:45.25pt;height:45.25pt;z-index:25168486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F/9fd4AAAAHAQAADwAAAGRycy9kb3ducmV2LnhtbEyOQUvDQBSE74L/YXmCN7tJU62JeSmlqKci&#10;2Ari7TX7moRmd0N2m6T/3u1JbzPMMPPlq0m3YuDeNdYgxLMIBJvSqsZUCF/7t4dnEM6TUdRawwgX&#10;drAqbm9yypQdzScPO1+JMGJcRgi1910mpStr1uRmtmMTsqPtNflg+0qqnsYwrls5j6Inqakx4aGm&#10;jjc1l6fdWSO8jzSuk/h12J6Om8vP/vHjexsz4v3dtH4B4Xnyf2W44gd0KALTwZ6NcqJFSJI0NBGW&#10;CxDXeL4I4oCQLlOQRS7/8xe/AAAA//8DAFBLAQItABQABgAIAAAAIQC2gziS/gAAAOEBAAATAAAA&#10;AAAAAAAAAAAAAAAAAABbQ29udGVudF9UeXBlc10ueG1sUEsBAi0AFAAGAAgAAAAhADj9If/WAAAA&#10;lAEAAAsAAAAAAAAAAAAAAAAALwEAAF9yZWxzLy5yZWxzUEsBAi0AFAAGAAgAAAAhACLuSOX8GgAA&#10;vbIAAA4AAAAAAAAAAAAAAAAALgIAAGRycy9lMm9Eb2MueG1sUEsBAi0AFAAGAAgAAAAhAPhf/X3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22E6E8A4" w14:textId="77777777" w:rsidTr="005D1DCC">
        <w:trPr>
          <w:trHeight w:val="567"/>
        </w:trPr>
        <w:tc>
          <w:tcPr>
            <w:tcW w:w="9288" w:type="dxa"/>
            <w:shd w:val="clear" w:color="auto" w:fill="CBE7E5"/>
            <w:vAlign w:val="center"/>
          </w:tcPr>
          <w:p w14:paraId="284CBC77" w14:textId="0D42EDAF" w:rsidR="006A4A19" w:rsidRPr="008316A2" w:rsidRDefault="006A4A19" w:rsidP="00137564">
            <w:pPr>
              <w:keepNext/>
              <w:spacing w:before="120"/>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 xml:space="preserve">Wie kann der EU-Haushalt als Grundlage für eine echte </w:t>
            </w:r>
            <w:r w:rsidR="00320BB0"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Wirtschafts- und Währungsunion dienen?</w:t>
            </w:r>
          </w:p>
        </w:tc>
      </w:tr>
      <w:tr w:rsidR="006A4A19" w:rsidRPr="00137564" w14:paraId="4A9C919F" w14:textId="77777777" w:rsidTr="005D1DCC">
        <w:trPr>
          <w:trHeight w:val="4969"/>
        </w:trPr>
        <w:tc>
          <w:tcPr>
            <w:tcW w:w="9288" w:type="dxa"/>
            <w:shd w:val="clear" w:color="auto" w:fill="CBE7E5"/>
          </w:tcPr>
          <w:p w14:paraId="0F779307" w14:textId="208FAE31" w:rsidR="006A4A19" w:rsidRPr="00993FCD" w:rsidRDefault="006A4A19" w:rsidP="00993FCD">
            <w:pPr>
              <w:pStyle w:val="BodyText"/>
              <w:spacing w:before="120"/>
              <w:ind w:left="306" w:right="363"/>
              <w:jc w:val="both"/>
              <w:rPr>
                <w:rFonts w:ascii="Times New Roman" w:eastAsia="Times New Roman" w:hAnsi="Times New Roman"/>
                <w:sz w:val="20"/>
                <w:szCs w:val="20"/>
                <w:lang w:val="de-DE"/>
              </w:rPr>
            </w:pPr>
            <w:r w:rsidRPr="00993FCD">
              <w:rPr>
                <w:rFonts w:ascii="Times New Roman" w:hAnsi="Times New Roman"/>
                <w:sz w:val="20"/>
                <w:szCs w:val="20"/>
                <w:lang w:val="de-DE"/>
              </w:rPr>
              <w:t xml:space="preserve">Im Dezember 2017 präsentierte die Europäische Kommission eine Vision, wie </w:t>
            </w:r>
            <w:r w:rsidRPr="00993FCD">
              <w:rPr>
                <w:rFonts w:ascii="Times New Roman" w:hAnsi="Times New Roman"/>
                <w:b/>
                <w:sz w:val="20"/>
                <w:szCs w:val="20"/>
                <w:lang w:val="de-DE"/>
              </w:rPr>
              <w:t>das Euro-Währungsgebiet und die EU insgesamt durch den Einsatz des EU-Haushalts gestärkt werden könnten</w:t>
            </w:r>
            <w:r w:rsidRPr="00993FCD">
              <w:rPr>
                <w:rFonts w:ascii="Times New Roman" w:hAnsi="Times New Roman"/>
                <w:sz w:val="20"/>
                <w:szCs w:val="20"/>
                <w:lang w:val="de-DE"/>
              </w:rPr>
              <w:t>, sowohl jetzt als auch in Zukunft. Dabei wurden vier spezifische Aufgaben hervorgehoben: Unterstützung von Strukturreformen auf nationaler Ebene, Förderung der Konvergenz von Mitgliedstaaten, die sich auf die Einführung des Euro vorbereiten, Absicherung der Bankenunion und Entwicklung einer Stabilisierungsfunktion, mit der verschiedene Fonds und Instrumente auf Ebene der EU und des Euro-Währungsgebiets zusammengeführt werden, damit bei großen asymmetrischen Schocks das Investitionsniveau nicht abfällt. Diese Aufgaben erfordern ein Umdenken, das über die Beschränkungen des derzeitigen EU-Haushalts hinausgeht. Dies ließe sich beispielsweise über Synergien mit der Europäischen Investitionsbank und einem zukünftigen Europäischen Währungsfonds verwirklichen. Allerdings wird auch der EU-Haushalt für die Zeit nach 2020 seinen Teil dazu beitragen müssen:</w:t>
            </w:r>
          </w:p>
          <w:p w14:paraId="795036E6" w14:textId="77777777" w:rsidR="006A4A19" w:rsidRPr="00993FCD" w:rsidRDefault="006A4A19" w:rsidP="00993FCD">
            <w:pPr>
              <w:pStyle w:val="BodyText"/>
              <w:spacing w:before="71" w:line="242" w:lineRule="auto"/>
              <w:ind w:left="305" w:right="363"/>
              <w:jc w:val="both"/>
              <w:rPr>
                <w:rFonts w:ascii="Times New Roman" w:hAnsi="Times New Roman"/>
                <w:color w:val="231F20"/>
                <w:spacing w:val="-2"/>
                <w:sz w:val="20"/>
                <w:szCs w:val="20"/>
                <w:lang w:val="de-DE"/>
              </w:rPr>
            </w:pPr>
            <w:r w:rsidRPr="00993FCD">
              <w:rPr>
                <w:rFonts w:ascii="Times New Roman" w:hAnsi="Times New Roman"/>
                <w:noProof/>
                <w:sz w:val="20"/>
                <w:szCs w:val="20"/>
                <w:lang w:eastAsia="en-GB"/>
              </w:rPr>
              <mc:AlternateContent>
                <mc:Choice Requires="wps">
                  <w:drawing>
                    <wp:anchor distT="0" distB="0" distL="114300" distR="114300" simplePos="0" relativeHeight="251685888" behindDoc="0" locked="0" layoutInCell="1" allowOverlap="1" wp14:anchorId="5408833D" wp14:editId="659FA029">
                      <wp:simplePos x="0" y="0"/>
                      <wp:positionH relativeFrom="column">
                        <wp:posOffset>46889</wp:posOffset>
                      </wp:positionH>
                      <wp:positionV relativeFrom="paragraph">
                        <wp:posOffset>83185</wp:posOffset>
                      </wp:positionV>
                      <wp:extent cx="90170" cy="90170"/>
                      <wp:effectExtent l="0" t="0" r="5080" b="5080"/>
                      <wp:wrapNone/>
                      <wp:docPr id="15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6.55pt;width:7.1pt;height:7.1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peEQ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UMfxSokSS9+QDjSHwR5auNGQN2ZWxsIOjPT/KeDI9nzhIVrMZvcVgELemQTtX7cai02nnB8&#10;POv1T7Ahh6cxQ0Q26n7lK+e/CB3DsPXM+SZRGawoc9Yedf6AIHklkbQPCemRmpyenAz7bV63qO/7&#10;qOJ11EP/r2LtouJu5FC8wU68BnnofLvIT8PTz8cHYw53Yh7mu4/aOR80XnYqsqITlm9UqywswkLz&#10;9mI9G+1CCqPMSNUcQjaJAi4k4hAcGkV4zAT2fAMO+hEeK+5tONhF+HD3MM1vLQ0bChg9L2PPe0rQ&#10;85YS9PyiqQ3DfGAfOAST1CltKocUnRV8lV6LuY4o/6yWsd+TV6qXqG0lAtn5u7eJ0dodwSXmvGXT&#10;Ybp3g0UFA9fJ3/m41E40GQk0Yg9tqQVFdvrIaVlm01LKQMfZ5eJSWrJmUGkwmfTPpu32ezCpCGeY&#10;y7lkPvqf+jxYC509Yn5Y3QxWZ/i0tM7PmPO3zKIpcWrcDv4Gj1xqiAw9o0VJoe3v174HPAYcvJTU&#10;mMwpdb9WzApK5FeF0YeQvjNsZyw6Q62qSw1KKECcJpr4wXrZmbnV1T0ujUnYBS6mOPZKKfeoj2Zx&#10;6bGGC9cOF5NJtDGuoetM3Rke1rEiwHS+uWfWEAMzpR7D7Vp3U5uNusGFPARAg20HZ6Ncu8Bwj5lr&#10;L6Jwe+yuI+rpuhz/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JO2Ol4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sidRPr="00993FCD">
              <w:rPr>
                <w:rFonts w:ascii="Times New Roman" w:hAnsi="Times New Roman"/>
                <w:color w:val="231F20"/>
                <w:sz w:val="20"/>
                <w:szCs w:val="20"/>
                <w:lang w:val="de-DE"/>
              </w:rPr>
              <w:t xml:space="preserve">Das Instrument zur Umsetzung der Reformen und die Konvergenzfazilität müssen in der Lage sein, </w:t>
            </w:r>
            <w:r w:rsidRPr="00993FCD">
              <w:rPr>
                <w:rFonts w:ascii="Times New Roman" w:hAnsi="Times New Roman"/>
                <w:b/>
                <w:color w:val="231F20"/>
                <w:sz w:val="20"/>
                <w:szCs w:val="20"/>
                <w:lang w:val="de-DE"/>
              </w:rPr>
              <w:t>für ein breites Spektrum von Reformen in den Mitgliedstaaten starke Unterstützung und Anreize zu bieten</w:t>
            </w:r>
            <w:r w:rsidRPr="00993FCD">
              <w:rPr>
                <w:rFonts w:ascii="Times New Roman" w:hAnsi="Times New Roman"/>
                <w:color w:val="231F20"/>
                <w:sz w:val="20"/>
                <w:szCs w:val="20"/>
                <w:lang w:val="de-DE"/>
              </w:rPr>
              <w:t xml:space="preserve">. Eine Haushaltslinie mit einer Mittelausstattung von mindestens </w:t>
            </w:r>
            <w:r w:rsidRPr="00993FCD">
              <w:rPr>
                <w:rFonts w:ascii="Times New Roman" w:hAnsi="Times New Roman"/>
                <w:b/>
                <w:color w:val="231F20"/>
                <w:sz w:val="20"/>
                <w:szCs w:val="20"/>
                <w:lang w:val="de-DE"/>
              </w:rPr>
              <w:t>25 Mrd. EUR</w:t>
            </w:r>
            <w:r w:rsidRPr="00993FCD">
              <w:rPr>
                <w:rFonts w:ascii="Times New Roman" w:hAnsi="Times New Roman"/>
                <w:color w:val="231F20"/>
                <w:sz w:val="20"/>
                <w:szCs w:val="20"/>
                <w:lang w:val="de-DE"/>
              </w:rPr>
              <w:t xml:space="preserve"> über einen Zeitraum von sieben Jahren würde eine kritische Masse bieten und dazu beitragen, dass eine Konzentration der Mittel auf nur einige wenige Mitgliedstaaten vermieden wird.</w:t>
            </w:r>
          </w:p>
          <w:p w14:paraId="15572113" w14:textId="77777777" w:rsidR="006A4A19" w:rsidRPr="00AA4E8A" w:rsidRDefault="006A4A19" w:rsidP="00993FCD">
            <w:pPr>
              <w:pStyle w:val="BodyText"/>
              <w:spacing w:before="71" w:after="240" w:line="242" w:lineRule="auto"/>
              <w:ind w:left="306" w:right="363"/>
              <w:jc w:val="both"/>
              <w:rPr>
                <w:rFonts w:ascii="Times New Roman" w:hAnsi="Times New Roman"/>
                <w:color w:val="231F20"/>
                <w:spacing w:val="-2"/>
                <w:sz w:val="18"/>
                <w:szCs w:val="20"/>
                <w:lang w:val="de-DE"/>
              </w:rPr>
            </w:pPr>
            <w:r w:rsidRPr="00993FCD">
              <w:rPr>
                <w:rFonts w:ascii="Times New Roman" w:hAnsi="Times New Roman"/>
                <w:color w:val="231F20"/>
                <w:sz w:val="20"/>
                <w:szCs w:val="20"/>
                <w:lang w:val="de-DE"/>
              </w:rPr>
              <w:t xml:space="preserve">Die </w:t>
            </w:r>
            <w:r w:rsidRPr="00993FCD">
              <w:rPr>
                <w:rFonts w:ascii="Times New Roman" w:hAnsi="Times New Roman"/>
                <w:b/>
                <w:color w:val="231F20"/>
                <w:sz w:val="20"/>
                <w:szCs w:val="20"/>
                <w:lang w:val="de-DE"/>
              </w:rPr>
              <w:t>Stabilisierungsfunktion</w:t>
            </w:r>
            <w:r w:rsidRPr="00993FCD">
              <w:rPr>
                <w:rFonts w:ascii="Times New Roman" w:hAnsi="Times New Roman"/>
                <w:color w:val="231F20"/>
                <w:sz w:val="20"/>
                <w:szCs w:val="20"/>
                <w:lang w:val="de-DE"/>
              </w:rPr>
              <w:t xml:space="preserve"> soll im Laufe der Zeit schrittweise aufgebaut werden und sich auf durch den EU-Haushalt garantierte Spiegeldarlehen, Darlehen des Europäischen Währungsfonds, einen auf nationalen Beiträgen beruhenden freiwilligen Versicherungsmechanismus sowie Zuschüsse aus dem EU-Haushalt stützen. Die erforderlichen Beträge aus dem EU-Haushalt müssten nicht unbedingt sehr hoch, aber umfangreich genug sein, um beispielsweise die Zinslasten der Darlehen zu senken und Anreize zur ordnungsgemäßen Durchführung des Förderprogramms bieten.</w:t>
            </w:r>
            <w:r w:rsidRPr="00AA4E8A">
              <w:rPr>
                <w:rFonts w:ascii="Times New Roman" w:hAnsi="Times New Roman"/>
                <w:color w:val="231F20"/>
                <w:sz w:val="18"/>
                <w:lang w:val="de-DE"/>
              </w:rPr>
              <w:t xml:space="preserve"> </w:t>
            </w:r>
            <w:r w:rsidRPr="00AA4E8A">
              <w:rPr>
                <w:rFonts w:ascii="Times New Roman" w:hAnsi="Times New Roman"/>
                <w:noProof/>
                <w:sz w:val="18"/>
                <w:lang w:eastAsia="en-GB"/>
              </w:rPr>
              <mc:AlternateContent>
                <mc:Choice Requires="wps">
                  <w:drawing>
                    <wp:anchor distT="0" distB="0" distL="114300" distR="114300" simplePos="0" relativeHeight="251686912" behindDoc="0" locked="0" layoutInCell="1" allowOverlap="1" wp14:anchorId="37D03F67" wp14:editId="4B1D2B95">
                      <wp:simplePos x="0" y="0"/>
                      <wp:positionH relativeFrom="column">
                        <wp:posOffset>46995</wp:posOffset>
                      </wp:positionH>
                      <wp:positionV relativeFrom="paragraph">
                        <wp:posOffset>68584</wp:posOffset>
                      </wp:positionV>
                      <wp:extent cx="90170" cy="90170"/>
                      <wp:effectExtent l="0" t="0" r="6985" b="6985"/>
                      <wp:wrapNone/>
                      <wp:docPr id="15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QFAMAAHYHAAAOAAAAZHJzL2Uyb0RvYy54bWysVV1r2zAUfR/sPwg9DlY7ybqmoU4JLRmD&#10;0Baa0e5RkeXYm2xpkhKn+/U7ku3U/QgdYy/2le/xlc65Hzo735WSbIWxhaoSOjiKKREVV2lRrRP6&#10;bTn/OKbEOlalTKpKJPRBWHo+ff/urNYTMVS5kqkwBEEqO6l1QnPn9CSKLM9FyeyR0qKCM1OmZA5L&#10;s45Sw2pEL2U0jOPPUa1Mqo3iwlp8vWycdBriZ5ng7jrLrHBEJhRnc+FpwnPln9H0jE3Whum84O0x&#10;2D+comRFhU33oS6ZY2RjihehyoIbZVXmjrgqI5VlBReBA9gM4mdsbnOmReACcazey2T/X1h+tb0x&#10;pEiRu+MBJRUrkSS1+gHhyGDo5am1nQB1q2+MJ2j1QvGfFo7oiccvbIvZZab0WNAju6D1w15rsXOE&#10;4+NpPI6PKeHwNKaPyCbdr3xj3RehQhi2XVjXJCqFFWRO26Mu75HVrJRI2oeIxKQm45OT0aDN6x71&#10;/Skqfx11DwX+IlYfFXYjh+INe/Ea5KHz9ZGfRuPPxwdjjnoxD/N9iuqdDxqvOxVZ3gnLd1WrLCzC&#10;fPPGoZ61sj6FQWakagkhm0QB5xNxCA6NAjxkAnu+AQf9AA8V9zYc7AJ81D9M81tLw/gCRs/L0POO&#10;EvS8oQQ9v2pqQzPn2XsO3iR1QpvKIXlneV+ptmKpAso9q2Xs9+iV1UvUvhKB7PzdW4do7Y7gEnLe&#10;sukw3bvBooKB6+TvfFwqK5qMeBqhh/bUvCK9PrJKFum8kNLTsWa9upCGbBlUGs5mg9N5u/0TmKwI&#10;Z5jLmWQu+B/73FsrlT5gfhjVDFar+bww1i2YdTfMoClxatwO7hqPTCqIDD2DRUmuzO/Xvns8Bhy8&#10;lNSYzAm1vzbMCErk1wqjDyFdZ5jOWHVGtSkvFCihAHGaYOIH42RnZkaVd7g0Zn4XuFjFsVdCuUN9&#10;NIsLhzVcuHa4mM2CjXENXRfVreZ+HSoCTJe7O2Y00TAT6jDcrlQ3tdmkG1zIgwc02HZwNsq1Cwz3&#10;kLn2IvK3R38dUI/X5fQ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Gz7NlA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p>
        </w:tc>
      </w:tr>
    </w:tbl>
    <w:p w14:paraId="738B51AE" w14:textId="431A55BB" w:rsidR="006A4A19" w:rsidRPr="008316A2" w:rsidRDefault="006A4A19" w:rsidP="00993FCD">
      <w:pPr>
        <w:spacing w:before="240" w:after="240" w:line="240" w:lineRule="auto"/>
        <w:jc w:val="both"/>
        <w:rPr>
          <w:rFonts w:ascii="Times New Roman" w:eastAsia="Calibri" w:hAnsi="Times New Roman" w:cs="Times New Roman"/>
          <w:sz w:val="24"/>
          <w:szCs w:val="24"/>
          <w:lang w:val="de-DE"/>
        </w:rPr>
      </w:pPr>
      <w:r w:rsidRPr="00AA4E8A">
        <w:rPr>
          <w:rFonts w:ascii="Times New Roman" w:hAnsi="Times New Roman"/>
          <w:lang w:val="de-DE"/>
        </w:rPr>
        <w:t xml:space="preserve">Als wichtigstes investitionspolitisches Instrument </w:t>
      </w:r>
      <w:r w:rsidRPr="008316A2">
        <w:rPr>
          <w:rFonts w:ascii="Times New Roman" w:hAnsi="Times New Roman"/>
          <w:sz w:val="24"/>
          <w:lang w:val="de-DE"/>
        </w:rPr>
        <w:t xml:space="preserve">der Union soll die </w:t>
      </w:r>
      <w:r w:rsidRPr="008316A2">
        <w:rPr>
          <w:rFonts w:ascii="Times New Roman" w:hAnsi="Times New Roman"/>
          <w:b/>
          <w:sz w:val="24"/>
          <w:lang w:val="de-DE"/>
        </w:rPr>
        <w:t>Kohäsionspolitik</w:t>
      </w:r>
      <w:r w:rsidRPr="008316A2">
        <w:rPr>
          <w:rFonts w:ascii="Times New Roman" w:hAnsi="Times New Roman"/>
          <w:sz w:val="24"/>
          <w:lang w:val="de-DE"/>
        </w:rPr>
        <w:t xml:space="preserve"> das Gefälle zwischen den Regionen und Mitgliedstaaten abbauen, indem sie in ganz Europa Chancengleichheit für alle gewährleistet. Sie ist ein wichtiger Faktor für die Schaffung von Arbeitsplätzen, nachhaltigem Wachstum und Innovation in den verschiedenen Regionen Europas. Durch Anreize für Reformen im Wege einer stärkeren Koppelung an das Europäische Semester, insbesondere die länderspezifischen Empfehlungen, könnte die künftige Kohäsionspolitik ihre Rolle als Triebkraft für die Modernisierung unserer Volkswirtschaften festigen.</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48BA2811" w14:textId="77777777" w:rsidTr="005D1DCC">
        <w:trPr>
          <w:trHeight w:val="567"/>
        </w:trPr>
        <w:tc>
          <w:tcPr>
            <w:tcW w:w="9288" w:type="dxa"/>
            <w:shd w:val="clear" w:color="auto" w:fill="2AA19F"/>
            <w:vAlign w:val="center"/>
          </w:tcPr>
          <w:p w14:paraId="18F6A239" w14:textId="77777777" w:rsidR="006A4A19" w:rsidRPr="008316A2" w:rsidRDefault="006A4A19" w:rsidP="00320BB0">
            <w:pPr>
              <w:pageBreakBefore/>
              <w:spacing w:before="139"/>
              <w:ind w:left="6"/>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83840" behindDoc="0" locked="0" layoutInCell="1" allowOverlap="1" wp14:anchorId="391DD2D0" wp14:editId="482D4DAE">
                      <wp:simplePos x="0" y="0"/>
                      <wp:positionH relativeFrom="column">
                        <wp:posOffset>132084</wp:posOffset>
                      </wp:positionH>
                      <wp:positionV relativeFrom="paragraph">
                        <wp:posOffset>47629</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0.4pt;margin-top:3.75pt;width:45.25pt;height:45.25pt;z-index:25168384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A9QToN4AAAAHAQAADwAAAGRycy9kb3ducmV2LnhtbEzOQWvCQBAF4Huh/2GZQm91N4qt&#10;ptmISNuTFKqF4m3MjkkwOxuyaxL/fddTexze8N6XrUbbiJ46XzvWkEwUCOLCmZpLDd/796cFCB+Q&#10;DTaOScOVPKzy+7sMU+MG/qJ+F0oRS9inqKEKoU2l9EVFFv3EtcQxO7nOYohnV0rT4RDLbSOnSj1L&#10;izXHhQpb2lRUnHcXq+FjwGE9S9767fm0uR7288+fbUJaPz6M61cQgcbw9ww3fqRDHk1Hd2HjRaNh&#10;qqI8aHiZg7jFSTIDcdSwXCiQeSb/+/NfAAAA//8DAFBLAQItABQABgAIAAAAIQC2gziS/gAAAOEB&#10;AAATAAAAAAAAAAAAAAAAAAAAAABbQ29udGVudF9UeXBlc10ueG1sUEsBAi0AFAAGAAgAAAAhADj9&#10;If/WAAAAlAEAAAsAAAAAAAAAAAAAAAAALwEAAF9yZWxzLy5yZWxzUEsBAi0AFAAGAAgAAAAhAEii&#10;aZECGwAAvbIAAA4AAAAAAAAAAAAAAAAALgIAAGRycy9lMm9Eb2MueG1sUEsBAi0AFAAGAAgAAAAh&#10;AAPUE6DeAAAABwEAAA8AAAAAAAAAAAAAAAAAXB0AAGRycy9kb3ducmV2LnhtbFBLBQYAAAAABAAE&#10;APMAAABn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1C2CED99" w14:textId="77777777" w:rsidTr="003268D6">
        <w:trPr>
          <w:trHeight w:val="567"/>
        </w:trPr>
        <w:tc>
          <w:tcPr>
            <w:tcW w:w="9288" w:type="dxa"/>
            <w:tcBorders>
              <w:bottom w:val="nil"/>
            </w:tcBorders>
            <w:shd w:val="clear" w:color="auto" w:fill="CBE7E5"/>
            <w:vAlign w:val="center"/>
          </w:tcPr>
          <w:p w14:paraId="289FF955" w14:textId="77777777" w:rsidR="006A4A19" w:rsidRPr="008316A2" w:rsidRDefault="006A4A19" w:rsidP="005D1DCC">
            <w:pPr>
              <w:ind w:left="70"/>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Wie ambitioniert soll eine wirksame Kohäsionspolitik sein?</w:t>
            </w:r>
          </w:p>
        </w:tc>
      </w:tr>
      <w:tr w:rsidR="006A4A19" w:rsidRPr="00137564" w14:paraId="1DF65E34" w14:textId="77777777" w:rsidTr="003268D6">
        <w:trPr>
          <w:trHeight w:val="7530"/>
        </w:trPr>
        <w:tc>
          <w:tcPr>
            <w:tcW w:w="9288" w:type="dxa"/>
            <w:tcBorders>
              <w:top w:val="nil"/>
              <w:left w:val="nil"/>
              <w:bottom w:val="nil"/>
              <w:right w:val="nil"/>
            </w:tcBorders>
            <w:shd w:val="clear" w:color="auto" w:fill="CBE7E5"/>
          </w:tcPr>
          <w:p w14:paraId="02A3D782" w14:textId="1382C98A" w:rsidR="006A4A19" w:rsidRPr="008316A2" w:rsidRDefault="006A4A19" w:rsidP="005D1DCC">
            <w:pPr>
              <w:pStyle w:val="BodyText"/>
              <w:spacing w:before="71" w:line="242" w:lineRule="auto"/>
              <w:ind w:left="305" w:right="363"/>
              <w:jc w:val="both"/>
              <w:rPr>
                <w:rFonts w:ascii="Times New Roman" w:hAnsi="Times New Roman"/>
                <w:color w:val="231F20"/>
                <w:sz w:val="20"/>
                <w:szCs w:val="20"/>
                <w:lang w:val="de-DE"/>
              </w:rPr>
            </w:pPr>
            <w:r w:rsidRPr="008316A2">
              <w:rPr>
                <w:rFonts w:ascii="Times New Roman" w:hAnsi="Times New Roman"/>
                <w:sz w:val="20"/>
                <w:lang w:val="de-DE"/>
              </w:rPr>
              <w:t xml:space="preserve">In der Kohäsionspolitik kommt die Solidarität mit den wirtschaftlich weniger entwickelten Teilen der Union konkret zum Ausdruck. Ihr Zweck ist die Stärkung des wirtschaftlichen, sozialen und territorialen Zusammenhalts. </w:t>
            </w:r>
            <w:r w:rsidRPr="008316A2">
              <w:rPr>
                <w:rFonts w:ascii="Times New Roman" w:hAnsi="Times New Roman"/>
                <w:color w:val="231F20"/>
                <w:sz w:val="20"/>
                <w:lang w:val="de-DE"/>
              </w:rPr>
              <w:t xml:space="preserve">Derzeit steht allen EU-Mitgliedstaaten eine Unterstützung aus den europäischen Struktur- und Investitionsfonds offen. Sollte dies so bleiben, oder sollte die Kohäsionspolitik auf die </w:t>
            </w:r>
            <w:r w:rsidRPr="008316A2">
              <w:rPr>
                <w:rFonts w:ascii="Times New Roman" w:hAnsi="Times New Roman"/>
                <w:b/>
                <w:color w:val="231F20"/>
                <w:spacing w:val="-1"/>
                <w:sz w:val="20"/>
                <w:lang w:val="de-DE"/>
              </w:rPr>
              <w:t>weniger entwickelten Regionen und/oder Mitgliedstaaten</w:t>
            </w:r>
            <w:r w:rsidRPr="008316A2">
              <w:rPr>
                <w:rFonts w:ascii="Times New Roman" w:hAnsi="Times New Roman"/>
                <w:color w:val="231F20"/>
                <w:sz w:val="20"/>
                <w:lang w:val="de-DE"/>
              </w:rPr>
              <w:t xml:space="preserve"> beschränkt werden? Und wie ambitioniert sollte die Kohäsionspolitik sein, wenn der Begriff der Förderfähigkeit in seiner </w:t>
            </w:r>
            <w:r w:rsidR="008316A2" w:rsidRPr="008316A2">
              <w:rPr>
                <w:rFonts w:ascii="Times New Roman" w:hAnsi="Times New Roman"/>
                <w:color w:val="231F20"/>
                <w:sz w:val="20"/>
                <w:lang w:val="de-DE"/>
              </w:rPr>
              <w:t>jetzigen</w:t>
            </w:r>
            <w:r w:rsidRPr="008316A2">
              <w:rPr>
                <w:rFonts w:ascii="Times New Roman" w:hAnsi="Times New Roman"/>
                <w:color w:val="231F20"/>
                <w:sz w:val="20"/>
                <w:lang w:val="de-DE"/>
              </w:rPr>
              <w:t xml:space="preserve"> Breite auch in Zukunft beibehalten wird?</w:t>
            </w:r>
          </w:p>
          <w:p w14:paraId="628F504B"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87936" behindDoc="0" locked="0" layoutInCell="1" allowOverlap="1" wp14:anchorId="0D09D711" wp14:editId="4D8C6C42">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6.1pt;width:7.1pt;height:7.1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pacing w:val="-1"/>
                <w:sz w:val="20"/>
                <w:lang w:val="de-DE"/>
              </w:rPr>
              <w:t xml:space="preserve">Sollen auch künftig alle Mitgliedstaaten und alle Regionen für eine Unterstützung aus dem Europäischen Fonds für regionale Entwicklung, dem Europäischen Sozialfonds und dem Kohäsionsfonds in Betracht kommen, </w:t>
            </w:r>
            <w:r w:rsidRPr="008316A2">
              <w:rPr>
                <w:rFonts w:ascii="Times New Roman" w:hAnsi="Times New Roman"/>
                <w:b/>
                <w:color w:val="231F20"/>
                <w:sz w:val="20"/>
                <w:lang w:val="de-DE"/>
              </w:rPr>
              <w:t>ließen sich durch eine Differenzierung der Förderintensitäten und eine gezieltere Unterstützung Effizienzgewinne erzielen</w:t>
            </w:r>
            <w:r w:rsidRPr="008316A2">
              <w:rPr>
                <w:rFonts w:ascii="Times New Roman" w:hAnsi="Times New Roman"/>
                <w:color w:val="231F20"/>
                <w:spacing w:val="-1"/>
                <w:sz w:val="20"/>
                <w:lang w:val="de-DE"/>
              </w:rPr>
              <w:t xml:space="preserve">. </w:t>
            </w:r>
            <w:r w:rsidRPr="008316A2">
              <w:rPr>
                <w:rFonts w:ascii="Times New Roman" w:hAnsi="Times New Roman"/>
                <w:b/>
                <w:color w:val="231F20"/>
                <w:spacing w:val="-1"/>
                <w:sz w:val="20"/>
                <w:lang w:val="de-DE"/>
              </w:rPr>
              <w:t xml:space="preserve">Wenn das derzeitige Ausgabenniveau von rund </w:t>
            </w:r>
            <w:r w:rsidRPr="00AA4E8A">
              <w:rPr>
                <w:rFonts w:ascii="Times New Roman" w:hAnsi="Times New Roman"/>
                <w:b/>
                <w:color w:val="231F20"/>
                <w:spacing w:val="-1"/>
                <w:sz w:val="20"/>
                <w:lang w:val="de-DE"/>
              </w:rPr>
              <w:t>370</w:t>
            </w:r>
            <w:r w:rsidRPr="008316A2">
              <w:rPr>
                <w:rFonts w:ascii="Times New Roman" w:hAnsi="Times New Roman"/>
                <w:b/>
                <w:color w:val="231F20"/>
                <w:spacing w:val="-1"/>
                <w:sz w:val="20"/>
                <w:lang w:val="de-DE"/>
              </w:rPr>
              <w:t> Mrd. Euro</w:t>
            </w:r>
            <w:r w:rsidRPr="008316A2">
              <w:rPr>
                <w:rStyle w:val="FootnoteReference"/>
                <w:rFonts w:ascii="Times New Roman" w:hAnsi="Times New Roman"/>
                <w:color w:val="231F20"/>
                <w:lang w:val="de-DE"/>
              </w:rPr>
              <w:footnoteReference w:id="4"/>
            </w:r>
            <w:r w:rsidRPr="008316A2">
              <w:rPr>
                <w:rFonts w:ascii="Times New Roman" w:hAnsi="Times New Roman"/>
                <w:color w:val="231F20"/>
                <w:spacing w:val="-1"/>
                <w:sz w:val="20"/>
                <w:lang w:val="de-DE"/>
              </w:rPr>
              <w:t xml:space="preserve">, das nahezu </w:t>
            </w:r>
            <w:r w:rsidRPr="00AA4E8A">
              <w:rPr>
                <w:rFonts w:ascii="Times New Roman" w:hAnsi="Times New Roman"/>
                <w:color w:val="231F20"/>
                <w:spacing w:val="-1"/>
                <w:sz w:val="20"/>
                <w:lang w:val="de-DE"/>
              </w:rPr>
              <w:t>35</w:t>
            </w:r>
            <w:r w:rsidRPr="008316A2">
              <w:rPr>
                <w:rFonts w:ascii="Times New Roman" w:hAnsi="Times New Roman"/>
                <w:color w:val="231F20"/>
                <w:spacing w:val="-1"/>
                <w:sz w:val="20"/>
                <w:lang w:val="de-DE"/>
              </w:rPr>
              <w:t> % des mehrjährigen Finanzrahmens ausmacht, beibehalten würde, könnte eine starke Ausrichtung auf Investitionen in allen Regionen in Bereichen wie Innovation, industrieller Wandel, Übergang zu sauberen Energien, Klimaschutz sowie bessere Beschäftigungschancen aufrechterhalten werden.</w:t>
            </w:r>
          </w:p>
          <w:p w14:paraId="2F0844AF"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78720" behindDoc="0" locked="0" layoutInCell="1" allowOverlap="1" wp14:anchorId="1F220BF3" wp14:editId="7831394C">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4.35pt;width:7.1pt;height:7.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Würde die Unterstützung aus dem Europäischen Fonds für regionale Entwicklung und dem Europäischen Sozialfonds für stärker entwickelte Regionen und Übergangsregionen eingestellt, käme dies einer </w:t>
            </w:r>
            <w:r w:rsidRPr="008316A2">
              <w:rPr>
                <w:rFonts w:ascii="Times New Roman" w:hAnsi="Times New Roman"/>
                <w:b/>
                <w:color w:val="231F20"/>
                <w:sz w:val="20"/>
                <w:lang w:val="de-DE"/>
              </w:rPr>
              <w:t xml:space="preserve">Senkung um ca. </w:t>
            </w:r>
            <w:r w:rsidRPr="00AA4E8A">
              <w:rPr>
                <w:rFonts w:ascii="Times New Roman" w:hAnsi="Times New Roman"/>
                <w:b/>
                <w:color w:val="231F20"/>
                <w:sz w:val="20"/>
                <w:lang w:val="de-DE"/>
              </w:rPr>
              <w:t>95</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für diesen Zeitraum gleich, was mehr als einem Viertel der Zuweisungen aus diesen Fonds entspricht. Das sind rund </w:t>
            </w:r>
            <w:r w:rsidRPr="00AA4E8A">
              <w:rPr>
                <w:rFonts w:ascii="Times New Roman" w:hAnsi="Times New Roman"/>
                <w:color w:val="231F20"/>
                <w:sz w:val="20"/>
                <w:lang w:val="de-DE"/>
              </w:rPr>
              <w:t>8</w:t>
            </w:r>
            <w:r w:rsidRPr="008316A2">
              <w:rPr>
                <w:rFonts w:ascii="Times New Roman" w:hAnsi="Times New Roman"/>
                <w:color w:val="231F20"/>
                <w:sz w:val="20"/>
                <w:lang w:val="de-DE"/>
              </w:rPr>
              <w:t>,</w:t>
            </w:r>
            <w:r w:rsidRPr="00AA4E8A">
              <w:rPr>
                <w:rFonts w:ascii="Times New Roman" w:hAnsi="Times New Roman"/>
                <w:color w:val="231F20"/>
                <w:sz w:val="20"/>
                <w:lang w:val="de-DE"/>
              </w:rPr>
              <w:t>7</w:t>
            </w:r>
            <w:r w:rsidRPr="008316A2">
              <w:rPr>
                <w:rFonts w:ascii="Times New Roman" w:hAnsi="Times New Roman"/>
                <w:color w:val="231F20"/>
                <w:sz w:val="20"/>
                <w:lang w:val="de-DE"/>
              </w:rPr>
              <w:t> % des aktuellen mehrjährigen Finanzrahmens. In diesem Szenario würde die Unterstützung für alle Regionen in Österreich, Belgien, Dänemark, Finnland, Frankreich (Festland), Deutschland, Irland, den Niederlanden und Schweden und viele Regionen in Italien und Spanien eingestellt.</w:t>
            </w:r>
          </w:p>
          <w:p w14:paraId="6B3FCC95" w14:textId="77777777" w:rsidR="006A4A19" w:rsidRPr="008316A2" w:rsidRDefault="006A4A19" w:rsidP="005D1DCC">
            <w:pPr>
              <w:pStyle w:val="BodyText"/>
              <w:spacing w:before="71" w:line="242" w:lineRule="auto"/>
              <w:ind w:left="305" w:right="363"/>
              <w:jc w:val="both"/>
              <w:rPr>
                <w:rFonts w:ascii="Times New Roman" w:hAnsi="Times New Roman"/>
                <w:color w:val="231F20"/>
                <w:spacing w:val="-1"/>
                <w:sz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82816" behindDoc="0" locked="0" layoutInCell="1" allowOverlap="1" wp14:anchorId="13701884" wp14:editId="4E6935D3">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3.95pt;width:7.1pt;height:7.1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Würde die Unterstützung noch stärker auf Kohäsionsländer beschränkt, müssten Investitionen in weniger entwickelten Regionen in Ländern wie Frankreich, Italien und Spanien ebenfalls eingestellt werden. Dies käme einer </w:t>
            </w:r>
            <w:r w:rsidRPr="008316A2">
              <w:rPr>
                <w:rFonts w:ascii="Times New Roman" w:hAnsi="Times New Roman"/>
                <w:b/>
                <w:color w:val="231F20"/>
                <w:sz w:val="20"/>
                <w:lang w:val="de-DE"/>
              </w:rPr>
              <w:t xml:space="preserve">Senkung um etwa </w:t>
            </w:r>
            <w:r w:rsidRPr="00AA4E8A">
              <w:rPr>
                <w:rFonts w:ascii="Times New Roman" w:hAnsi="Times New Roman"/>
                <w:b/>
                <w:color w:val="231F20"/>
                <w:sz w:val="20"/>
                <w:lang w:val="de-DE"/>
              </w:rPr>
              <w:t>124</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in diesem Zeitraum gleich, was etwa </w:t>
            </w:r>
            <w:r w:rsidRPr="00AA4E8A">
              <w:rPr>
                <w:rFonts w:ascii="Times New Roman" w:hAnsi="Times New Roman"/>
                <w:color w:val="231F20"/>
                <w:sz w:val="20"/>
                <w:lang w:val="de-DE"/>
              </w:rPr>
              <w:t>33</w:t>
            </w:r>
            <w:r w:rsidRPr="008316A2">
              <w:rPr>
                <w:rFonts w:ascii="Times New Roman" w:hAnsi="Times New Roman"/>
                <w:color w:val="231F20"/>
                <w:sz w:val="20"/>
                <w:lang w:val="de-DE"/>
              </w:rPr>
              <w:t xml:space="preserve"> % der derzeitigen Mittelzuweisungen entspricht. Das sind rund </w:t>
            </w:r>
            <w:r w:rsidRPr="00AA4E8A">
              <w:rPr>
                <w:rFonts w:ascii="Times New Roman" w:hAnsi="Times New Roman"/>
                <w:color w:val="231F20"/>
                <w:sz w:val="20"/>
                <w:lang w:val="de-DE"/>
              </w:rPr>
              <w:t>11</w:t>
            </w:r>
            <w:r w:rsidRPr="008316A2">
              <w:rPr>
                <w:rFonts w:ascii="Times New Roman" w:hAnsi="Times New Roman"/>
                <w:color w:val="231F20"/>
                <w:sz w:val="20"/>
                <w:lang w:val="de-DE"/>
              </w:rPr>
              <w:t> % des aktuellen mehrjährigen Finanzrahmens.</w:t>
            </w:r>
            <w:r w:rsidRPr="008316A2">
              <w:rPr>
                <w:rFonts w:ascii="Times New Roman" w:hAnsi="Times New Roman"/>
                <w:color w:val="231F20"/>
                <w:spacing w:val="-1"/>
                <w:sz w:val="20"/>
                <w:lang w:val="de-DE"/>
              </w:rPr>
              <w:t xml:space="preserve"> </w:t>
            </w:r>
          </w:p>
          <w:p w14:paraId="09985643" w14:textId="77777777" w:rsidR="006A4A19"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sz w:val="20"/>
                <w:szCs w:val="20"/>
                <w:lang w:val="de-DE"/>
              </w:rPr>
              <w:t xml:space="preserve">In den Szenarien </w:t>
            </w:r>
            <w:r w:rsidRPr="00AA4E8A">
              <w:rPr>
                <w:rFonts w:ascii="Times New Roman" w:hAnsi="Times New Roman"/>
                <w:sz w:val="20"/>
                <w:szCs w:val="20"/>
                <w:lang w:val="de-DE"/>
              </w:rPr>
              <w:t>2</w:t>
            </w:r>
            <w:r w:rsidRPr="008316A2">
              <w:rPr>
                <w:rFonts w:ascii="Times New Roman" w:hAnsi="Times New Roman"/>
                <w:sz w:val="20"/>
                <w:szCs w:val="20"/>
                <w:lang w:val="de-DE"/>
              </w:rPr>
              <w:t xml:space="preserve"> und </w:t>
            </w:r>
            <w:r w:rsidRPr="00AA4E8A">
              <w:rPr>
                <w:rFonts w:ascii="Times New Roman" w:hAnsi="Times New Roman"/>
                <w:sz w:val="20"/>
                <w:szCs w:val="20"/>
                <w:lang w:val="de-DE"/>
              </w:rPr>
              <w:t>3</w:t>
            </w:r>
            <w:r w:rsidRPr="008316A2">
              <w:rPr>
                <w:rFonts w:ascii="Times New Roman" w:hAnsi="Times New Roman"/>
                <w:sz w:val="20"/>
                <w:szCs w:val="20"/>
                <w:lang w:val="de-DE"/>
              </w:rPr>
              <w:t xml:space="preserve"> müsste die Förderung des wirtschaftlichen, sozialen und territorialen Zusammenhalts im Einklang mit dem Subsidiaritätsprinzip von den Mitgliedstaaten und ihren regionalen und kommunalen Gebietskörperschaften übernommen werden.</w:t>
            </w:r>
          </w:p>
          <w:p w14:paraId="4B6933D5" w14:textId="77777777" w:rsidR="006A4A19" w:rsidRPr="008316A2" w:rsidRDefault="006A4A19" w:rsidP="005D1DCC">
            <w:pPr>
              <w:rPr>
                <w:rFonts w:ascii="Times New Roman" w:hAnsi="Times New Roman"/>
                <w:lang w:val="de-DE"/>
              </w:rPr>
            </w:pPr>
          </w:p>
        </w:tc>
      </w:tr>
      <w:tr w:rsidR="003268D6" w:rsidRPr="008316A2" w14:paraId="40DFF474" w14:textId="77777777" w:rsidTr="003268D6">
        <w:trPr>
          <w:trHeight w:val="6991"/>
        </w:trPr>
        <w:tc>
          <w:tcPr>
            <w:tcW w:w="9288" w:type="dxa"/>
            <w:tcBorders>
              <w:top w:val="nil"/>
            </w:tcBorders>
            <w:shd w:val="clear" w:color="auto" w:fill="CBE7E5"/>
          </w:tcPr>
          <w:p w14:paraId="492579E7" w14:textId="77777777" w:rsidR="003268D6" w:rsidRPr="00320BB0" w:rsidRDefault="003268D6" w:rsidP="00320BB0">
            <w:pPr>
              <w:keepNext/>
              <w:keepLines/>
              <w:ind w:right="420"/>
              <w:jc w:val="both"/>
              <w:rPr>
                <w:rFonts w:ascii="Times New Roman" w:hAnsi="Times New Roman"/>
                <w:color w:val="231F20"/>
                <w:spacing w:val="-1"/>
                <w:sz w:val="10"/>
                <w:szCs w:val="10"/>
                <w:lang w:val="de-DE"/>
              </w:rPr>
            </w:pPr>
          </w:p>
          <w:tbl>
            <w:tblPr>
              <w:tblStyle w:val="TableGrid"/>
              <w:tblW w:w="8645"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2831"/>
              <w:gridCol w:w="2831"/>
              <w:gridCol w:w="2983"/>
            </w:tblGrid>
            <w:tr w:rsidR="003268D6" w:rsidRPr="008316A2" w14:paraId="6B211726" w14:textId="77777777" w:rsidTr="005D1DCC">
              <w:trPr>
                <w:trHeight w:val="3045"/>
              </w:trPr>
              <w:tc>
                <w:tcPr>
                  <w:tcW w:w="2831" w:type="dxa"/>
                </w:tcPr>
                <w:p w14:paraId="3DC2711A" w14:textId="77777777" w:rsidR="003268D6" w:rsidRPr="008316A2" w:rsidRDefault="003268D6" w:rsidP="00320BB0">
                  <w:pPr>
                    <w:ind w:left="-113"/>
                    <w:rPr>
                      <w:rFonts w:ascii="Times New Roman" w:hAnsi="Times New Roman"/>
                      <w:i/>
                      <w:lang w:val="de-DE"/>
                    </w:rPr>
                  </w:pPr>
                  <w:r w:rsidRPr="008316A2">
                    <w:rPr>
                      <w:rFonts w:ascii="Times New Roman" w:hAnsi="Times New Roman"/>
                      <w:i/>
                      <w:noProof/>
                      <w:lang w:eastAsia="en-GB"/>
                    </w:rPr>
                    <w:drawing>
                      <wp:inline distT="0" distB="0" distL="0" distR="0" wp14:anchorId="04490F95" wp14:editId="01E78373">
                        <wp:extent cx="1706245" cy="1808480"/>
                        <wp:effectExtent l="0" t="0" r="8255" b="1270"/>
                        <wp:docPr id="3382" name="Picture 3382"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831" w:type="dxa"/>
                </w:tcPr>
                <w:p w14:paraId="6779D8A5" w14:textId="77777777" w:rsidR="003268D6" w:rsidRPr="008316A2" w:rsidRDefault="003268D6" w:rsidP="00320BB0">
                  <w:pPr>
                    <w:pageBreakBefore/>
                    <w:ind w:left="-113"/>
                    <w:rPr>
                      <w:rFonts w:ascii="Times New Roman" w:eastAsia="EC Square Sans Pro" w:hAnsi="Times New Roman"/>
                      <w:b/>
                      <w:lang w:val="de-DE"/>
                    </w:rPr>
                  </w:pPr>
                  <w:r w:rsidRPr="008316A2">
                    <w:rPr>
                      <w:rFonts w:ascii="Times New Roman" w:hAnsi="Times New Roman"/>
                      <w:i/>
                      <w:noProof/>
                      <w:lang w:eastAsia="en-GB"/>
                    </w:rPr>
                    <w:drawing>
                      <wp:inline distT="0" distB="0" distL="0" distR="0" wp14:anchorId="29AA8EB9" wp14:editId="0F320EAD">
                        <wp:extent cx="1706245" cy="1821815"/>
                        <wp:effectExtent l="0" t="0" r="8255" b="6985"/>
                        <wp:docPr id="257" name="Picture 257"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2983" w:type="dxa"/>
                </w:tcPr>
                <w:p w14:paraId="487928DA" w14:textId="77777777" w:rsidR="003268D6" w:rsidRPr="008316A2" w:rsidRDefault="003268D6" w:rsidP="00320BB0">
                  <w:pPr>
                    <w:pageBreakBefore/>
                    <w:rPr>
                      <w:rFonts w:ascii="Times New Roman" w:eastAsia="EC Square Sans Pro" w:hAnsi="Times New Roman"/>
                      <w:b/>
                      <w:lang w:val="de-DE"/>
                    </w:rPr>
                  </w:pPr>
                  <w:r w:rsidRPr="008316A2">
                    <w:rPr>
                      <w:rFonts w:ascii="Times New Roman" w:hAnsi="Times New Roman"/>
                      <w:i/>
                      <w:noProof/>
                      <w:lang w:eastAsia="en-GB"/>
                    </w:rPr>
                    <w:drawing>
                      <wp:inline distT="0" distB="0" distL="0" distR="0" wp14:anchorId="0E69C78F" wp14:editId="0B198215">
                        <wp:extent cx="1692275" cy="1808480"/>
                        <wp:effectExtent l="0" t="0" r="3175" b="1270"/>
                        <wp:docPr id="258" name="Picture 258"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3268D6" w:rsidRPr="008316A2" w14:paraId="61513AC9" w14:textId="77777777" w:rsidTr="005D1DCC">
              <w:trPr>
                <w:trHeight w:val="3117"/>
              </w:trPr>
              <w:tc>
                <w:tcPr>
                  <w:tcW w:w="2831" w:type="dxa"/>
                </w:tcPr>
                <w:p w14:paraId="6F81F27B" w14:textId="77777777" w:rsidR="003268D6" w:rsidRPr="008316A2" w:rsidRDefault="003268D6" w:rsidP="005D1DCC">
                  <w:pPr>
                    <w:ind w:left="33" w:right="307"/>
                    <w:rPr>
                      <w:rFonts w:ascii="Times New Roman" w:eastAsia="EC Square Sans Pro" w:hAnsi="Times New Roman"/>
                      <w:b/>
                      <w:lang w:val="de-DE"/>
                    </w:rPr>
                  </w:pPr>
                  <w:r w:rsidRPr="008316A2">
                    <w:rPr>
                      <w:rFonts w:ascii="Times New Roman" w:hAnsi="Times New Roman"/>
                      <w:b/>
                      <w:lang w:val="de-DE"/>
                    </w:rPr>
                    <w:t>Szenario </w:t>
                  </w:r>
                  <w:r w:rsidRPr="00AA4E8A">
                    <w:rPr>
                      <w:rFonts w:ascii="Times New Roman" w:hAnsi="Times New Roman"/>
                      <w:b/>
                      <w:lang w:val="de-DE"/>
                    </w:rPr>
                    <w:t>1</w:t>
                  </w:r>
                  <w:r w:rsidRPr="008316A2">
                    <w:rPr>
                      <w:rFonts w:ascii="Times New Roman" w:hAnsi="Times New Roman"/>
                      <w:b/>
                      <w:lang w:val="de-DE"/>
                    </w:rPr>
                    <w:t>: Unterstützung für alle europäischen Regionen</w:t>
                  </w:r>
                </w:p>
                <w:p w14:paraId="67404541" w14:textId="77777777" w:rsidR="003268D6" w:rsidRPr="008316A2" w:rsidRDefault="003268D6" w:rsidP="005D1DCC">
                  <w:pPr>
                    <w:spacing w:before="240"/>
                    <w:ind w:left="33"/>
                    <w:jc w:val="both"/>
                    <w:rPr>
                      <w:rFonts w:ascii="Times New Roman" w:eastAsia="EC Square Sans Pro" w:hAnsi="Times New Roman"/>
                      <w:lang w:val="de-DE"/>
                    </w:rPr>
                  </w:pPr>
                  <w:r w:rsidRPr="008316A2">
                    <w:rPr>
                      <w:rFonts w:ascii="Times New Roman" w:hAnsi="Times New Roman"/>
                      <w:lang w:val="de-DE"/>
                    </w:rPr>
                    <w:t>Kategorien von Regionen</w:t>
                  </w:r>
                </w:p>
                <w:tbl>
                  <w:tblPr>
                    <w:tblStyle w:val="TableGrid"/>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411"/>
                  </w:tblGrid>
                  <w:tr w:rsidR="003268D6" w:rsidRPr="00137564" w14:paraId="1525A4CD" w14:textId="77777777" w:rsidTr="005D1DCC">
                    <w:trPr>
                      <w:trHeight w:val="227"/>
                    </w:trPr>
                    <w:tc>
                      <w:tcPr>
                        <w:tcW w:w="283" w:type="dxa"/>
                        <w:tcBorders>
                          <w:top w:val="nil"/>
                          <w:left w:val="nil"/>
                          <w:bottom w:val="single" w:sz="8" w:space="0" w:color="CBE7E5"/>
                          <w:right w:val="nil"/>
                        </w:tcBorders>
                        <w:shd w:val="clear" w:color="000000" w:fill="EA6534"/>
                      </w:tcPr>
                      <w:p w14:paraId="27ADB019" w14:textId="77777777" w:rsidR="003268D6" w:rsidRPr="008316A2" w:rsidRDefault="003268D6" w:rsidP="005D1DCC">
                        <w:pPr>
                          <w:ind w:left="142"/>
                          <w:jc w:val="right"/>
                          <w:rPr>
                            <w:rFonts w:ascii="Times New Roman" w:eastAsia="EC Square Sans Pro" w:hAnsi="Times New Roman"/>
                            <w:sz w:val="18"/>
                            <w:szCs w:val="18"/>
                            <w:lang w:val="de-DE"/>
                          </w:rPr>
                        </w:pPr>
                      </w:p>
                    </w:tc>
                    <w:tc>
                      <w:tcPr>
                        <w:tcW w:w="2411" w:type="dxa"/>
                        <w:vMerge w:val="restart"/>
                        <w:tcBorders>
                          <w:top w:val="nil"/>
                          <w:left w:val="nil"/>
                          <w:bottom w:val="single" w:sz="8" w:space="0" w:color="CBE7E5"/>
                          <w:right w:val="nil"/>
                        </w:tcBorders>
                      </w:tcPr>
                      <w:p w14:paraId="4D496E9F" w14:textId="77777777" w:rsidR="003268D6" w:rsidRPr="008316A2" w:rsidRDefault="003268D6" w:rsidP="005D1DCC">
                        <w:pPr>
                          <w:ind w:left="142"/>
                          <w:rPr>
                            <w:rFonts w:ascii="Times New Roman" w:eastAsia="EC Square Sans Pro" w:hAnsi="Times New Roman"/>
                            <w:sz w:val="18"/>
                            <w:szCs w:val="18"/>
                            <w:lang w:val="de-DE"/>
                          </w:rPr>
                        </w:pPr>
                        <w:r w:rsidRPr="008316A2">
                          <w:rPr>
                            <w:rFonts w:ascii="Times New Roman" w:hAnsi="Times New Roman"/>
                            <w:b/>
                            <w:sz w:val="18"/>
                            <w:lang w:val="de-DE"/>
                          </w:rPr>
                          <w:t>Weniger entwickelte Regionen</w:t>
                        </w:r>
                        <w:r>
                          <w:rPr>
                            <w:rFonts w:ascii="Times New Roman" w:hAnsi="Times New Roman"/>
                            <w:sz w:val="18"/>
                            <w:lang w:val="de-DE"/>
                          </w:rPr>
                          <w:t>: BIP/Kopf &lt; </w:t>
                        </w:r>
                        <w:r w:rsidRPr="00AA4E8A">
                          <w:rPr>
                            <w:rFonts w:ascii="Times New Roman" w:hAnsi="Times New Roman"/>
                            <w:sz w:val="18"/>
                            <w:lang w:val="de-DE"/>
                          </w:rPr>
                          <w:t>75</w:t>
                        </w:r>
                        <w:r w:rsidRPr="008316A2">
                          <w:rPr>
                            <w:rFonts w:ascii="Times New Roman" w:hAnsi="Times New Roman"/>
                            <w:sz w:val="18"/>
                            <w:lang w:val="de-DE"/>
                          </w:rPr>
                          <w:t> % des Durchschnitts in der EU-</w:t>
                        </w:r>
                        <w:r w:rsidRPr="00AA4E8A">
                          <w:rPr>
                            <w:rFonts w:ascii="Times New Roman" w:hAnsi="Times New Roman"/>
                            <w:sz w:val="18"/>
                            <w:lang w:val="de-DE"/>
                          </w:rPr>
                          <w:t>27</w:t>
                        </w:r>
                      </w:p>
                    </w:tc>
                  </w:tr>
                  <w:tr w:rsidR="003268D6" w:rsidRPr="00137564" w14:paraId="6C6CC0DA" w14:textId="77777777" w:rsidTr="00320BB0">
                    <w:trPr>
                      <w:trHeight w:val="340"/>
                    </w:trPr>
                    <w:tc>
                      <w:tcPr>
                        <w:tcW w:w="283" w:type="dxa"/>
                        <w:tcBorders>
                          <w:top w:val="single" w:sz="8" w:space="0" w:color="CBE7E5"/>
                          <w:left w:val="nil"/>
                          <w:bottom w:val="single" w:sz="8" w:space="0" w:color="CBE7E5"/>
                          <w:right w:val="nil"/>
                        </w:tcBorders>
                        <w:shd w:val="clear" w:color="auto" w:fill="CBE7E5"/>
                      </w:tcPr>
                      <w:p w14:paraId="60301A8C" w14:textId="77777777" w:rsidR="003268D6" w:rsidRPr="008316A2" w:rsidRDefault="003268D6" w:rsidP="005D1DCC">
                        <w:pPr>
                          <w:ind w:left="142"/>
                          <w:jc w:val="right"/>
                          <w:rPr>
                            <w:rFonts w:ascii="Times New Roman" w:eastAsia="EC Square Sans Pro" w:hAnsi="Times New Roman"/>
                            <w:sz w:val="18"/>
                            <w:szCs w:val="18"/>
                            <w:lang w:val="de-DE"/>
                          </w:rPr>
                        </w:pPr>
                      </w:p>
                    </w:tc>
                    <w:tc>
                      <w:tcPr>
                        <w:tcW w:w="2411" w:type="dxa"/>
                        <w:vMerge/>
                        <w:tcBorders>
                          <w:top w:val="nil"/>
                          <w:left w:val="nil"/>
                          <w:bottom w:val="single" w:sz="8" w:space="0" w:color="CBE7E5"/>
                          <w:right w:val="nil"/>
                        </w:tcBorders>
                        <w:shd w:val="clear" w:color="auto" w:fill="CBE7E5"/>
                      </w:tcPr>
                      <w:p w14:paraId="3077510A" w14:textId="77777777" w:rsidR="003268D6" w:rsidRPr="008316A2" w:rsidRDefault="003268D6" w:rsidP="005D1DCC">
                        <w:pPr>
                          <w:rPr>
                            <w:rFonts w:ascii="Times New Roman" w:hAnsi="Times New Roman"/>
                            <w:lang w:val="de-DE"/>
                          </w:rPr>
                        </w:pPr>
                      </w:p>
                    </w:tc>
                  </w:tr>
                  <w:tr w:rsidR="003268D6" w:rsidRPr="00137564" w14:paraId="39BE04A1" w14:textId="77777777" w:rsidTr="005D1DCC">
                    <w:trPr>
                      <w:trHeight w:val="227"/>
                    </w:trPr>
                    <w:tc>
                      <w:tcPr>
                        <w:tcW w:w="283" w:type="dxa"/>
                        <w:tcBorders>
                          <w:top w:val="single" w:sz="8" w:space="0" w:color="CBE7E5"/>
                          <w:left w:val="nil"/>
                          <w:bottom w:val="single" w:sz="8" w:space="0" w:color="CBE7E5"/>
                          <w:right w:val="nil"/>
                        </w:tcBorders>
                        <w:shd w:val="clear" w:color="000000" w:fill="F7AF4C"/>
                      </w:tcPr>
                      <w:p w14:paraId="232F4B55" w14:textId="77777777" w:rsidR="003268D6" w:rsidRPr="008316A2" w:rsidRDefault="003268D6" w:rsidP="005D1DCC">
                        <w:pPr>
                          <w:ind w:left="142"/>
                          <w:rPr>
                            <w:rFonts w:ascii="Times New Roman" w:eastAsia="EC Square Sans Pro" w:hAnsi="Times New Roman"/>
                            <w:sz w:val="18"/>
                            <w:szCs w:val="18"/>
                            <w:lang w:val="de-DE"/>
                          </w:rPr>
                        </w:pPr>
                      </w:p>
                    </w:tc>
                    <w:tc>
                      <w:tcPr>
                        <w:tcW w:w="2411" w:type="dxa"/>
                        <w:vMerge w:val="restart"/>
                        <w:tcBorders>
                          <w:top w:val="single" w:sz="8" w:space="0" w:color="CBE7E5"/>
                          <w:left w:val="nil"/>
                          <w:bottom w:val="single" w:sz="8" w:space="0" w:color="CBE7E5"/>
                          <w:right w:val="nil"/>
                        </w:tcBorders>
                      </w:tcPr>
                      <w:p w14:paraId="6869B127" w14:textId="77777777" w:rsidR="003268D6" w:rsidRPr="008316A2" w:rsidRDefault="003268D6" w:rsidP="005D1DCC">
                        <w:pPr>
                          <w:ind w:left="142"/>
                          <w:rPr>
                            <w:rFonts w:ascii="Times New Roman" w:eastAsia="EC Square Sans Pro" w:hAnsi="Times New Roman"/>
                            <w:sz w:val="18"/>
                            <w:szCs w:val="18"/>
                            <w:lang w:val="de-DE"/>
                          </w:rPr>
                        </w:pPr>
                        <w:r w:rsidRPr="008316A2">
                          <w:rPr>
                            <w:rFonts w:ascii="Times New Roman" w:hAnsi="Times New Roman"/>
                            <w:b/>
                            <w:sz w:val="18"/>
                            <w:lang w:val="de-DE"/>
                          </w:rPr>
                          <w:t>Übergangsregionen</w:t>
                        </w:r>
                        <w:r w:rsidRPr="008316A2">
                          <w:rPr>
                            <w:rFonts w:ascii="Times New Roman" w:hAnsi="Times New Roman"/>
                            <w:sz w:val="18"/>
                            <w:lang w:val="de-DE"/>
                          </w:rPr>
                          <w:t xml:space="preserve">: BIP/Kopf &gt;= </w:t>
                        </w:r>
                        <w:r w:rsidRPr="00AA4E8A">
                          <w:rPr>
                            <w:rFonts w:ascii="Times New Roman" w:hAnsi="Times New Roman"/>
                            <w:sz w:val="18"/>
                            <w:lang w:val="de-DE"/>
                          </w:rPr>
                          <w:t>75</w:t>
                        </w:r>
                        <w:r w:rsidRPr="008316A2">
                          <w:rPr>
                            <w:rFonts w:ascii="Times New Roman" w:hAnsi="Times New Roman"/>
                            <w:sz w:val="18"/>
                            <w:lang w:val="de-DE"/>
                          </w:rPr>
                          <w:t xml:space="preserve"> % und &lt; </w:t>
                        </w:r>
                        <w:r w:rsidRPr="00AA4E8A">
                          <w:rPr>
                            <w:rFonts w:ascii="Times New Roman" w:hAnsi="Times New Roman"/>
                            <w:sz w:val="18"/>
                            <w:lang w:val="de-DE"/>
                          </w:rPr>
                          <w:t>100</w:t>
                        </w:r>
                        <w:r w:rsidRPr="008316A2">
                          <w:rPr>
                            <w:rFonts w:ascii="Times New Roman" w:hAnsi="Times New Roman"/>
                            <w:sz w:val="18"/>
                            <w:lang w:val="de-DE"/>
                          </w:rPr>
                          <w:t> % des Durchschnitts in der EU-</w:t>
                        </w:r>
                        <w:r w:rsidRPr="00AA4E8A">
                          <w:rPr>
                            <w:rFonts w:ascii="Times New Roman" w:hAnsi="Times New Roman"/>
                            <w:sz w:val="18"/>
                            <w:lang w:val="de-DE"/>
                          </w:rPr>
                          <w:t>27</w:t>
                        </w:r>
                      </w:p>
                    </w:tc>
                  </w:tr>
                  <w:tr w:rsidR="003268D6" w:rsidRPr="00137564" w14:paraId="241E45D9" w14:textId="77777777" w:rsidTr="00320BB0">
                    <w:trPr>
                      <w:trHeight w:val="380"/>
                    </w:trPr>
                    <w:tc>
                      <w:tcPr>
                        <w:tcW w:w="283" w:type="dxa"/>
                        <w:tcBorders>
                          <w:top w:val="single" w:sz="8" w:space="0" w:color="CBE7E5"/>
                          <w:left w:val="nil"/>
                          <w:bottom w:val="single" w:sz="8" w:space="0" w:color="CBE7E5"/>
                          <w:right w:val="nil"/>
                        </w:tcBorders>
                        <w:shd w:val="clear" w:color="auto" w:fill="CBE7E5"/>
                      </w:tcPr>
                      <w:p w14:paraId="49C457B3" w14:textId="77777777" w:rsidR="003268D6" w:rsidRPr="008316A2" w:rsidRDefault="003268D6" w:rsidP="005D1DCC">
                        <w:pPr>
                          <w:ind w:left="142"/>
                          <w:rPr>
                            <w:rFonts w:ascii="Times New Roman" w:eastAsia="EC Square Sans Pro" w:hAnsi="Times New Roman"/>
                            <w:sz w:val="18"/>
                            <w:szCs w:val="18"/>
                            <w:lang w:val="de-DE"/>
                          </w:rPr>
                        </w:pPr>
                      </w:p>
                    </w:tc>
                    <w:tc>
                      <w:tcPr>
                        <w:tcW w:w="2411" w:type="dxa"/>
                        <w:vMerge/>
                        <w:tcBorders>
                          <w:top w:val="single" w:sz="8" w:space="0" w:color="CBE7E5"/>
                          <w:left w:val="nil"/>
                          <w:bottom w:val="single" w:sz="8" w:space="0" w:color="CBE7E5"/>
                          <w:right w:val="nil"/>
                        </w:tcBorders>
                        <w:shd w:val="clear" w:color="auto" w:fill="CBE7E5"/>
                      </w:tcPr>
                      <w:p w14:paraId="0C65453F" w14:textId="77777777" w:rsidR="003268D6" w:rsidRPr="008316A2" w:rsidRDefault="003268D6" w:rsidP="005D1DCC">
                        <w:pPr>
                          <w:rPr>
                            <w:rFonts w:ascii="Times New Roman" w:hAnsi="Times New Roman"/>
                            <w:lang w:val="de-DE"/>
                          </w:rPr>
                        </w:pPr>
                      </w:p>
                    </w:tc>
                  </w:tr>
                  <w:tr w:rsidR="003268D6" w:rsidRPr="00137564" w14:paraId="51B0DB06" w14:textId="77777777" w:rsidTr="005D1DCC">
                    <w:trPr>
                      <w:trHeight w:val="227"/>
                    </w:trPr>
                    <w:tc>
                      <w:tcPr>
                        <w:tcW w:w="283" w:type="dxa"/>
                        <w:tcBorders>
                          <w:top w:val="single" w:sz="8" w:space="0" w:color="CBE7E5"/>
                          <w:left w:val="nil"/>
                          <w:bottom w:val="single" w:sz="8" w:space="0" w:color="CBE7E5"/>
                          <w:right w:val="nil"/>
                        </w:tcBorders>
                        <w:shd w:val="clear" w:color="000000" w:fill="FCD786"/>
                      </w:tcPr>
                      <w:p w14:paraId="386A6602" w14:textId="77777777" w:rsidR="003268D6" w:rsidRPr="008316A2" w:rsidRDefault="003268D6" w:rsidP="005D1DCC">
                        <w:pPr>
                          <w:ind w:left="142"/>
                          <w:rPr>
                            <w:rFonts w:ascii="Times New Roman" w:eastAsia="EC Square Sans Pro" w:hAnsi="Times New Roman"/>
                            <w:sz w:val="18"/>
                            <w:szCs w:val="18"/>
                            <w:lang w:val="de-DE"/>
                          </w:rPr>
                        </w:pPr>
                      </w:p>
                    </w:tc>
                    <w:tc>
                      <w:tcPr>
                        <w:tcW w:w="2411" w:type="dxa"/>
                        <w:vMerge w:val="restart"/>
                        <w:tcBorders>
                          <w:top w:val="single" w:sz="8" w:space="0" w:color="CBE7E5"/>
                          <w:left w:val="nil"/>
                          <w:bottom w:val="nil"/>
                          <w:right w:val="nil"/>
                        </w:tcBorders>
                      </w:tcPr>
                      <w:p w14:paraId="64D81BD6" w14:textId="77777777" w:rsidR="003268D6" w:rsidRPr="008316A2" w:rsidRDefault="003268D6" w:rsidP="005D1DCC">
                        <w:pPr>
                          <w:ind w:left="142"/>
                          <w:rPr>
                            <w:rFonts w:ascii="Times New Roman" w:eastAsia="EC Square Sans Pro" w:hAnsi="Times New Roman"/>
                            <w:sz w:val="18"/>
                            <w:szCs w:val="18"/>
                            <w:lang w:val="de-DE"/>
                          </w:rPr>
                        </w:pPr>
                        <w:r w:rsidRPr="008316A2">
                          <w:rPr>
                            <w:rFonts w:ascii="Times New Roman" w:hAnsi="Times New Roman"/>
                            <w:b/>
                            <w:sz w:val="18"/>
                            <w:lang w:val="de-DE"/>
                          </w:rPr>
                          <w:t>Stärker entwickelte Regionen</w:t>
                        </w:r>
                        <w:r>
                          <w:rPr>
                            <w:rFonts w:ascii="Times New Roman" w:hAnsi="Times New Roman"/>
                            <w:sz w:val="18"/>
                            <w:lang w:val="de-DE"/>
                          </w:rPr>
                          <w:t>: BIP/Kopf &gt;= </w:t>
                        </w:r>
                        <w:r w:rsidRPr="00AA4E8A">
                          <w:rPr>
                            <w:rFonts w:ascii="Times New Roman" w:hAnsi="Times New Roman"/>
                            <w:sz w:val="18"/>
                            <w:lang w:val="de-DE"/>
                          </w:rPr>
                          <w:t>100</w:t>
                        </w:r>
                        <w:r w:rsidRPr="008316A2">
                          <w:rPr>
                            <w:rFonts w:ascii="Times New Roman" w:hAnsi="Times New Roman"/>
                            <w:sz w:val="18"/>
                            <w:lang w:val="de-DE"/>
                          </w:rPr>
                          <w:t> % des Durchschnitts in der EU-</w:t>
                        </w:r>
                        <w:r w:rsidRPr="00AA4E8A">
                          <w:rPr>
                            <w:rFonts w:ascii="Times New Roman" w:hAnsi="Times New Roman"/>
                            <w:sz w:val="18"/>
                            <w:lang w:val="de-DE"/>
                          </w:rPr>
                          <w:t>27</w:t>
                        </w:r>
                      </w:p>
                    </w:tc>
                  </w:tr>
                  <w:tr w:rsidR="003268D6" w:rsidRPr="00137564" w14:paraId="5947F04F" w14:textId="77777777" w:rsidTr="00320BB0">
                    <w:trPr>
                      <w:trHeight w:val="394"/>
                    </w:trPr>
                    <w:tc>
                      <w:tcPr>
                        <w:tcW w:w="283" w:type="dxa"/>
                        <w:tcBorders>
                          <w:top w:val="single" w:sz="8" w:space="0" w:color="CBE7E5"/>
                          <w:left w:val="nil"/>
                          <w:bottom w:val="nil"/>
                          <w:right w:val="nil"/>
                        </w:tcBorders>
                        <w:shd w:val="clear" w:color="auto" w:fill="CBE7E5"/>
                      </w:tcPr>
                      <w:p w14:paraId="08CF5FCE" w14:textId="77777777" w:rsidR="003268D6" w:rsidRPr="008316A2" w:rsidRDefault="003268D6" w:rsidP="005D1DCC">
                        <w:pPr>
                          <w:ind w:left="142"/>
                          <w:rPr>
                            <w:rFonts w:ascii="Times New Roman" w:eastAsia="EC Square Sans Pro" w:hAnsi="Times New Roman"/>
                            <w:sz w:val="18"/>
                            <w:szCs w:val="18"/>
                            <w:lang w:val="de-DE"/>
                          </w:rPr>
                        </w:pPr>
                      </w:p>
                    </w:tc>
                    <w:tc>
                      <w:tcPr>
                        <w:tcW w:w="2411" w:type="dxa"/>
                        <w:vMerge/>
                        <w:tcBorders>
                          <w:top w:val="single" w:sz="8" w:space="0" w:color="CBE7E5"/>
                          <w:left w:val="nil"/>
                          <w:bottom w:val="nil"/>
                          <w:right w:val="nil"/>
                        </w:tcBorders>
                        <w:shd w:val="clear" w:color="auto" w:fill="CBE7E5"/>
                      </w:tcPr>
                      <w:p w14:paraId="169B2786" w14:textId="77777777" w:rsidR="003268D6" w:rsidRPr="008316A2" w:rsidRDefault="003268D6" w:rsidP="005D1DCC">
                        <w:pPr>
                          <w:rPr>
                            <w:rFonts w:ascii="Times New Roman" w:hAnsi="Times New Roman"/>
                            <w:lang w:val="de-DE"/>
                          </w:rPr>
                        </w:pPr>
                      </w:p>
                    </w:tc>
                  </w:tr>
                </w:tbl>
                <w:p w14:paraId="37DADC1E" w14:textId="77777777" w:rsidR="003268D6" w:rsidRPr="008316A2" w:rsidRDefault="003268D6" w:rsidP="005D1DCC">
                  <w:pPr>
                    <w:ind w:left="29"/>
                    <w:rPr>
                      <w:rFonts w:ascii="Times New Roman" w:eastAsia="EC Square Sans Pro" w:hAnsi="Times New Roman"/>
                      <w:b/>
                      <w:lang w:val="de-DE"/>
                    </w:rPr>
                  </w:pPr>
                </w:p>
              </w:tc>
              <w:tc>
                <w:tcPr>
                  <w:tcW w:w="2831" w:type="dxa"/>
                </w:tcPr>
                <w:p w14:paraId="623B476F" w14:textId="77777777" w:rsidR="003268D6" w:rsidRPr="008316A2" w:rsidRDefault="003268D6" w:rsidP="005D1DCC">
                  <w:pPr>
                    <w:ind w:left="29"/>
                    <w:rPr>
                      <w:rFonts w:ascii="Times New Roman" w:eastAsia="EC Square Sans Pro" w:hAnsi="Times New Roman"/>
                      <w:b/>
                      <w:lang w:val="de-DE"/>
                    </w:rPr>
                  </w:pPr>
                  <w:r w:rsidRPr="008316A2">
                    <w:rPr>
                      <w:rFonts w:ascii="Times New Roman" w:hAnsi="Times New Roman"/>
                      <w:b/>
                      <w:lang w:val="de-DE"/>
                    </w:rPr>
                    <w:t>Szenario </w:t>
                  </w:r>
                  <w:r w:rsidRPr="00AA4E8A">
                    <w:rPr>
                      <w:rFonts w:ascii="Times New Roman" w:hAnsi="Times New Roman"/>
                      <w:b/>
                      <w:lang w:val="de-DE"/>
                    </w:rPr>
                    <w:t>2</w:t>
                  </w:r>
                  <w:r w:rsidRPr="008316A2">
                    <w:rPr>
                      <w:rFonts w:ascii="Times New Roman" w:hAnsi="Times New Roman"/>
                      <w:b/>
                      <w:lang w:val="de-DE"/>
                    </w:rPr>
                    <w:t>: Unterstützung für weniger entwickelte Regionen und Kohäsionsländer</w:t>
                  </w:r>
                </w:p>
                <w:p w14:paraId="173053AE" w14:textId="77777777" w:rsidR="003268D6" w:rsidRPr="008316A2" w:rsidRDefault="003268D6" w:rsidP="005D1DCC">
                  <w:pPr>
                    <w:ind w:left="29"/>
                    <w:rPr>
                      <w:rFonts w:ascii="Times New Roman" w:eastAsia="EC Square Sans Pro" w:hAnsi="Times New Roman"/>
                      <w:lang w:val="de-DE"/>
                    </w:rPr>
                  </w:pPr>
                </w:p>
                <w:p w14:paraId="3406F255" w14:textId="77777777" w:rsidR="003268D6" w:rsidRPr="008316A2" w:rsidRDefault="003268D6" w:rsidP="005D1DCC">
                  <w:pPr>
                    <w:ind w:left="29"/>
                    <w:rPr>
                      <w:rFonts w:ascii="Times New Roman" w:eastAsia="EC Square Sans Pro" w:hAnsi="Times New Roman"/>
                      <w:lang w:val="de-DE"/>
                    </w:rPr>
                  </w:pPr>
                  <w:r w:rsidRPr="008316A2">
                    <w:rPr>
                      <w:rFonts w:ascii="Times New Roman" w:hAnsi="Times New Roman"/>
                      <w:lang w:val="de-DE"/>
                    </w:rPr>
                    <w:t>Potenziell förderfähige Regionen</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3268D6" w:rsidRPr="008316A2" w14:paraId="388CCC9C" w14:textId="77777777" w:rsidTr="005D1DCC">
                    <w:trPr>
                      <w:trHeight w:val="227"/>
                    </w:trPr>
                    <w:tc>
                      <w:tcPr>
                        <w:tcW w:w="284" w:type="dxa"/>
                        <w:tcBorders>
                          <w:top w:val="nil"/>
                          <w:left w:val="nil"/>
                          <w:bottom w:val="single" w:sz="8" w:space="0" w:color="CBE7E5"/>
                          <w:right w:val="nil"/>
                        </w:tcBorders>
                        <w:shd w:val="clear" w:color="000000" w:fill="9E004F"/>
                      </w:tcPr>
                      <w:p w14:paraId="098B8298" w14:textId="77777777" w:rsidR="003268D6" w:rsidRPr="008316A2" w:rsidRDefault="003268D6" w:rsidP="005D1DCC">
                        <w:pPr>
                          <w:ind w:left="29"/>
                          <w:rPr>
                            <w:rFonts w:ascii="Times New Roman" w:eastAsia="EC Square Sans Pro" w:hAnsi="Times New Roman"/>
                            <w:lang w:val="de-DE"/>
                          </w:rPr>
                        </w:pPr>
                      </w:p>
                    </w:tc>
                    <w:tc>
                      <w:tcPr>
                        <w:tcW w:w="2251" w:type="dxa"/>
                        <w:tcBorders>
                          <w:top w:val="nil"/>
                          <w:left w:val="nil"/>
                          <w:bottom w:val="single" w:sz="8" w:space="0" w:color="CBE7E5"/>
                          <w:right w:val="nil"/>
                        </w:tcBorders>
                      </w:tcPr>
                      <w:p w14:paraId="481DC148"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Regionalförderung</w:t>
                        </w:r>
                      </w:p>
                    </w:tc>
                  </w:tr>
                  <w:tr w:rsidR="003268D6" w:rsidRPr="008316A2" w14:paraId="6D15C802" w14:textId="77777777" w:rsidTr="005D1DCC">
                    <w:trPr>
                      <w:trHeight w:val="227"/>
                    </w:trPr>
                    <w:tc>
                      <w:tcPr>
                        <w:tcW w:w="284" w:type="dxa"/>
                        <w:tcBorders>
                          <w:top w:val="single" w:sz="8" w:space="0" w:color="CBE7E5"/>
                          <w:left w:val="nil"/>
                          <w:bottom w:val="single" w:sz="8" w:space="0" w:color="CBE7E5"/>
                          <w:right w:val="nil"/>
                        </w:tcBorders>
                        <w:shd w:val="clear" w:color="000000" w:fill="DE94B1"/>
                      </w:tcPr>
                      <w:p w14:paraId="0C925444" w14:textId="77777777" w:rsidR="003268D6" w:rsidRPr="008316A2" w:rsidRDefault="003268D6" w:rsidP="005D1DCC">
                        <w:pPr>
                          <w:ind w:left="29"/>
                          <w:rPr>
                            <w:rFonts w:ascii="Times New Roman" w:eastAsia="EC Square Sans Pro" w:hAnsi="Times New Roman"/>
                            <w:lang w:val="de-DE"/>
                          </w:rPr>
                        </w:pPr>
                      </w:p>
                    </w:tc>
                    <w:tc>
                      <w:tcPr>
                        <w:tcW w:w="2251" w:type="dxa"/>
                        <w:tcBorders>
                          <w:top w:val="single" w:sz="8" w:space="0" w:color="CBE7E5"/>
                          <w:left w:val="nil"/>
                          <w:bottom w:val="single" w:sz="8" w:space="0" w:color="CBE7E5"/>
                          <w:right w:val="nil"/>
                        </w:tcBorders>
                      </w:tcPr>
                      <w:p w14:paraId="64B77524"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Unterstützung aus dem Kohäsionsfonds</w:t>
                        </w:r>
                      </w:p>
                    </w:tc>
                  </w:tr>
                  <w:tr w:rsidR="003268D6" w:rsidRPr="008316A2" w14:paraId="0C6C692B" w14:textId="77777777" w:rsidTr="005D1DCC">
                    <w:trPr>
                      <w:trHeight w:val="227"/>
                    </w:trPr>
                    <w:tc>
                      <w:tcPr>
                        <w:tcW w:w="284" w:type="dxa"/>
                        <w:tcBorders>
                          <w:top w:val="single" w:sz="8" w:space="0" w:color="CBE7E5"/>
                          <w:left w:val="nil"/>
                          <w:bottom w:val="nil"/>
                          <w:right w:val="nil"/>
                        </w:tcBorders>
                        <w:shd w:val="clear" w:color="000000" w:fill="EEEEEF"/>
                      </w:tcPr>
                      <w:p w14:paraId="77A6DE13" w14:textId="77777777" w:rsidR="003268D6" w:rsidRPr="008316A2" w:rsidRDefault="003268D6" w:rsidP="005D1DCC">
                        <w:pPr>
                          <w:ind w:left="29"/>
                          <w:rPr>
                            <w:rFonts w:ascii="Times New Roman" w:eastAsia="EC Square Sans Pro" w:hAnsi="Times New Roman"/>
                            <w:lang w:val="de-DE"/>
                          </w:rPr>
                        </w:pPr>
                      </w:p>
                    </w:tc>
                    <w:tc>
                      <w:tcPr>
                        <w:tcW w:w="2251" w:type="dxa"/>
                        <w:tcBorders>
                          <w:top w:val="single" w:sz="8" w:space="0" w:color="CBE7E5"/>
                          <w:left w:val="nil"/>
                          <w:bottom w:val="nil"/>
                          <w:right w:val="nil"/>
                        </w:tcBorders>
                      </w:tcPr>
                      <w:p w14:paraId="57A26793"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Sonstige Regionen</w:t>
                        </w:r>
                      </w:p>
                    </w:tc>
                  </w:tr>
                </w:tbl>
                <w:p w14:paraId="360B4647" w14:textId="77777777" w:rsidR="003268D6" w:rsidRPr="008316A2" w:rsidRDefault="003268D6" w:rsidP="005D1DCC">
                  <w:pPr>
                    <w:rPr>
                      <w:rFonts w:ascii="Times New Roman" w:eastAsia="EC Square Sans Pro" w:hAnsi="Times New Roman"/>
                      <w:lang w:val="de-DE"/>
                    </w:rPr>
                  </w:pPr>
                </w:p>
                <w:p w14:paraId="6993D959" w14:textId="77777777" w:rsidR="003268D6" w:rsidRPr="008316A2" w:rsidRDefault="003268D6" w:rsidP="005D1DCC">
                  <w:pPr>
                    <w:rPr>
                      <w:rFonts w:ascii="Times New Roman" w:eastAsia="EC Square Sans Pro" w:hAnsi="Times New Roman"/>
                      <w:b/>
                      <w:lang w:val="de-DE"/>
                    </w:rPr>
                  </w:pPr>
                </w:p>
              </w:tc>
              <w:tc>
                <w:tcPr>
                  <w:tcW w:w="2983" w:type="dxa"/>
                </w:tcPr>
                <w:p w14:paraId="68061714" w14:textId="77777777" w:rsidR="003268D6" w:rsidRPr="008316A2" w:rsidRDefault="003268D6" w:rsidP="005D1DCC">
                  <w:pPr>
                    <w:ind w:left="34"/>
                    <w:rPr>
                      <w:rFonts w:ascii="Times New Roman" w:eastAsia="EC Square Sans Pro" w:hAnsi="Times New Roman"/>
                      <w:b/>
                      <w:lang w:val="de-DE"/>
                    </w:rPr>
                  </w:pPr>
                  <w:r w:rsidRPr="008316A2">
                    <w:rPr>
                      <w:rFonts w:ascii="Times New Roman" w:hAnsi="Times New Roman"/>
                      <w:b/>
                      <w:lang w:val="de-DE"/>
                    </w:rPr>
                    <w:t>Szenario </w:t>
                  </w:r>
                  <w:r w:rsidRPr="00AA4E8A">
                    <w:rPr>
                      <w:rFonts w:ascii="Times New Roman" w:hAnsi="Times New Roman"/>
                      <w:b/>
                      <w:lang w:val="de-DE"/>
                    </w:rPr>
                    <w:t>3</w:t>
                  </w:r>
                  <w:r w:rsidRPr="008316A2">
                    <w:rPr>
                      <w:rFonts w:ascii="Times New Roman" w:hAnsi="Times New Roman"/>
                      <w:b/>
                      <w:lang w:val="de-DE"/>
                    </w:rPr>
                    <w:t>: Unterstützung ausschließlich für Kohäsionsländer</w:t>
                  </w:r>
                </w:p>
                <w:p w14:paraId="4CB03BBF" w14:textId="77777777" w:rsidR="003268D6" w:rsidRPr="008316A2" w:rsidRDefault="003268D6" w:rsidP="005D1DCC">
                  <w:pPr>
                    <w:ind w:left="34"/>
                    <w:rPr>
                      <w:rFonts w:ascii="Times New Roman" w:eastAsia="EC Square Sans Pro" w:hAnsi="Times New Roman"/>
                      <w:i/>
                      <w:lang w:val="de-DE"/>
                    </w:rPr>
                  </w:pPr>
                </w:p>
                <w:p w14:paraId="1FF0F44B" w14:textId="77777777" w:rsidR="003268D6" w:rsidRPr="008316A2" w:rsidRDefault="003268D6" w:rsidP="005D1DCC">
                  <w:pPr>
                    <w:ind w:left="29"/>
                    <w:rPr>
                      <w:rFonts w:ascii="Times New Roman" w:eastAsia="EC Square Sans Pro" w:hAnsi="Times New Roman"/>
                      <w:lang w:val="de-DE"/>
                    </w:rPr>
                  </w:pPr>
                </w:p>
                <w:p w14:paraId="79D895EB" w14:textId="77777777" w:rsidR="003268D6" w:rsidRPr="008316A2" w:rsidRDefault="003268D6" w:rsidP="005D1DCC">
                  <w:pPr>
                    <w:ind w:left="29"/>
                    <w:rPr>
                      <w:rFonts w:ascii="Times New Roman" w:eastAsia="EC Square Sans Pro" w:hAnsi="Times New Roman"/>
                      <w:lang w:val="de-DE"/>
                    </w:rPr>
                  </w:pPr>
                  <w:r w:rsidRPr="008316A2">
                    <w:rPr>
                      <w:rFonts w:ascii="Times New Roman" w:hAnsi="Times New Roman"/>
                      <w:lang w:val="de-DE"/>
                    </w:rPr>
                    <w:t>Potenziell förderfähige Regionen</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3268D6" w:rsidRPr="008316A2" w14:paraId="60D8AE75" w14:textId="77777777" w:rsidTr="005D1DCC">
                    <w:trPr>
                      <w:trHeight w:val="227"/>
                    </w:trPr>
                    <w:tc>
                      <w:tcPr>
                        <w:tcW w:w="284" w:type="dxa"/>
                        <w:tcBorders>
                          <w:top w:val="nil"/>
                          <w:left w:val="nil"/>
                          <w:bottom w:val="single" w:sz="8" w:space="0" w:color="CBE7E5"/>
                          <w:right w:val="nil"/>
                        </w:tcBorders>
                        <w:shd w:val="clear" w:color="000000" w:fill="9E004F"/>
                      </w:tcPr>
                      <w:p w14:paraId="04FC4CD0" w14:textId="77777777" w:rsidR="003268D6" w:rsidRPr="008316A2" w:rsidRDefault="003268D6" w:rsidP="005D1DCC">
                        <w:pPr>
                          <w:ind w:left="29"/>
                          <w:rPr>
                            <w:rFonts w:ascii="Times New Roman" w:eastAsia="EC Square Sans Pro" w:hAnsi="Times New Roman"/>
                            <w:lang w:val="de-DE"/>
                          </w:rPr>
                        </w:pPr>
                      </w:p>
                    </w:tc>
                    <w:tc>
                      <w:tcPr>
                        <w:tcW w:w="2251" w:type="dxa"/>
                        <w:tcBorders>
                          <w:top w:val="nil"/>
                          <w:left w:val="nil"/>
                          <w:bottom w:val="single" w:sz="8" w:space="0" w:color="CBE7E5"/>
                          <w:right w:val="nil"/>
                        </w:tcBorders>
                      </w:tcPr>
                      <w:p w14:paraId="5E1B8560"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Regionalförderung</w:t>
                        </w:r>
                      </w:p>
                    </w:tc>
                  </w:tr>
                  <w:tr w:rsidR="003268D6" w:rsidRPr="008316A2" w14:paraId="6C38E0C8" w14:textId="77777777" w:rsidTr="005D1DCC">
                    <w:trPr>
                      <w:trHeight w:val="227"/>
                    </w:trPr>
                    <w:tc>
                      <w:tcPr>
                        <w:tcW w:w="284" w:type="dxa"/>
                        <w:tcBorders>
                          <w:top w:val="single" w:sz="8" w:space="0" w:color="CBE7E5"/>
                          <w:left w:val="nil"/>
                          <w:bottom w:val="single" w:sz="8" w:space="0" w:color="CBE7E5"/>
                          <w:right w:val="nil"/>
                        </w:tcBorders>
                        <w:shd w:val="clear" w:color="000000" w:fill="DE94B1"/>
                      </w:tcPr>
                      <w:p w14:paraId="73A99EA2" w14:textId="77777777" w:rsidR="003268D6" w:rsidRPr="008316A2" w:rsidRDefault="003268D6" w:rsidP="005D1DCC">
                        <w:pPr>
                          <w:ind w:left="29"/>
                          <w:rPr>
                            <w:rFonts w:ascii="Times New Roman" w:eastAsia="EC Square Sans Pro" w:hAnsi="Times New Roman"/>
                            <w:lang w:val="de-DE"/>
                          </w:rPr>
                        </w:pPr>
                      </w:p>
                    </w:tc>
                    <w:tc>
                      <w:tcPr>
                        <w:tcW w:w="2251" w:type="dxa"/>
                        <w:tcBorders>
                          <w:top w:val="single" w:sz="8" w:space="0" w:color="CBE7E5"/>
                          <w:left w:val="nil"/>
                          <w:bottom w:val="single" w:sz="8" w:space="0" w:color="CBE7E5"/>
                          <w:right w:val="nil"/>
                        </w:tcBorders>
                      </w:tcPr>
                      <w:p w14:paraId="4D37AEC7"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Unterstützung aus dem Kohäsionsfonds</w:t>
                        </w:r>
                      </w:p>
                    </w:tc>
                  </w:tr>
                  <w:tr w:rsidR="003268D6" w:rsidRPr="008316A2" w14:paraId="229C929E" w14:textId="77777777" w:rsidTr="005D1DCC">
                    <w:trPr>
                      <w:trHeight w:val="227"/>
                    </w:trPr>
                    <w:tc>
                      <w:tcPr>
                        <w:tcW w:w="284" w:type="dxa"/>
                        <w:tcBorders>
                          <w:top w:val="single" w:sz="8" w:space="0" w:color="CBE7E5"/>
                          <w:left w:val="nil"/>
                          <w:bottom w:val="nil"/>
                          <w:right w:val="nil"/>
                        </w:tcBorders>
                        <w:shd w:val="clear" w:color="000000" w:fill="EEEEEF"/>
                      </w:tcPr>
                      <w:p w14:paraId="5D14465A" w14:textId="77777777" w:rsidR="003268D6" w:rsidRPr="008316A2" w:rsidRDefault="003268D6" w:rsidP="005D1DCC">
                        <w:pPr>
                          <w:ind w:left="29"/>
                          <w:rPr>
                            <w:rFonts w:ascii="Times New Roman" w:eastAsia="EC Square Sans Pro" w:hAnsi="Times New Roman"/>
                            <w:lang w:val="de-DE"/>
                          </w:rPr>
                        </w:pPr>
                      </w:p>
                    </w:tc>
                    <w:tc>
                      <w:tcPr>
                        <w:tcW w:w="2251" w:type="dxa"/>
                        <w:tcBorders>
                          <w:top w:val="single" w:sz="8" w:space="0" w:color="CBE7E5"/>
                          <w:left w:val="nil"/>
                          <w:bottom w:val="nil"/>
                          <w:right w:val="nil"/>
                        </w:tcBorders>
                      </w:tcPr>
                      <w:p w14:paraId="6DDBC189" w14:textId="77777777" w:rsidR="003268D6" w:rsidRPr="008316A2" w:rsidRDefault="003268D6" w:rsidP="005D1DCC">
                        <w:pPr>
                          <w:ind w:left="29"/>
                          <w:rPr>
                            <w:rFonts w:ascii="Times New Roman" w:eastAsia="EC Square Sans Pro" w:hAnsi="Times New Roman"/>
                            <w:sz w:val="18"/>
                            <w:szCs w:val="18"/>
                            <w:lang w:val="de-DE"/>
                          </w:rPr>
                        </w:pPr>
                        <w:r w:rsidRPr="008316A2">
                          <w:rPr>
                            <w:rFonts w:ascii="Times New Roman" w:hAnsi="Times New Roman"/>
                            <w:sz w:val="18"/>
                            <w:lang w:val="de-DE"/>
                          </w:rPr>
                          <w:t>Sonstige Regionen</w:t>
                        </w:r>
                      </w:p>
                    </w:tc>
                  </w:tr>
                </w:tbl>
                <w:p w14:paraId="6BB175D0" w14:textId="77777777" w:rsidR="003268D6" w:rsidRPr="008316A2" w:rsidRDefault="003268D6" w:rsidP="005D1DCC">
                  <w:pPr>
                    <w:rPr>
                      <w:rFonts w:ascii="Times New Roman" w:eastAsia="EC Square Sans Pro" w:hAnsi="Times New Roman"/>
                      <w:lang w:val="de-DE"/>
                    </w:rPr>
                  </w:pPr>
                </w:p>
                <w:p w14:paraId="1201922B" w14:textId="77777777" w:rsidR="003268D6" w:rsidRPr="008316A2" w:rsidRDefault="003268D6" w:rsidP="005D1DCC">
                  <w:pPr>
                    <w:rPr>
                      <w:rFonts w:ascii="Times New Roman" w:eastAsia="EC Square Sans Pro" w:hAnsi="Times New Roman"/>
                      <w:b/>
                      <w:lang w:val="de-DE"/>
                    </w:rPr>
                  </w:pPr>
                </w:p>
              </w:tc>
            </w:tr>
          </w:tbl>
          <w:p w14:paraId="50C8C2A4" w14:textId="77777777" w:rsidR="003268D6" w:rsidRPr="008316A2" w:rsidRDefault="003268D6" w:rsidP="005D1DCC">
            <w:pPr>
              <w:rPr>
                <w:rFonts w:ascii="Times New Roman" w:hAnsi="Times New Roman"/>
                <w:sz w:val="20"/>
                <w:lang w:val="de-DE"/>
              </w:rPr>
            </w:pPr>
          </w:p>
        </w:tc>
      </w:tr>
    </w:tbl>
    <w:p w14:paraId="0F88B2FB" w14:textId="77777777" w:rsidR="006A4A19" w:rsidRPr="008316A2" w:rsidRDefault="006A4A19" w:rsidP="006A4A19">
      <w:pPr>
        <w:spacing w:before="240" w:after="240" w:line="240" w:lineRule="auto"/>
        <w:jc w:val="both"/>
        <w:rPr>
          <w:rFonts w:ascii="Times New Roman" w:hAnsi="Times New Roman"/>
          <w:sz w:val="24"/>
          <w:lang w:val="de-DE"/>
        </w:rPr>
      </w:pPr>
      <w:r w:rsidRPr="008316A2">
        <w:rPr>
          <w:rFonts w:ascii="Times New Roman" w:hAnsi="Times New Roman"/>
          <w:sz w:val="24"/>
          <w:lang w:val="de-DE"/>
        </w:rPr>
        <w:t xml:space="preserve">Eine moderne </w:t>
      </w:r>
      <w:r w:rsidRPr="008316A2">
        <w:rPr>
          <w:rFonts w:ascii="Times New Roman" w:hAnsi="Times New Roman"/>
          <w:b/>
          <w:sz w:val="24"/>
          <w:lang w:val="de-DE"/>
        </w:rPr>
        <w:t>gemeinsame Agrarpolitik</w:t>
      </w:r>
      <w:r w:rsidRPr="008316A2">
        <w:rPr>
          <w:rFonts w:ascii="Times New Roman" w:hAnsi="Times New Roman"/>
          <w:sz w:val="24"/>
          <w:lang w:val="de-DE"/>
        </w:rPr>
        <w:t xml:space="preserve"> muss den Übergang zu einem uneingeschränkt nachhaltigen Agrarsektor und die Entwicklung vitaler ländlicher Gebiete unterstützen. Sie muss für den Zugang zu sicheren, hochwertigen, erschwinglichen, nährstoffreichen und vielfältigen Lebensmitteln sorgen. Eine moderne gemeinsame Agrarpolitik muss ihren Mehrwert für Europa steigern, indem sie sich bei Umwelt- und Klimaschutz ehrgeiziger zeigt und den Erwartungen der Bürger im Hinblick auf ihre Gesundheit, die Umwelt und das Klima Rechnung trägt. Europa braucht einen intelligenten und krisenfesten Agrarsektor, der auf einem starken sozioökonomischen Gefüge in ländlichen Gebieten fußt.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60485E64" w14:textId="77777777" w:rsidTr="005D1DCC">
        <w:trPr>
          <w:trHeight w:val="567"/>
        </w:trPr>
        <w:tc>
          <w:tcPr>
            <w:tcW w:w="9288" w:type="dxa"/>
            <w:shd w:val="clear" w:color="auto" w:fill="2AA19F"/>
            <w:vAlign w:val="center"/>
          </w:tcPr>
          <w:p w14:paraId="48DCF8FA" w14:textId="77777777" w:rsidR="006A4A19" w:rsidRPr="008316A2" w:rsidRDefault="006A4A19" w:rsidP="00EE259C">
            <w:pPr>
              <w:pageBreakBefore/>
              <w:spacing w:before="139"/>
              <w:ind w:left="6"/>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81792" behindDoc="0" locked="0" layoutInCell="1" allowOverlap="1" wp14:anchorId="7665F4F7" wp14:editId="4073A623">
                      <wp:simplePos x="0" y="0"/>
                      <wp:positionH relativeFrom="column">
                        <wp:posOffset>220350</wp:posOffset>
                      </wp:positionH>
                      <wp:positionV relativeFrom="paragraph">
                        <wp:posOffset>64775</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7.35pt;margin-top:5.1pt;width:45.25pt;height:45.25pt;z-index:25168179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0x+kUd8AAAAJAQAADwAAAGRy&#10;cy9kb3ducmV2LnhtbEyPQUvDQBCF74L/YRnBm91Nam2J2ZRS1FMRbAXpbZpMk9DsbMhuk/Tfuznp&#10;bea9x5tv0vVoGtFT52rLGqKZAkGc26LmUsP34f1pBcJ55AIby6ThRg7W2f1diklhB/6ifu9LEUrY&#10;Jaih8r5NpHR5RQbdzLbEwTvbzqAPa1fKosMhlJtGxkq9SIM1hwsVtrStKL/sr0bDx4DDZh699bvL&#10;eXs7HhafP7uItH58GDevIDyN/i8ME35AhywwneyVCycaDfPnZUgGXcUgJj9ehOE0CWoJMkvl/w+y&#10;XwAAAP//AwBQSwECLQAUAAYACAAAACEAtoM4kv4AAADhAQAAEwAAAAAAAAAAAAAAAAAAAAAAW0Nv&#10;bnRlbnRfVHlwZXNdLnhtbFBLAQItABQABgAIAAAAIQA4/SH/1gAAAJQBAAALAAAAAAAAAAAAAAAA&#10;AC8BAABfcmVscy8ucmVsc1BLAQItABQABgAIAAAAIQDHtb3hIxsAAL2yAAAOAAAAAAAAAAAAAAAA&#10;AC4CAABkcnMvZTJvRG9jLnhtbFBLAQItABQABgAIAAAAIQDTH6RR3wAAAAkBAAAPAAAAAAAAAAAA&#10;AAAAAH0dAABkcnMvZG93bnJldi54bWxQSwUGAAAAAAQABADzAAAAiR4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435BD38B" w14:textId="77777777" w:rsidTr="005D1DCC">
        <w:trPr>
          <w:trHeight w:val="567"/>
        </w:trPr>
        <w:tc>
          <w:tcPr>
            <w:tcW w:w="9288" w:type="dxa"/>
            <w:shd w:val="clear" w:color="auto" w:fill="CBE7E5"/>
            <w:vAlign w:val="center"/>
          </w:tcPr>
          <w:p w14:paraId="535A1EC8" w14:textId="62372733" w:rsidR="006A4A19" w:rsidRPr="008316A2" w:rsidRDefault="006A4A19" w:rsidP="00137564">
            <w:pPr>
              <w:spacing w:before="120"/>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 xml:space="preserve">Wie ambitioniert soll eine wirksame gemeinsame </w:t>
            </w:r>
            <w:r w:rsidR="00EE259C"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Agrarpolitik sein?</w:t>
            </w:r>
          </w:p>
        </w:tc>
      </w:tr>
      <w:tr w:rsidR="006A4A19" w:rsidRPr="00137564" w14:paraId="0E8C0151" w14:textId="77777777" w:rsidTr="005D1DCC">
        <w:trPr>
          <w:trHeight w:val="7044"/>
        </w:trPr>
        <w:tc>
          <w:tcPr>
            <w:tcW w:w="9288" w:type="dxa"/>
            <w:shd w:val="clear" w:color="auto" w:fill="CBE7E5"/>
          </w:tcPr>
          <w:p w14:paraId="34CF631F"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Im MFR </w:t>
            </w:r>
            <w:r w:rsidRPr="00AA4E8A">
              <w:rPr>
                <w:rFonts w:ascii="Times New Roman" w:hAnsi="Times New Roman"/>
                <w:color w:val="231F20"/>
                <w:sz w:val="20"/>
                <w:lang w:val="de-DE"/>
              </w:rPr>
              <w:t>2014</w:t>
            </w:r>
            <w:r w:rsidRPr="008316A2">
              <w:rPr>
                <w:rFonts w:ascii="Times New Roman" w:hAnsi="Times New Roman"/>
                <w:color w:val="231F20"/>
                <w:sz w:val="20"/>
                <w:lang w:val="de-DE"/>
              </w:rPr>
              <w:t>–</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werden im Rahmen der gemeinsamen Agrarpolitik rund </w:t>
            </w:r>
            <w:r w:rsidRPr="00AA4E8A">
              <w:rPr>
                <w:rFonts w:ascii="Times New Roman" w:hAnsi="Times New Roman"/>
                <w:color w:val="231F20"/>
                <w:sz w:val="20"/>
                <w:lang w:val="de-DE"/>
              </w:rPr>
              <w:t>400</w:t>
            </w:r>
            <w:r w:rsidRPr="008316A2">
              <w:rPr>
                <w:rFonts w:ascii="Times New Roman" w:hAnsi="Times New Roman"/>
                <w:color w:val="231F20"/>
                <w:sz w:val="20"/>
                <w:lang w:val="de-DE"/>
              </w:rPr>
              <w:t> Mrd. EUR mobilisiert, um marktbezogene Maßnahmen, Direktzahlungen für Landwirte sowie Programme zur Entwicklung des ländlichen Raums zu finanzieren und so eine nachhaltige Landwirtschaft und lebensfähige ländliche Betriebe zu fördern.</w:t>
            </w:r>
            <w:r w:rsidRPr="008316A2">
              <w:rPr>
                <w:rFonts w:ascii="Times New Roman" w:hAnsi="Times New Roman"/>
                <w:sz w:val="20"/>
                <w:lang w:val="de-DE"/>
              </w:rPr>
              <w:t xml:space="preserve"> Die Direktzahlungen machen rund </w:t>
            </w:r>
            <w:r w:rsidRPr="00AA4E8A">
              <w:rPr>
                <w:rFonts w:ascii="Times New Roman" w:hAnsi="Times New Roman"/>
                <w:sz w:val="20"/>
                <w:lang w:val="de-DE"/>
              </w:rPr>
              <w:t>70</w:t>
            </w:r>
            <w:r w:rsidRPr="008316A2">
              <w:rPr>
                <w:rFonts w:ascii="Times New Roman" w:hAnsi="Times New Roman"/>
                <w:sz w:val="20"/>
                <w:lang w:val="de-DE"/>
              </w:rPr>
              <w:t xml:space="preserve"> % dieses Betrags aus. Über Programme zur Entwicklung des ländlichen Raums, deren Volumen derzeit rund </w:t>
            </w:r>
            <w:r w:rsidRPr="00AA4E8A">
              <w:rPr>
                <w:rFonts w:ascii="Times New Roman" w:hAnsi="Times New Roman"/>
                <w:sz w:val="20"/>
                <w:lang w:val="de-DE"/>
              </w:rPr>
              <w:t>100</w:t>
            </w:r>
            <w:r w:rsidRPr="008316A2">
              <w:rPr>
                <w:rFonts w:ascii="Times New Roman" w:hAnsi="Times New Roman"/>
                <w:sz w:val="20"/>
                <w:lang w:val="de-DE"/>
              </w:rPr>
              <w:t> Mio. EUR für diesen Zeitraum beträgt, werden Investitionen, Schulungsmaßnahmen und eine ressourceneffizientere landwirtschaftliche Produktion unterstützt.</w:t>
            </w:r>
            <w:r w:rsidRPr="008316A2">
              <w:rPr>
                <w:rFonts w:ascii="Times New Roman" w:hAnsi="Times New Roman"/>
                <w:color w:val="231F20"/>
                <w:sz w:val="20"/>
                <w:lang w:val="de-DE"/>
              </w:rPr>
              <w:t xml:space="preserve"> Diese Programme werden von den Mitgliedstaaten kofinanziert. Durch die gemeinsame Agrarpolitik trägt die Union zur Bewältigung von strukturellen Problemen in ländlichen Gebieten wie Mangel an attraktiven Beschäftigungsmöglichkeiten oder Fachkräftemangel bei. In diesem Zusammenhang gehören die Schaffung neuer Wertschöpfungsketten wie saubere Energien und Bioenergien sowie die Unterstützung des ländlichen Raums bei der Nutzung seines landschaftlichen Reizes zu den wichtigsten Zielen. </w:t>
            </w:r>
          </w:p>
          <w:p w14:paraId="131A7E1F"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 xml:space="preserve">Derzeit steht in der Diskussion, wie Direktzahlungen bestmöglich zu nutzen sind. Ein häufig geäußerter Vorschlag ist die Verringerung und gezieltere Ausrichtung der Direktzahlungen an den politischen Zielen. </w:t>
            </w:r>
            <w:r w:rsidRPr="008316A2">
              <w:rPr>
                <w:rFonts w:ascii="Times New Roman" w:hAnsi="Times New Roman"/>
                <w:b/>
                <w:color w:val="231F20"/>
                <w:spacing w:val="-3"/>
                <w:sz w:val="20"/>
                <w:lang w:val="de-DE"/>
              </w:rPr>
              <w:t xml:space="preserve">Heute gehen </w:t>
            </w:r>
            <w:r w:rsidRPr="00AA4E8A">
              <w:rPr>
                <w:rFonts w:ascii="Times New Roman" w:hAnsi="Times New Roman"/>
                <w:b/>
                <w:color w:val="231F20"/>
                <w:spacing w:val="-3"/>
                <w:sz w:val="20"/>
                <w:lang w:val="de-DE"/>
              </w:rPr>
              <w:t>80</w:t>
            </w:r>
            <w:r w:rsidRPr="008316A2">
              <w:rPr>
                <w:rFonts w:ascii="Times New Roman" w:hAnsi="Times New Roman"/>
                <w:b/>
                <w:color w:val="231F20"/>
                <w:spacing w:val="-3"/>
                <w:sz w:val="20"/>
                <w:lang w:val="de-DE"/>
              </w:rPr>
              <w:t xml:space="preserve"> % der Direktzahlungen an </w:t>
            </w:r>
            <w:r w:rsidRPr="00AA4E8A">
              <w:rPr>
                <w:rFonts w:ascii="Times New Roman" w:hAnsi="Times New Roman"/>
                <w:b/>
                <w:color w:val="231F20"/>
                <w:spacing w:val="-3"/>
                <w:sz w:val="20"/>
                <w:lang w:val="de-DE"/>
              </w:rPr>
              <w:t>20</w:t>
            </w:r>
            <w:r w:rsidRPr="008316A2">
              <w:rPr>
                <w:rFonts w:ascii="Times New Roman" w:hAnsi="Times New Roman"/>
                <w:b/>
                <w:color w:val="231F20"/>
                <w:spacing w:val="-3"/>
                <w:sz w:val="20"/>
                <w:lang w:val="de-DE"/>
              </w:rPr>
              <w:t> % der Landwirte</w:t>
            </w:r>
            <w:r w:rsidRPr="008316A2">
              <w:rPr>
                <w:rFonts w:ascii="Times New Roman" w:hAnsi="Times New Roman"/>
                <w:color w:val="231F20"/>
                <w:sz w:val="20"/>
                <w:lang w:val="de-DE"/>
              </w:rPr>
              <w:t xml:space="preserve">. Ebenso wird derzeit diskutiert, wie zwischen den Mitgliedstaaten bestehende Unterschiede bei der Agrarförderung verringert werden können. Änderungen am System der Direktzahlungen könnten die Gelegenheit bieten, Zahlungen an erwartete Ergebnisse zu knüpfen, beispielsweise eine nachhaltige landwirtschaftliche Erzeugung in weniger rentablen Gebieten oder in Berggebieten, Fokussierung auf kleine und mittlere landwirtschaftliche Betriebe, Investitionen in nachhaltige und ressourcenschonende Produktionssysteme und eine bessere Koordinierung mit Maßnahmen zur Entwicklung des ländlichen Raums. </w:t>
            </w:r>
          </w:p>
          <w:p w14:paraId="7A652747"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88960" behindDoc="0" locked="0" layoutInCell="1" allowOverlap="1" wp14:anchorId="2FB950AD" wp14:editId="7358CD05">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8316A2">
              <w:rPr>
                <w:rFonts w:ascii="Times New Roman" w:hAnsi="Times New Roman"/>
                <w:sz w:val="20"/>
                <w:lang w:val="de-DE"/>
              </w:rPr>
              <w:t xml:space="preserve">Durch eine Beibehaltung des Ausgabenniveaus von </w:t>
            </w:r>
            <w:r w:rsidRPr="008316A2">
              <w:rPr>
                <w:rFonts w:ascii="Times New Roman" w:hAnsi="Times New Roman"/>
                <w:b/>
                <w:sz w:val="20"/>
                <w:lang w:val="de-DE"/>
              </w:rPr>
              <w:t xml:space="preserve">rund </w:t>
            </w:r>
            <w:r w:rsidRPr="00AA4E8A">
              <w:rPr>
                <w:rFonts w:ascii="Times New Roman" w:hAnsi="Times New Roman"/>
                <w:b/>
                <w:sz w:val="20"/>
                <w:lang w:val="de-DE"/>
              </w:rPr>
              <w:t>400</w:t>
            </w:r>
            <w:r w:rsidRPr="008316A2">
              <w:rPr>
                <w:rFonts w:ascii="Times New Roman" w:hAnsi="Times New Roman"/>
                <w:b/>
                <w:sz w:val="20"/>
                <w:lang w:val="de-DE"/>
              </w:rPr>
              <w:t> Mrd. EUR</w:t>
            </w:r>
            <w:r w:rsidRPr="008316A2">
              <w:rPr>
                <w:rStyle w:val="FootnoteReference"/>
                <w:rFonts w:ascii="Times New Roman" w:hAnsi="Times New Roman"/>
                <w:lang w:val="de-DE"/>
              </w:rPr>
              <w:footnoteReference w:id="5"/>
            </w:r>
            <w:r w:rsidRPr="008316A2">
              <w:rPr>
                <w:rFonts w:ascii="Times New Roman" w:hAnsi="Times New Roman"/>
                <w:sz w:val="20"/>
                <w:lang w:val="de-DE"/>
              </w:rPr>
              <w:t xml:space="preserve"> für die gemeinsame Agrarpolitik in diesem Zeitraum – dieser Betrag entspricht in etwa </w:t>
            </w:r>
            <w:r w:rsidRPr="00AA4E8A">
              <w:rPr>
                <w:rFonts w:ascii="Times New Roman" w:hAnsi="Times New Roman"/>
                <w:sz w:val="20"/>
                <w:lang w:val="de-DE"/>
              </w:rPr>
              <w:t>37</w:t>
            </w:r>
            <w:r w:rsidRPr="008316A2">
              <w:rPr>
                <w:rFonts w:ascii="Times New Roman" w:hAnsi="Times New Roman"/>
                <w:sz w:val="20"/>
                <w:lang w:val="de-DE"/>
              </w:rPr>
              <w:t xml:space="preserve"> % des aktuellen mehrjährigen Finanzrahmens – könnte über eine bessere Ausrichtung die </w:t>
            </w:r>
            <w:r w:rsidRPr="008316A2">
              <w:rPr>
                <w:rFonts w:ascii="Times New Roman" w:hAnsi="Times New Roman"/>
                <w:b/>
                <w:sz w:val="20"/>
                <w:lang w:val="de-DE"/>
              </w:rPr>
              <w:t>Unterstützung insbesondere kleiner und mittlerer landwirtschaftlicher Betriebe intensiviert werden</w:t>
            </w:r>
            <w:r w:rsidRPr="008316A2">
              <w:rPr>
                <w:rFonts w:ascii="Times New Roman" w:hAnsi="Times New Roman"/>
                <w:sz w:val="20"/>
                <w:lang w:val="de-DE"/>
              </w:rPr>
              <w:t>, was positive Folgewirkungen für ländliche Gebiete hätte.</w:t>
            </w:r>
            <w:r w:rsidRPr="008316A2">
              <w:rPr>
                <w:rFonts w:ascii="Times New Roman" w:hAnsi="Times New Roman"/>
                <w:color w:val="231F20"/>
                <w:sz w:val="20"/>
                <w:lang w:val="de-DE"/>
              </w:rPr>
              <w:t xml:space="preserve"> </w:t>
            </w:r>
          </w:p>
          <w:p w14:paraId="15A0BB97"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79744" behindDoc="0" locked="0" layoutInCell="1" allowOverlap="1" wp14:anchorId="30BE204B" wp14:editId="08E9B13F">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Eine Senkung der Ausgaben für die gemeinsame Agrarpolitik um </w:t>
            </w:r>
            <w:r w:rsidRPr="00AA4E8A">
              <w:rPr>
                <w:rFonts w:ascii="Times New Roman" w:hAnsi="Times New Roman"/>
                <w:color w:val="231F20"/>
                <w:sz w:val="20"/>
                <w:lang w:val="de-DE"/>
              </w:rPr>
              <w:t>30</w:t>
            </w:r>
            <w:r w:rsidRPr="008316A2">
              <w:rPr>
                <w:rFonts w:ascii="Times New Roman" w:hAnsi="Times New Roman"/>
                <w:color w:val="231F20"/>
                <w:sz w:val="20"/>
                <w:lang w:val="de-DE"/>
              </w:rPr>
              <w:t xml:space="preserve"> % entspräche </w:t>
            </w:r>
            <w:r w:rsidRPr="008316A2">
              <w:rPr>
                <w:rFonts w:ascii="Times New Roman" w:hAnsi="Times New Roman"/>
                <w:b/>
                <w:color w:val="231F20"/>
                <w:sz w:val="20"/>
                <w:lang w:val="de-DE"/>
              </w:rPr>
              <w:t xml:space="preserve">rund </w:t>
            </w:r>
            <w:r w:rsidRPr="00AA4E8A">
              <w:rPr>
                <w:rFonts w:ascii="Times New Roman" w:hAnsi="Times New Roman"/>
                <w:b/>
                <w:color w:val="231F20"/>
                <w:sz w:val="20"/>
                <w:lang w:val="de-DE"/>
              </w:rPr>
              <w:t>120</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im Zeitraum des nächsten mehrjährigen Finanzrahmens oder annähernd </w:t>
            </w:r>
            <w:r w:rsidRPr="00AA4E8A">
              <w:rPr>
                <w:rFonts w:ascii="Times New Roman" w:hAnsi="Times New Roman"/>
                <w:color w:val="231F20"/>
                <w:sz w:val="20"/>
                <w:lang w:val="de-DE"/>
              </w:rPr>
              <w:t>11</w:t>
            </w:r>
            <w:r w:rsidRPr="008316A2">
              <w:rPr>
                <w:rFonts w:ascii="Times New Roman" w:hAnsi="Times New Roman"/>
                <w:color w:val="231F20"/>
                <w:sz w:val="20"/>
                <w:lang w:val="de-DE"/>
              </w:rPr>
              <w:t> % des aktuellen mehrjährigen Finanzrahmens.</w:t>
            </w:r>
            <w:r w:rsidRPr="008316A2">
              <w:rPr>
                <w:rFonts w:ascii="Times New Roman" w:hAnsi="Times New Roman"/>
                <w:color w:val="231F20"/>
                <w:spacing w:val="-1"/>
                <w:sz w:val="20"/>
                <w:lang w:val="de-DE"/>
              </w:rPr>
              <w:t xml:space="preserve"> </w:t>
            </w:r>
            <w:r w:rsidRPr="008316A2">
              <w:rPr>
                <w:rFonts w:ascii="Times New Roman" w:hAnsi="Times New Roman"/>
                <w:color w:val="231F20"/>
                <w:sz w:val="20"/>
                <w:lang w:val="de-DE"/>
              </w:rPr>
              <w:t xml:space="preserve">In diesem Szenario könnte sich in einer Reihe von Mitgliedstaaten das durchschnittliche landwirtschaftliche Einkommen um mehr als </w:t>
            </w:r>
            <w:r w:rsidRPr="00AA4E8A">
              <w:rPr>
                <w:rFonts w:ascii="Times New Roman" w:hAnsi="Times New Roman"/>
                <w:color w:val="231F20"/>
                <w:sz w:val="20"/>
                <w:lang w:val="de-DE"/>
              </w:rPr>
              <w:t>10</w:t>
            </w:r>
            <w:r w:rsidRPr="008316A2">
              <w:rPr>
                <w:rFonts w:ascii="Times New Roman" w:hAnsi="Times New Roman"/>
                <w:color w:val="231F20"/>
                <w:sz w:val="20"/>
                <w:lang w:val="de-DE"/>
              </w:rPr>
              <w:t xml:space="preserve"> % und in bestimmten Sektoren noch darüber hinaus verringern. </w:t>
            </w:r>
          </w:p>
          <w:p w14:paraId="52495FCE"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80768" behindDoc="0" locked="0" layoutInCell="1" allowOverlap="1" wp14:anchorId="084162C1" wp14:editId="4F7647AD">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75pt;margin-top:7.1pt;width:7.1pt;height:7.1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Eine Senkung der Ausgaben für die gemeinsame Agrarpolitik um </w:t>
            </w:r>
            <w:r w:rsidRPr="00AA4E8A">
              <w:rPr>
                <w:rFonts w:ascii="Times New Roman" w:hAnsi="Times New Roman"/>
                <w:color w:val="231F20"/>
                <w:sz w:val="20"/>
                <w:lang w:val="de-DE"/>
              </w:rPr>
              <w:t>15</w:t>
            </w:r>
            <w:r w:rsidRPr="008316A2">
              <w:rPr>
                <w:rFonts w:ascii="Times New Roman" w:hAnsi="Times New Roman"/>
                <w:color w:val="231F20"/>
                <w:sz w:val="20"/>
                <w:lang w:val="de-DE"/>
              </w:rPr>
              <w:t xml:space="preserve"> % entspräche </w:t>
            </w:r>
            <w:r w:rsidRPr="008316A2">
              <w:rPr>
                <w:rFonts w:ascii="Times New Roman" w:hAnsi="Times New Roman"/>
                <w:b/>
                <w:color w:val="231F20"/>
                <w:sz w:val="20"/>
                <w:lang w:val="de-DE"/>
              </w:rPr>
              <w:t xml:space="preserve">rund </w:t>
            </w:r>
            <w:r w:rsidRPr="00AA4E8A">
              <w:rPr>
                <w:rFonts w:ascii="Times New Roman" w:hAnsi="Times New Roman"/>
                <w:b/>
                <w:color w:val="231F20"/>
                <w:sz w:val="20"/>
                <w:lang w:val="de-DE"/>
              </w:rPr>
              <w:t>60</w:t>
            </w:r>
            <w:r w:rsidRPr="008316A2">
              <w:rPr>
                <w:rFonts w:ascii="Times New Roman" w:hAnsi="Times New Roman"/>
                <w:b/>
                <w:color w:val="231F20"/>
                <w:sz w:val="20"/>
                <w:lang w:val="de-DE"/>
              </w:rPr>
              <w:t> Mrd. EUR</w:t>
            </w:r>
            <w:r w:rsidRPr="008316A2">
              <w:rPr>
                <w:rFonts w:ascii="Times New Roman" w:hAnsi="Times New Roman"/>
                <w:color w:val="231F20"/>
                <w:sz w:val="20"/>
                <w:lang w:val="de-DE"/>
              </w:rPr>
              <w:t xml:space="preserve"> im Zeitraum des nächsten mehrjährigen Finanzrahmens oder annähernd </w:t>
            </w:r>
            <w:r w:rsidRPr="00AA4E8A">
              <w:rPr>
                <w:rFonts w:ascii="Times New Roman" w:hAnsi="Times New Roman"/>
                <w:color w:val="231F20"/>
                <w:sz w:val="20"/>
                <w:lang w:val="de-DE"/>
              </w:rPr>
              <w:t>5</w:t>
            </w:r>
            <w:r w:rsidRPr="008316A2">
              <w:rPr>
                <w:rFonts w:ascii="Times New Roman" w:hAnsi="Times New Roman"/>
                <w:color w:val="231F20"/>
                <w:sz w:val="20"/>
                <w:lang w:val="de-DE"/>
              </w:rPr>
              <w:t>,</w:t>
            </w:r>
            <w:r w:rsidRPr="00AA4E8A">
              <w:rPr>
                <w:rFonts w:ascii="Times New Roman" w:hAnsi="Times New Roman"/>
                <w:color w:val="231F20"/>
                <w:sz w:val="20"/>
                <w:lang w:val="de-DE"/>
              </w:rPr>
              <w:t>5</w:t>
            </w:r>
            <w:r w:rsidRPr="008316A2">
              <w:rPr>
                <w:rFonts w:ascii="Times New Roman" w:hAnsi="Times New Roman"/>
                <w:color w:val="231F20"/>
                <w:sz w:val="20"/>
                <w:lang w:val="de-DE"/>
              </w:rPr>
              <w:t> % des aktuellen mehrjährigen Finanzrahmens.</w:t>
            </w:r>
            <w:r w:rsidRPr="008316A2">
              <w:rPr>
                <w:rFonts w:ascii="Times New Roman" w:hAnsi="Times New Roman"/>
                <w:color w:val="231F20"/>
                <w:spacing w:val="-1"/>
                <w:sz w:val="20"/>
                <w:lang w:val="de-DE"/>
              </w:rPr>
              <w:t xml:space="preserve"> In diesem Szenario würde der Rückgang des durchschnittlichen landwirtschaftlichen Einkommens moderater ausfallen, könnte jedoch je nach den getroffenen Entscheidungen immer noch beträchtliche Auswirkungen in bestimmten Sektoren haben.</w:t>
            </w:r>
          </w:p>
          <w:p w14:paraId="63ED3468" w14:textId="77777777" w:rsidR="006A4A19" w:rsidRPr="008316A2" w:rsidRDefault="006A4A19" w:rsidP="005D1DCC">
            <w:pPr>
              <w:pStyle w:val="BodyText"/>
              <w:spacing w:before="71" w:line="242" w:lineRule="auto"/>
              <w:ind w:left="305" w:right="363"/>
              <w:jc w:val="both"/>
              <w:rPr>
                <w:rFonts w:ascii="Times New Roman" w:hAnsi="Times New Roman"/>
                <w:color w:val="231F20"/>
                <w:sz w:val="20"/>
                <w:szCs w:val="20"/>
                <w:lang w:val="de-DE"/>
              </w:rPr>
            </w:pPr>
            <w:r w:rsidRPr="008316A2">
              <w:rPr>
                <w:rFonts w:ascii="Times New Roman" w:hAnsi="Times New Roman"/>
                <w:color w:val="231F20"/>
                <w:sz w:val="20"/>
                <w:lang w:val="de-DE"/>
              </w:rPr>
              <w:t>Diese Szenarien dürfen nicht isoliert betrachtet werden. Jedwede Kürzung der Direktzahlungen sollte durch einen gezielteren Einsatz der verbleibenden Mittel flankiert werden, z. B. durch eine stärkere Fokussierung auf kleine und mittlere landwirtschaftliche Betriebe und eine bessere Koordinierung mit Maßnahmen zur Entwicklung des ländlichen Raums.</w:t>
            </w:r>
          </w:p>
          <w:p w14:paraId="1E005A11" w14:textId="77777777" w:rsidR="006A4A19" w:rsidRPr="008316A2" w:rsidRDefault="006A4A19" w:rsidP="005D1DCC">
            <w:pPr>
              <w:spacing w:before="63" w:line="242" w:lineRule="auto"/>
              <w:ind w:left="200" w:right="283"/>
              <w:jc w:val="both"/>
              <w:rPr>
                <w:rFonts w:ascii="Times New Roman" w:hAnsi="Times New Roman"/>
                <w:color w:val="231F20"/>
                <w:lang w:val="de-DE"/>
              </w:rPr>
            </w:pPr>
          </w:p>
        </w:tc>
      </w:tr>
    </w:tbl>
    <w:p w14:paraId="2C1B2A50" w14:textId="77777777" w:rsidR="006A4A19" w:rsidRPr="008316A2" w:rsidRDefault="006A4A19" w:rsidP="00137564">
      <w:pPr>
        <w:keepLines/>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Zudem muss die Union in der Lage sein, ihre </w:t>
      </w:r>
      <w:r w:rsidRPr="008316A2">
        <w:rPr>
          <w:rFonts w:ascii="Times New Roman" w:hAnsi="Times New Roman"/>
          <w:b/>
          <w:sz w:val="24"/>
          <w:lang w:val="de-DE"/>
        </w:rPr>
        <w:t>internationalen Ziele</w:t>
      </w:r>
      <w:r w:rsidRPr="008316A2">
        <w:rPr>
          <w:rFonts w:ascii="Times New Roman" w:hAnsi="Times New Roman"/>
          <w:sz w:val="24"/>
          <w:lang w:val="de-DE"/>
        </w:rPr>
        <w:t xml:space="preserve"> zu verwirklichen. Die Europäische Union und ihre Mitgliedstaaten sind zusammen weltweit die größten Entwicklungshilfe-Geber. Die EU-Bürger erwarten, dass Europa bei der Förderung von verantwortungsvoller Staatsführung, Demokratie, Rechtsstaatlichkeit, Menschenrechten und nachhaltiger wirtschaftlicher Entwicklung eine Führungsrolle in der Welt spielt. Sie wollen, dass Europa insbesondere in seiner unmittelbaren Nachbarschaft Stabilität und Sicherheit ausstrahlt. Sie wollen, dass Europa die kritische Masse bereitstellt, um die Ursachen weltweiter Herausforderungen wie illegale Migration und gewaltbereiter Extremismus zu bekämpfen. Sie wollen, dass Europa eine nachhaltige Entwicklung, die Tilgung von Armut, verantwortungsvolleres Staatshandeln und Rechtsstaatlichkeit unterstützt und dabei gegen Korruption und organisierte Kriminalität vorgeht. Sie wollen, dass Europa Krisen meistert, seien es vom Menschen verursachte Krisen oder Naturkatastrophen. Sie wollen, dass Europa multilaterale Diskussionen über Themen von weltweitem Interesse führt, ihren Einsatz für eine auf Regeln basierende Weltordnung fortsetzt und die Zusammenarbeit in Bereichen von gemeinsamem Interesse fördert, von der Wirtschaft und der Energie über Frieden, Sicherheit und Verteidigung bis hin zum Klimaschutz. </w:t>
      </w:r>
    </w:p>
    <w:p w14:paraId="29330725"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Gleichzeitig haben sich Instabilität und Konflikte aufgrund der globalen Wirtschaftskrise in den Ländern unserer südlichen Nachbarschaft und in anderen Gebieten verschärft. Dadurch ist der </w:t>
      </w:r>
      <w:r w:rsidRPr="008316A2">
        <w:rPr>
          <w:rFonts w:ascii="Times New Roman" w:hAnsi="Times New Roman"/>
          <w:b/>
          <w:sz w:val="24"/>
          <w:lang w:val="de-DE"/>
        </w:rPr>
        <w:t>Migrationsdruck</w:t>
      </w:r>
      <w:r w:rsidRPr="008316A2">
        <w:rPr>
          <w:rFonts w:ascii="Times New Roman" w:hAnsi="Times New Roman"/>
          <w:sz w:val="24"/>
          <w:lang w:val="de-DE"/>
        </w:rPr>
        <w:t xml:space="preserve"> gestiegen: In jener Region sind mehr Menschen als je zuvor als Migranten unterwegs. Daran wird sich auf absehbare Zeit wenig ändern. Wir müssen die externe Dimension der Migrationspolitik konsolidieren und ausbauen, um die Migration zu bewältigen und um Wachstum und Beschäftigung anzukurbeln. </w:t>
      </w:r>
    </w:p>
    <w:p w14:paraId="25A5E63E"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In diesem Kontext sollten wir uns um intelligente Synergien mit internationalen Finanzinstitutionen und mit nationalen Förder- oder Entwicklungsbanken bemühen, damit die knappen Ressourcen auch tatsächlich effizient eingesetzt und nach Möglichkeit private Investitionen mobilisiert werden. Der Europäische Fonds für nachhaltige Entwicklung, das Herzstück der europäischen Investitionsoffensive für Drittländer, ist ein Modell, das künftig ausgeweitet werden könnte.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5C5FF00E" w14:textId="77777777" w:rsidTr="005D1DCC">
        <w:trPr>
          <w:trHeight w:val="567"/>
        </w:trPr>
        <w:tc>
          <w:tcPr>
            <w:tcW w:w="9288" w:type="dxa"/>
            <w:shd w:val="clear" w:color="auto" w:fill="2AA19F"/>
            <w:vAlign w:val="center"/>
          </w:tcPr>
          <w:p w14:paraId="687E9D28" w14:textId="77777777" w:rsidR="006A4A19" w:rsidRPr="008316A2" w:rsidRDefault="006A4A19" w:rsidP="003268D6">
            <w:pPr>
              <w:keepNext/>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91008" behindDoc="0" locked="0" layoutInCell="1" allowOverlap="1" wp14:anchorId="07A88F38" wp14:editId="688B02E0">
                      <wp:simplePos x="0" y="0"/>
                      <wp:positionH relativeFrom="column">
                        <wp:posOffset>220350</wp:posOffset>
                      </wp:positionH>
                      <wp:positionV relativeFrom="paragraph">
                        <wp:posOffset>64775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7.35pt;margin-top:5.1pt;width:45.25pt;height:45.25pt;z-index:251691008"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NMfpFHfAAAACQEAAA8AAABkcnMvZG93bnJldi54bWxMj0FLw0AQhe+C/2EZwZvd&#10;TWptidmUUtRTEWwF6W2aTJPQ7GzIbpP037s56W3mvcebb9L1aBrRU+dqyxqimQJBnNui5lLD9+H9&#10;aQXCeeQCG8uk4UYO1tn9XYpJYQf+on7vSxFK2CWoofK+TaR0eUUG3cy2xME7286gD2tXyqLDIZSb&#10;RsZKvUiDNYcLFba0rSi/7K9Gw8eAw2YevfW7y3l7Ox4Wnz+7iLR+fBg3ryA8jf4vDBN+QIcsMJ3s&#10;lQsnGg3z52VIBl3FICY/XoThNAlqCTJL5f8Psl8AAAD//wMAUEsBAi0AFAAGAAgAAAAhALaDOJL+&#10;AAAA4QEAABMAAAAAAAAAAAAAAAAAAAAAAFtDb250ZW50X1R5cGVzXS54bWxQSwECLQAUAAYACAAA&#10;ACEAOP0h/9YAAACUAQAACwAAAAAAAAAAAAAAAAAvAQAAX3JlbHMvLnJlbHNQSwECLQAUAAYACAAA&#10;ACEAlxAieD8bAAC9sgAADgAAAAAAAAAAAAAAAAAuAgAAZHJzL2Uyb0RvYy54bWxQSwECLQAUAAYA&#10;CAAAACEA0x+kUd8AAAAJAQAADwAAAAAAAAAAAAAAAACZHQAAZHJzL2Rvd25yZXYueG1sUEsFBgAA&#10;AAAEAAQA8wAAAKUeA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1549B609" w14:textId="77777777" w:rsidTr="005D1DCC">
        <w:trPr>
          <w:trHeight w:val="567"/>
        </w:trPr>
        <w:tc>
          <w:tcPr>
            <w:tcW w:w="9288" w:type="dxa"/>
            <w:shd w:val="clear" w:color="auto" w:fill="CBE7E5"/>
            <w:vAlign w:val="center"/>
          </w:tcPr>
          <w:p w14:paraId="678931D5" w14:textId="77777777" w:rsidR="006A4A19" w:rsidRPr="008316A2" w:rsidRDefault="006A4A19" w:rsidP="003268D6">
            <w:pPr>
              <w:keepNext/>
              <w:jc w:val="center"/>
              <w:rPr>
                <w:rFonts w:ascii="Times New Roman" w:eastAsia="EC Square Sans Pro" w:hAnsi="Times New Roman"/>
                <w:sz w:val="24"/>
                <w:szCs w:val="24"/>
                <w:lang w:val="de-DE"/>
              </w:rPr>
            </w:pPr>
            <w:r w:rsidRPr="008316A2">
              <w:rPr>
                <w:rFonts w:ascii="Times New Roman" w:hAnsi="Times New Roman"/>
                <w:b/>
                <w:i/>
                <w:color w:val="2AA19F"/>
                <w:sz w:val="24"/>
                <w:lang w:val="de-DE"/>
              </w:rPr>
              <w:t>Wie können wir unsere externen Interessen optimieren?</w:t>
            </w:r>
          </w:p>
        </w:tc>
      </w:tr>
      <w:tr w:rsidR="006A4A19" w:rsidRPr="00137564" w14:paraId="085D553F" w14:textId="77777777" w:rsidTr="003268D6">
        <w:trPr>
          <w:cantSplit/>
          <w:trHeight w:val="984"/>
        </w:trPr>
        <w:tc>
          <w:tcPr>
            <w:tcW w:w="9288" w:type="dxa"/>
            <w:shd w:val="clear" w:color="auto" w:fill="CBE7E5"/>
          </w:tcPr>
          <w:p w14:paraId="47D94233"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 xml:space="preserve">In Zukunft müssen der Union Instrumente an die Hand gegeben werden, die es ihr ermöglichen, den bestehenden und neuen Ambitionen und Herausforderungen gerecht zu werden. Im Finanzrahmen </w:t>
            </w:r>
            <w:r w:rsidRPr="00AA4E8A">
              <w:rPr>
                <w:rFonts w:ascii="Times New Roman" w:hAnsi="Times New Roman"/>
                <w:color w:val="231F20"/>
                <w:sz w:val="20"/>
                <w:lang w:val="de-DE"/>
              </w:rPr>
              <w:t>2014</w:t>
            </w:r>
            <w:r w:rsidRPr="008316A2">
              <w:rPr>
                <w:rFonts w:ascii="Times New Roman" w:hAnsi="Times New Roman"/>
                <w:color w:val="231F20"/>
                <w:sz w:val="20"/>
                <w:lang w:val="de-DE"/>
              </w:rPr>
              <w:t>-</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sind für das auswärtige Handeln etwa </w:t>
            </w:r>
            <w:r w:rsidRPr="00AA4E8A">
              <w:rPr>
                <w:rFonts w:ascii="Times New Roman" w:hAnsi="Times New Roman"/>
                <w:color w:val="231F20"/>
                <w:sz w:val="20"/>
                <w:lang w:val="de-DE"/>
              </w:rPr>
              <w:t>66</w:t>
            </w:r>
            <w:r w:rsidRPr="008316A2">
              <w:rPr>
                <w:rFonts w:ascii="Times New Roman" w:hAnsi="Times New Roman"/>
                <w:color w:val="231F20"/>
                <w:sz w:val="20"/>
                <w:lang w:val="de-DE"/>
              </w:rPr>
              <w:t xml:space="preserve"> Mrd. EUR veranschlagt. Dies entspricht rund </w:t>
            </w:r>
            <w:r w:rsidRPr="00AA4E8A">
              <w:rPr>
                <w:rFonts w:ascii="Times New Roman" w:hAnsi="Times New Roman"/>
                <w:color w:val="231F20"/>
                <w:sz w:val="20"/>
                <w:lang w:val="de-DE"/>
              </w:rPr>
              <w:t>6</w:t>
            </w:r>
            <w:r w:rsidRPr="008316A2">
              <w:rPr>
                <w:rFonts w:ascii="Times New Roman" w:hAnsi="Times New Roman"/>
                <w:color w:val="231F20"/>
                <w:sz w:val="20"/>
                <w:lang w:val="de-DE"/>
              </w:rPr>
              <w:t xml:space="preserve"> % seines Volumens. Darüber stellt der Europäischen Entwicklungsfonds, der derzeit nicht Teil des Haushalts der Union ist, das wichtigste Instrument dar, mit dem Entwicklungshilfe für die Staaten in Afrika, im Karibischen Raum und im Pazifischen Ozean sowie für die überseeischen Länder und Gebiete geleistet wird. Die Gesamtmittelausstattung des </w:t>
            </w:r>
            <w:r w:rsidRPr="00AA4E8A">
              <w:rPr>
                <w:rFonts w:ascii="Times New Roman" w:hAnsi="Times New Roman"/>
                <w:color w:val="231F20"/>
                <w:sz w:val="20"/>
                <w:lang w:val="de-DE"/>
              </w:rPr>
              <w:t>11</w:t>
            </w:r>
            <w:r w:rsidRPr="008316A2">
              <w:rPr>
                <w:rFonts w:ascii="Times New Roman" w:hAnsi="Times New Roman"/>
                <w:color w:val="231F20"/>
                <w:sz w:val="20"/>
                <w:lang w:val="de-DE"/>
              </w:rPr>
              <w:t>. Europäischen Entwicklungsfonds beläuft sich für den Zeitraum </w:t>
            </w:r>
            <w:r w:rsidRPr="00AA4E8A">
              <w:rPr>
                <w:rFonts w:ascii="Times New Roman" w:hAnsi="Times New Roman"/>
                <w:color w:val="231F20"/>
                <w:sz w:val="20"/>
                <w:lang w:val="de-DE"/>
              </w:rPr>
              <w:t>2014</w:t>
            </w:r>
            <w:r w:rsidRPr="008316A2">
              <w:rPr>
                <w:rFonts w:ascii="Times New Roman" w:hAnsi="Times New Roman"/>
                <w:color w:val="231F20"/>
                <w:sz w:val="20"/>
                <w:lang w:val="de-DE"/>
              </w:rPr>
              <w:t>-</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auf rund </w:t>
            </w:r>
            <w:r w:rsidRPr="00AA4E8A">
              <w:rPr>
                <w:rFonts w:ascii="Times New Roman" w:hAnsi="Times New Roman"/>
                <w:color w:val="231F20"/>
                <w:sz w:val="20"/>
                <w:lang w:val="de-DE"/>
              </w:rPr>
              <w:t>31</w:t>
            </w:r>
            <w:r w:rsidRPr="008316A2">
              <w:rPr>
                <w:rFonts w:ascii="Times New Roman" w:hAnsi="Times New Roman"/>
                <w:color w:val="231F20"/>
                <w:sz w:val="20"/>
                <w:lang w:val="de-DE"/>
              </w:rPr>
              <w:t xml:space="preserve"> Mrd. EUR. </w:t>
            </w:r>
          </w:p>
          <w:p w14:paraId="74CD6A94"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Für die Zukunft ist Folgendes denkbar:</w:t>
            </w:r>
          </w:p>
          <w:p w14:paraId="077E979F"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89984" behindDoc="0" locked="0" layoutInCell="1" allowOverlap="1" wp14:anchorId="37FA39AC" wp14:editId="15833D59">
                      <wp:simplePos x="0" y="0"/>
                      <wp:positionH relativeFrom="column">
                        <wp:posOffset>44612</wp:posOffset>
                      </wp:positionH>
                      <wp:positionV relativeFrom="paragraph">
                        <wp:posOffset>66675</wp:posOffset>
                      </wp:positionV>
                      <wp:extent cx="90170" cy="90170"/>
                      <wp:effectExtent l="0" t="0" r="5080" b="5080"/>
                      <wp:wrapNone/>
                      <wp:docPr id="24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5.25pt;width:7.1pt;height:7.1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lN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KPh6efPx2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FrrpT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sidRPr="008316A2">
              <w:rPr>
                <w:rFonts w:ascii="Times New Roman" w:hAnsi="Times New Roman"/>
                <w:sz w:val="20"/>
                <w:lang w:val="de-DE"/>
              </w:rPr>
              <w:t>Eine</w:t>
            </w:r>
            <w:r w:rsidRPr="008316A2">
              <w:rPr>
                <w:rFonts w:ascii="Times New Roman" w:hAnsi="Times New Roman"/>
                <w:b/>
                <w:sz w:val="20"/>
                <w:lang w:val="de-DE"/>
              </w:rPr>
              <w:t xml:space="preserve"> Anhebung des derzeitigen Finanzierungsvolumens für die externen Instrumente</w:t>
            </w:r>
            <w:r w:rsidRPr="008316A2">
              <w:rPr>
                <w:rFonts w:ascii="Times New Roman" w:hAnsi="Times New Roman"/>
                <w:sz w:val="20"/>
                <w:lang w:val="de-DE"/>
              </w:rPr>
              <w:t xml:space="preserve"> </w:t>
            </w:r>
            <w:r w:rsidRPr="008316A2">
              <w:rPr>
                <w:rFonts w:ascii="Times New Roman" w:hAnsi="Times New Roman"/>
                <w:b/>
                <w:sz w:val="20"/>
                <w:lang w:val="de-DE"/>
              </w:rPr>
              <w:t xml:space="preserve">auf über </w:t>
            </w:r>
            <w:r w:rsidRPr="00AA4E8A">
              <w:rPr>
                <w:rFonts w:ascii="Times New Roman" w:hAnsi="Times New Roman"/>
                <w:b/>
                <w:sz w:val="20"/>
                <w:lang w:val="de-DE"/>
              </w:rPr>
              <w:t>100</w:t>
            </w:r>
            <w:r w:rsidRPr="008316A2">
              <w:rPr>
                <w:rFonts w:ascii="Times New Roman" w:hAnsi="Times New Roman"/>
                <w:b/>
                <w:sz w:val="20"/>
                <w:lang w:val="de-DE"/>
              </w:rPr>
              <w:t> Mrd. EUR</w:t>
            </w:r>
            <w:r w:rsidRPr="008316A2">
              <w:rPr>
                <w:rFonts w:ascii="Times New Roman" w:hAnsi="Times New Roman"/>
                <w:sz w:val="20"/>
                <w:lang w:val="de-DE"/>
              </w:rPr>
              <w:t xml:space="preserve"> während dieses Zeitraums würde die EU in die Lage versetzen, einer breiten Palette bestehender und neuer Ambitionen gerecht zu werden, </w:t>
            </w:r>
            <w:r w:rsidRPr="008316A2">
              <w:rPr>
                <w:rFonts w:ascii="Times New Roman" w:hAnsi="Times New Roman"/>
                <w:color w:val="231F20"/>
                <w:sz w:val="20"/>
                <w:lang w:val="de-DE"/>
              </w:rPr>
              <w:t xml:space="preserve">die die internationale Zusammenarbeit, die Migrationssteuerung, Investitionsvorhaben, verantwortliches Regierungshandeln, Menschenrechte und Rechtsstaatlichkeit ebenso umfasst wie die Förderung der Ziele für nachhaltige Entwicklung, humanitäre Hilfe, Krisenreaktion und Konfliktverhütung. Dabei wird besonders darauf zu achten sein, die Strategie der EU für die Länder des westlichen Balkans sowie die Stabilisierungsbemühungen der EU in den in ihrer Nachbarschaft liegenden Ländern und in Afrika zu unterstützen. </w:t>
            </w:r>
          </w:p>
          <w:p w14:paraId="1E8B58CD"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92032" behindDoc="0" locked="0" layoutInCell="1" allowOverlap="1" wp14:anchorId="66D54C35" wp14:editId="1FD97508">
                      <wp:simplePos x="0" y="0"/>
                      <wp:positionH relativeFrom="column">
                        <wp:posOffset>44612</wp:posOffset>
                      </wp:positionH>
                      <wp:positionV relativeFrom="paragraph">
                        <wp:posOffset>62230</wp:posOffset>
                      </wp:positionV>
                      <wp:extent cx="90170" cy="90170"/>
                      <wp:effectExtent l="0" t="0" r="5080" b="5080"/>
                      <wp:wrapNone/>
                      <wp:docPr id="29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4.9pt;width:7.1pt;height:7.1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gU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Z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AhffgU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Durch eine erhebliche </w:t>
            </w:r>
            <w:r w:rsidRPr="008316A2">
              <w:rPr>
                <w:rFonts w:ascii="Times New Roman" w:hAnsi="Times New Roman"/>
                <w:b/>
                <w:color w:val="231F20"/>
                <w:sz w:val="20"/>
                <w:lang w:val="de-DE"/>
              </w:rPr>
              <w:t>Vereinfachung und Straffung externer Instrumente</w:t>
            </w:r>
            <w:r w:rsidRPr="008316A2">
              <w:rPr>
                <w:rFonts w:ascii="Times New Roman" w:hAnsi="Times New Roman"/>
                <w:color w:val="231F20"/>
                <w:sz w:val="20"/>
                <w:lang w:val="de-DE"/>
              </w:rPr>
              <w:t xml:space="preserve"> könnten die für Außenbeziehungen vorgesehenen Haushaltsmittel noch effizienter und wirksamer eingesetzt werden. Diesbezüglich wäre es vorstellbar, den Europäischen Entwicklungsfonds in den mehrjährigen Finanzrahmen zu integrieren, sofern dies in der Gesamtobergrenze für die Ausgaben seinen Niederschlag findet und die derzeitige Flexibilität erhalten bleibt. </w:t>
            </w:r>
          </w:p>
          <w:p w14:paraId="62DA6020" w14:textId="77777777" w:rsidR="006A4A19" w:rsidRPr="008316A2" w:rsidRDefault="006A4A19" w:rsidP="005D1DCC">
            <w:pPr>
              <w:pStyle w:val="BodyText"/>
              <w:spacing w:before="71" w:line="242" w:lineRule="auto"/>
              <w:ind w:left="305" w:right="363"/>
              <w:jc w:val="both"/>
              <w:rPr>
                <w:rFonts w:ascii="Times New Roman" w:eastAsia="Times New Roman" w:hAnsi="Times New Roman"/>
                <w:sz w:val="24"/>
                <w:szCs w:val="24"/>
                <w:lang w:val="de-DE"/>
              </w:rPr>
            </w:pPr>
            <w:r w:rsidRPr="008316A2">
              <w:rPr>
                <w:rFonts w:ascii="Times New Roman" w:hAnsi="Times New Roman"/>
                <w:sz w:val="20"/>
                <w:lang w:val="de-DE"/>
              </w:rPr>
              <w:t xml:space="preserve">Der Etat für die Außenbeziehungen sollte auch vor dem Hintergrund der gemeinsamen Zusage der EU und der Mitgliedstaaten gesehen werden, die sich </w:t>
            </w:r>
            <w:r w:rsidRPr="008316A2">
              <w:rPr>
                <w:rFonts w:ascii="Times New Roman" w:hAnsi="Times New Roman"/>
                <w:b/>
                <w:sz w:val="20"/>
                <w:lang w:val="de-DE"/>
              </w:rPr>
              <w:t xml:space="preserve">verpflichtet haben, </w:t>
            </w:r>
            <w:r w:rsidRPr="00AA4E8A">
              <w:rPr>
                <w:rFonts w:ascii="Times New Roman" w:hAnsi="Times New Roman"/>
                <w:b/>
                <w:sz w:val="20"/>
                <w:lang w:val="de-DE"/>
              </w:rPr>
              <w:t>0</w:t>
            </w:r>
            <w:r w:rsidRPr="008316A2">
              <w:rPr>
                <w:rFonts w:ascii="Times New Roman" w:hAnsi="Times New Roman"/>
                <w:b/>
                <w:sz w:val="20"/>
                <w:lang w:val="de-DE"/>
              </w:rPr>
              <w:t>,</w:t>
            </w:r>
            <w:r w:rsidRPr="00AA4E8A">
              <w:rPr>
                <w:rFonts w:ascii="Times New Roman" w:hAnsi="Times New Roman"/>
                <w:b/>
                <w:sz w:val="20"/>
                <w:lang w:val="de-DE"/>
              </w:rPr>
              <w:t>7</w:t>
            </w:r>
            <w:r w:rsidRPr="008316A2">
              <w:rPr>
                <w:rFonts w:ascii="Times New Roman" w:hAnsi="Times New Roman"/>
                <w:b/>
                <w:sz w:val="20"/>
                <w:lang w:val="de-DE"/>
              </w:rPr>
              <w:t xml:space="preserve"> % des Bruttonationaleinkommens bis </w:t>
            </w:r>
            <w:r w:rsidRPr="00AA4E8A">
              <w:rPr>
                <w:rFonts w:ascii="Times New Roman" w:hAnsi="Times New Roman"/>
                <w:b/>
                <w:sz w:val="20"/>
                <w:lang w:val="de-DE"/>
              </w:rPr>
              <w:t>2030</w:t>
            </w:r>
            <w:r w:rsidRPr="008316A2">
              <w:rPr>
                <w:rFonts w:ascii="Times New Roman" w:hAnsi="Times New Roman"/>
                <w:b/>
                <w:sz w:val="20"/>
                <w:lang w:val="de-DE"/>
              </w:rPr>
              <w:t xml:space="preserve"> für öffentliche Entwicklungshilfe bereitzustellen</w:t>
            </w:r>
            <w:r w:rsidRPr="008316A2">
              <w:rPr>
                <w:rFonts w:ascii="Times New Roman" w:hAnsi="Times New Roman"/>
                <w:sz w:val="20"/>
                <w:lang w:val="de-DE"/>
              </w:rPr>
              <w:t xml:space="preserve">. Für den nächsten </w:t>
            </w:r>
            <w:r w:rsidRPr="008316A2">
              <w:rPr>
                <w:rFonts w:ascii="Times New Roman" w:hAnsi="Times New Roman"/>
                <w:color w:val="231F20"/>
                <w:sz w:val="20"/>
                <w:lang w:val="de-DE"/>
              </w:rPr>
              <w:t>mehrjährigen Finanzrahmen</w:t>
            </w:r>
            <w:r w:rsidRPr="008316A2">
              <w:rPr>
                <w:rFonts w:ascii="Times New Roman" w:hAnsi="Times New Roman"/>
                <w:sz w:val="20"/>
                <w:lang w:val="de-DE"/>
              </w:rPr>
              <w:t xml:space="preserve"> würde dies zusätzliche Anstrengungen in der Größenordnung von </w:t>
            </w:r>
            <w:r w:rsidRPr="00AA4E8A">
              <w:rPr>
                <w:rFonts w:ascii="Times New Roman" w:hAnsi="Times New Roman"/>
                <w:sz w:val="20"/>
                <w:lang w:val="de-DE"/>
              </w:rPr>
              <w:t>40</w:t>
            </w:r>
            <w:r w:rsidRPr="008316A2">
              <w:rPr>
                <w:rFonts w:ascii="Times New Roman" w:hAnsi="Times New Roman"/>
                <w:sz w:val="20"/>
                <w:lang w:val="de-DE"/>
              </w:rPr>
              <w:t xml:space="preserve"> Mrd. EUR über einen Zeitraum von sieben Jahren – ohne Beteiligung des Vereinigten Königreichs – bedeuten. Dies gilt unter der Voraussetzung, dass die EU weiterhin einen Anteil von </w:t>
            </w:r>
            <w:r w:rsidRPr="00AA4E8A">
              <w:rPr>
                <w:rFonts w:ascii="Times New Roman" w:hAnsi="Times New Roman"/>
                <w:sz w:val="20"/>
                <w:lang w:val="de-DE"/>
              </w:rPr>
              <w:t>20</w:t>
            </w:r>
            <w:r w:rsidRPr="008316A2">
              <w:rPr>
                <w:rFonts w:ascii="Times New Roman" w:hAnsi="Times New Roman"/>
                <w:sz w:val="20"/>
                <w:lang w:val="de-DE"/>
              </w:rPr>
              <w:t> % an der öffentlichen Entwicklungshilfe übernimmt.</w:t>
            </w:r>
            <w:r w:rsidRPr="008316A2">
              <w:rPr>
                <w:rFonts w:ascii="Times New Roman" w:hAnsi="Times New Roman"/>
                <w:sz w:val="24"/>
                <w:lang w:val="de-DE"/>
              </w:rPr>
              <w:t xml:space="preserve"> </w:t>
            </w:r>
          </w:p>
          <w:p w14:paraId="6EA6998B" w14:textId="77777777" w:rsidR="006A4A19" w:rsidRPr="008316A2" w:rsidRDefault="006A4A19" w:rsidP="005D1DCC">
            <w:pPr>
              <w:spacing w:before="60" w:line="246" w:lineRule="exact"/>
              <w:ind w:left="392" w:right="283"/>
              <w:jc w:val="both"/>
              <w:rPr>
                <w:rFonts w:ascii="Times New Roman" w:eastAsia="Times New Roman" w:hAnsi="Times New Roman"/>
                <w:sz w:val="24"/>
                <w:szCs w:val="24"/>
                <w:lang w:val="de-DE"/>
              </w:rPr>
            </w:pPr>
          </w:p>
        </w:tc>
      </w:tr>
    </w:tbl>
    <w:p w14:paraId="714161BF" w14:textId="77777777" w:rsidR="00E6174C" w:rsidRDefault="00E6174C" w:rsidP="00EE259C">
      <w:pPr>
        <w:pStyle w:val="Heading1"/>
        <w:spacing w:before="360" w:after="240"/>
        <w:ind w:left="709" w:hanging="709"/>
        <w:rPr>
          <w:rFonts w:ascii="Times New Roman" w:hAnsi="Times New Roman"/>
          <w:color w:val="006B75"/>
          <w:lang w:val="de-DE"/>
        </w:rPr>
      </w:pPr>
    </w:p>
    <w:p w14:paraId="37BCF3CB" w14:textId="77777777" w:rsidR="00E6174C" w:rsidRDefault="00E6174C">
      <w:pPr>
        <w:rPr>
          <w:rFonts w:ascii="Times New Roman" w:eastAsiaTheme="majorEastAsia" w:hAnsi="Times New Roman" w:cstheme="majorBidi"/>
          <w:b/>
          <w:bCs/>
          <w:color w:val="006B75"/>
          <w:sz w:val="28"/>
          <w:szCs w:val="28"/>
          <w:lang w:val="de-DE" w:eastAsia="en-GB"/>
        </w:rPr>
      </w:pPr>
      <w:r>
        <w:rPr>
          <w:rFonts w:ascii="Times New Roman" w:hAnsi="Times New Roman"/>
          <w:color w:val="006B75"/>
          <w:lang w:val="de-DE"/>
        </w:rPr>
        <w:br w:type="page"/>
      </w:r>
    </w:p>
    <w:p w14:paraId="78BB9CBD" w14:textId="744FE2CE" w:rsidR="006A4A19" w:rsidRPr="008316A2" w:rsidRDefault="006A4A19" w:rsidP="00EE259C">
      <w:pPr>
        <w:pStyle w:val="Heading1"/>
        <w:spacing w:before="360" w:after="240"/>
        <w:ind w:left="709" w:hanging="709"/>
        <w:rPr>
          <w:rFonts w:ascii="Times New Roman" w:hAnsi="Times New Roman" w:cs="Times New Roman"/>
          <w:b w:val="0"/>
          <w:color w:val="006B75"/>
          <w:sz w:val="24"/>
          <w:szCs w:val="24"/>
          <w:lang w:val="de-DE"/>
        </w:rPr>
      </w:pPr>
      <w:r w:rsidRPr="00AA4E8A">
        <w:rPr>
          <w:rFonts w:ascii="Times New Roman" w:hAnsi="Times New Roman"/>
          <w:color w:val="006B75"/>
          <w:lang w:val="de-DE"/>
        </w:rPr>
        <w:t>4</w:t>
      </w:r>
      <w:r w:rsidRPr="008316A2">
        <w:rPr>
          <w:rFonts w:ascii="Times New Roman" w:hAnsi="Times New Roman"/>
          <w:color w:val="006B75"/>
          <w:lang w:val="de-DE"/>
        </w:rPr>
        <w:t>. Modernisierung des EU-Haushalts</w:t>
      </w:r>
      <w:r w:rsidRPr="008316A2">
        <w:rPr>
          <w:rFonts w:ascii="Times New Roman" w:hAnsi="Times New Roman"/>
          <w:color w:val="006B75"/>
          <w:sz w:val="24"/>
          <w:lang w:val="de-DE"/>
        </w:rPr>
        <w:t xml:space="preserve"> </w:t>
      </w:r>
    </w:p>
    <w:p w14:paraId="5078F319" w14:textId="40F049A8"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erläuterten Prioritäten und Optionen machen deutlich, welche Entscheidungen für den künftigen EU-Haushalt anstehen. Von diesen Entscheidungen wird es abhängen, welches Volumen der erste mehrjährige Finanzrahmen der Union der </w:t>
      </w:r>
      <w:r w:rsidRPr="00AA4E8A">
        <w:rPr>
          <w:rFonts w:ascii="Times New Roman" w:hAnsi="Times New Roman"/>
          <w:sz w:val="24"/>
          <w:lang w:val="de-DE"/>
        </w:rPr>
        <w:t>27</w:t>
      </w:r>
      <w:r w:rsidRPr="008316A2">
        <w:rPr>
          <w:rFonts w:ascii="Times New Roman" w:hAnsi="Times New Roman"/>
          <w:sz w:val="24"/>
          <w:lang w:val="de-DE"/>
        </w:rPr>
        <w:t xml:space="preserve"> </w:t>
      </w:r>
      <w:r w:rsidR="008316A2" w:rsidRPr="008316A2">
        <w:rPr>
          <w:rFonts w:ascii="Times New Roman" w:hAnsi="Times New Roman"/>
          <w:sz w:val="24"/>
          <w:lang w:val="de-DE"/>
        </w:rPr>
        <w:t>aufweist</w:t>
      </w:r>
      <w:r w:rsidRPr="008316A2">
        <w:rPr>
          <w:rFonts w:ascii="Times New Roman" w:hAnsi="Times New Roman"/>
          <w:sz w:val="24"/>
          <w:lang w:val="de-DE"/>
        </w:rPr>
        <w:t xml:space="preserve"> und wie ambitioniert er sein wird. Durch sie wird festgelegt, wie ehrgeizig Europa handelt und inwieweit die Union das mit der Agenda von Pressburg abgegebene Versprechen einhalten kann. </w:t>
      </w:r>
    </w:p>
    <w:p w14:paraId="4B12EA43"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Der nächste mehrjährige Finanzrahmen muss ein entsprechendes Volumen und genügend Flexibilität aufweisen. Er muss für die neuen Prioritäten ausreichend dotiert sein und dem Austritt des Vereinigten Königreichs gerecht werden. Die durch den Wegfall des Vereinigten Königreichs entstehende Finanzierungslücke sollte zu gleichen Teilen durch „frisches Geld“ und durch Einsparungen bei bestehenden Programmen geschlossen werden. Dafür müssen </w:t>
      </w:r>
      <w:r w:rsidRPr="008316A2">
        <w:rPr>
          <w:rFonts w:ascii="Times New Roman" w:hAnsi="Times New Roman"/>
          <w:b/>
          <w:sz w:val="24"/>
          <w:lang w:val="de-DE"/>
        </w:rPr>
        <w:t>verhältnismäßige Einsparungen und Umschichtungen im EU-Haushalt mit der Bereitschaft einhergehen, zusätzliche Ressourcen für die Bewältigung neuer Prioritäten zur Verfügung zu stellen</w:t>
      </w:r>
      <w:r w:rsidRPr="008316A2">
        <w:rPr>
          <w:rFonts w:ascii="Times New Roman" w:hAnsi="Times New Roman"/>
          <w:sz w:val="24"/>
          <w:lang w:val="de-DE"/>
        </w:rPr>
        <w:t xml:space="preserve">. </w:t>
      </w:r>
    </w:p>
    <w:p w14:paraId="2FB1E090" w14:textId="77777777" w:rsidR="006A4A19" w:rsidRPr="008316A2" w:rsidRDefault="006A4A19" w:rsidP="003268D6">
      <w:pPr>
        <w:keepLines/>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Ferner liegt es auf der Hand, dass die Wirkung des EU-Haushalts nicht nur von dessen Umfang, sondern auch von Programmgestaltung und -umsetzung abhängt.</w:t>
      </w:r>
      <w:r w:rsidRPr="008316A2">
        <w:rPr>
          <w:rFonts w:ascii="Times New Roman" w:hAnsi="Times New Roman"/>
          <w:b/>
          <w:sz w:val="24"/>
          <w:lang w:val="de-DE"/>
        </w:rPr>
        <w:t xml:space="preserve"> Europäischer Mehrwert</w:t>
      </w:r>
      <w:r w:rsidRPr="008316A2">
        <w:rPr>
          <w:rFonts w:ascii="Times New Roman" w:hAnsi="Times New Roman"/>
          <w:sz w:val="24"/>
          <w:lang w:val="de-DE"/>
        </w:rPr>
        <w:t xml:space="preserve">, </w:t>
      </w:r>
      <w:r w:rsidRPr="008316A2">
        <w:rPr>
          <w:rFonts w:ascii="Times New Roman" w:hAnsi="Times New Roman"/>
          <w:b/>
          <w:sz w:val="24"/>
          <w:lang w:val="de-DE"/>
        </w:rPr>
        <w:t>mehr Leistung und Vereinfachungen</w:t>
      </w:r>
      <w:r w:rsidRPr="008316A2">
        <w:rPr>
          <w:rFonts w:ascii="Times New Roman" w:hAnsi="Times New Roman"/>
          <w:sz w:val="24"/>
          <w:lang w:val="de-DE"/>
        </w:rPr>
        <w:t xml:space="preserve"> sind die Schlüsselelemente eines modernen und wirksamen EU-Haushalts. Durch eine weitere Straffung von Vorschriften und Verfahren wird sich dieses Ziel besser verwirklichen lassen. Die Ausgabenprogramme Europas müssen unseren festen Willen deutlich machen, dass jeder Euro möglichst effizient eingesetzt wird und die Ergebnisse vor Ort nicht lange auf sich warten lassen. </w:t>
      </w:r>
    </w:p>
    <w:p w14:paraId="5600AE15"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Eine Voraussetzung dafür ist, dass unter anderem </w:t>
      </w:r>
      <w:r w:rsidRPr="008316A2">
        <w:rPr>
          <w:rFonts w:ascii="Times New Roman" w:hAnsi="Times New Roman"/>
          <w:b/>
          <w:sz w:val="24"/>
          <w:lang w:val="de-DE"/>
        </w:rPr>
        <w:t>Garantien, Darlehen oder Finanzierungsinstrumente</w:t>
      </w:r>
      <w:r w:rsidRPr="008316A2">
        <w:rPr>
          <w:rFonts w:ascii="Times New Roman" w:hAnsi="Times New Roman"/>
          <w:sz w:val="24"/>
          <w:lang w:val="de-DE"/>
        </w:rPr>
        <w:t xml:space="preserve"> optimal genutzt werden. Der aufgestockte Europäische Fonds für strategische Investitionen spielt beispielsweise eine Schlüsselrolle bei der Mobilisierung privater Investitionen in ganz Europa. Wir können durch gemeinsame Investitionen in Forschung, Innovationen und Infrastruktur für Arbeitsplätze und Wachstum sorgen und zugleich einen Beitrag dazu leisten, die aktuellen globalen Herausforderungen in Bereichen wie Klimawandel, Wissenschaft, Verkehr, Energie und Weltraumpolitik anzugehen. </w:t>
      </w:r>
    </w:p>
    <w:p w14:paraId="73233730" w14:textId="77777777" w:rsidR="006A4A19" w:rsidRPr="008316A2" w:rsidRDefault="006A4A19" w:rsidP="006A4A19">
      <w:pPr>
        <w:spacing w:after="220" w:line="240" w:lineRule="auto"/>
        <w:jc w:val="both"/>
        <w:rPr>
          <w:rFonts w:ascii="Times New Roman" w:hAnsi="Times New Roman"/>
          <w:sz w:val="24"/>
          <w:lang w:val="de-DE"/>
        </w:rPr>
      </w:pPr>
      <w:r w:rsidRPr="008316A2">
        <w:rPr>
          <w:rFonts w:ascii="Times New Roman" w:hAnsi="Times New Roman"/>
          <w:sz w:val="24"/>
          <w:lang w:val="de-DE"/>
        </w:rPr>
        <w:t xml:space="preserve">Damit diese Instrumente mit Erfolg eingesetzt werden können, bedarf es einer klaren Strategie und eines strafferen Konzepts. Finanzhilfen und Fördermittel sind weiterhin für Projekte nötig, mit denen sich keine Einnahmen erzielen lassen (z. B. Erasmus+-Austausch oder humanitäre Hilfe). Allerdings können Garantien immer dann eine Hebelwirkung für den Haushalt entfalten, wenn Marktinteresse gegeben ist.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7C50010A" w14:textId="77777777" w:rsidTr="005D1DCC">
        <w:trPr>
          <w:trHeight w:val="582"/>
        </w:trPr>
        <w:tc>
          <w:tcPr>
            <w:tcW w:w="9288" w:type="dxa"/>
            <w:shd w:val="clear" w:color="auto" w:fill="2AA19F"/>
            <w:vAlign w:val="center"/>
          </w:tcPr>
          <w:p w14:paraId="15691B7B" w14:textId="77777777" w:rsidR="006A4A19" w:rsidRPr="008316A2" w:rsidRDefault="006A4A19" w:rsidP="00EE259C">
            <w:pPr>
              <w:pageBreakBefore/>
              <w:spacing w:before="139"/>
              <w:ind w:left="6"/>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94080" behindDoc="0" locked="0" layoutInCell="1" allowOverlap="1" wp14:anchorId="746B7D55" wp14:editId="5AB42661">
                      <wp:simplePos x="0" y="0"/>
                      <wp:positionH relativeFrom="column">
                        <wp:posOffset>180344</wp:posOffset>
                      </wp:positionH>
                      <wp:positionV relativeFrom="paragraph">
                        <wp:posOffset>28579</wp:posOffset>
                      </wp:positionV>
                      <wp:extent cx="574675" cy="574675"/>
                      <wp:effectExtent l="0" t="0" r="15875" b="15875"/>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69408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HQ6BoAAL2yAAAOAAAAZHJzL2Uyb0RvYy54bWzsXV2PW0eOfV9g/oPQjwNs+tb9vo04AyNZ&#10;BwsEMwHiwYwfZbX6A6tuaSXZ7cyvn0PylkR2q1jXMbCAvcqDW50+lyqxiizykFX6/i+fHlazj8vt&#10;7n79+OoifFdczJaPi/X1/ePtq4u/v33zn/3FbLefP17PV+vH5auL35e7i7/88Kf/+P5pc7Us13fr&#10;1fVyO4OQx93V0+bVxd1+v7m6vNwt7pYP8913683yEX+8WW8f5nv8ur29vN7OnyD9YXVZFkV7+bTe&#10;Xm+268Vyt8P//Un+ePEDy7+5WS72f7u52S33s9WrC4xtz/9u+d/39O/lD9/Pr263883d/WIcxvwP&#10;jOJhfv+INz2I+mm+n88+bO9fiHq4X2zXu/XN/rvF+uFyfXNzv1jyZ8CnCcWzT/Pzdv1hw5/l9urp&#10;dnNQE1T7TE9/WOzirx9/3c7urzF3fXcxe5w/YJL4fWdVTdp52txeAfTzdvPb5tetfES8/GW9+J8d&#10;/nz5/O/0++0R/Olm+0AP4ZPOPrHafz+offlpP1vgfzZdUwVMzgJ/Gl/ztCzuMHcvnlrc/Zf73OX8&#10;St6Uh3YYytMGC2x31OHuy3T42918s+Sp2ZF6Rh2WPT6G6PDNdrmkZTsLZSd6ZCApkbW6u9qN+vzj&#10;Kjp81PnV4sNu//Nyzbqef/xlt2cN3l7jFc/Z9Tist//ECG8eVljkf76clX0X6m72NGu6uhx4vrGE&#10;D9h3GlvM7ghWFe1oNAfYP4MWWRdtVaZFamzVtU1aaqmkhqGt+zot1WDrtq3SYisttmnKYUiL1diq&#10;LABN6qDWYkPXdo4ONLZp6q5Li22U2L4O3mAtFO4kLbVVUmkAbVoFGhroczkzBgdyWFqiruTK0tDQ&#10;NFXhzBi2kIPYwJObFGugWDODo4RBieWVmJSqkSXWd+1IJUd2GG2R1qvBkR02zuIK2mqGpnLEaiS8&#10;qjtfQZtNX2EESRUYaNW0Re/pQNtNWbZYimnBGlsNfV+W6XUbtOXAFfWOkT3D9lXhCdbG0w5l4VhE&#10;0Ni6q4bSsd9g7Kcoqs5TsgY3ReM6nGBMqGoh29GyBmO3Lcva0bKxoq5xPW/Q4KYJXeE4iGAsKWCu&#10;G2fMGty0zVC36TGX2uzKtmorZ80ZcNNVVeMsjVJbVG7DNGDZLZ0xa/MjW22d5VxqcHbMxqhgrW2f&#10;1nOpwVk9awskcy2c9VxqcG5tlMasqr4cHO9pwLn1XGqzIoMNXiShwTkbRGh3dPYE7p1gyoBzfqM0&#10;ZgWDDd561uC68l1dacyqCfB2ztrQ4Jx3rrQN0kKqHD0bcG5DqbQN0uKvnbVhwLktsLJmRVFwWhsG&#10;nNuzK2NWuTFrMLmv2vFISMzUqsvpWYNLuNzKibQqbYMwWHdtGHCgbcKJYCpjVpn1bMCBtjZnh60+&#10;xwYNOGDL9MKYyphVxm8YMEUQfdrxV9qqYK+uq3sGppgnnYRoC8x551qDJUpLC9YGSNbqbSi1BnNY&#10;mZarzS+3BdYaTFFwWqwxp0ySW2uwzXKRYB9S6PldzKoXnx7HtBqvZnNiugomfzbrHdEVnGODy3iL&#10;/JkoEmTnnx4pC0/BoS+Gh2lwqIHh5TQ4Ph7Dq2lw+AuGMxuQHzs8BsObadLhBhjOJEJeOmyb4Uyh&#10;5OEwWIb30wYDM2T4MA1OKRvj8WLavB4mduLMUpYl7zBxbkOcXLyYNqQ4vUiPpj0QJxhpz7QH4hQj&#10;9Zn2QJxkZDTTHojTjNxj2gNxopF/THqAEgSeB7yY9kCcaSQA0x6IM424ftoDcaYRrk97IM40ovBp&#10;D8SZRnA97YE40wiwpz0QZ1oo0bw9UxQs8zBxpim4lQcmzjSFofwAXkz6DBRdygMTZ5qCRnlg4kxT&#10;4CgPTJxpigflgYkzTZGbPDBxpikgkwcmzjTFWfLARJum8EkemDjTFBbJAxNnmsIdfgAvJs00hTHy&#10;wMSZpvhEHpg40xR5yANmpsUuxhBjixIWFa9WXLzaX8xQvNpezFC8ek8fY361me8pMokvZ09URGE2&#10;f3bHL4mxp78+rD8u364Zt6cwRbgMHkHUyBGyejRQJvUZSkzpqL+IiT83LFaoesYyWeuDmYAXwcSv&#10;+2Cm1RnMrLkLZrKcsX0NLtzFMgUuI2aG2wUzsS1g5q1dsGiAJpnUMvjDYNUSVjhmV7AsZslBXSDi&#10;ZB6sJMIulEJ1wTK/62I5XxAwc7YumJlaBgs54YKZfRUwc6sumFK4TgYtXI2PZpaUZQtn5KOZ+RQ0&#10;85oumlJrYqUwfcKh+WhmKAXN/KOP5gxmRMcKHLxENLz4UwxQ0qipsiWZmzpuySkFndeJpLaCZs7Z&#10;/ZTCzAmauW8XLWwbo4VL89HMOAia+TEfzcwHo4Xz8tHMwAg6bzjCXgmayzO+7NGTk1PgGlEGTcwY&#10;yxYOyUcfxy28kI8+6kS4Hh991LfwNz6amVMet3AyLlqtE+ZZfDCzKyxavJBs/dFi4s/RcpjPFv1R&#10;1cqVrAyHHacrmMl9Fkz+2IOe2JXjIBer9W4pz9Kmz8zCYfenoEH1AOzWq/vrN/erFe33u+3t+x9X&#10;29nHOXXBFF0BlylyDGz1OFvM0YNzs5rv+e/UMyFdCvTq/fr6d/Q5bNfSRLPbLN7cb3f7X+a7/a/z&#10;LRoKsPLQCbT/G/65Wa0RhyDg4FcXs7v19l+n/j/h0YiBv17MntCF8+pi978f5tvlxWz1349o0YDI&#10;fXyxjS/exxePHx5+XOMjIVDDaPglHtjuV/HlzXb98A80CL2md8Gf5o8LvNeri8UeIZT88uMev+NP&#10;6NVYLF+/5tdozYFef3n8bbOg3zlkwid9++kf8+1mtsHLVxd7dK/8dR3bQOZXsekC80AAwXJ/TNTc&#10;+AuaUKir5v+gGyVQ+vSiG4Xja3p/tK18vd0oudoalsShCl9VVds65RONbVC/9Mr7CPGPcrvOL38p&#10;bNMg/nMYSwRpB7l16Ae3DKGwTV2WHjuO1PAot0GF0dGDxjahRxkpzbAi0jnKHYrCG+8zbPDGi0Tz&#10;IJfGEJyCmsbW+GwoNyUZYeSjR7l1GbzxaixabtzqAyzsKBdzDJ0lWx00tsLa8TodENMe5WJNlk4B&#10;V2NprXeOHkzbieSJ6QEbsMQfaQ2bHpVcjc6Ac/Uu03uSqysacK7eRfTpUc2ZepcB5+pdpvuEkg2v&#10;fmvAuXqXaT/J1ZwNOFfvMr0qEmU5a0NbX6beZVpVcvWuZ2C33mWaT3L1LgPO1LtMo0qu3mXAfr2r&#10;pEgjdl/m6l0G7Na7TNuJRJDpmTNgx8WbjpNsS43eGP2xapuTrNkZqwZnVKu3LzZPp5JvOlMya8H0&#10;mrB1Oo1WBiwdask9yfSlCJPhaOIz7M10mjCf4sjVu13OQ5iuFPl0yd3OYHNOzTSlyHykBev9LueH&#10;TZsJL6CkXAPN7RymyYTWe1qsDi9zW53pMHFCCYPL7cymE8UfqzY3YQzTG75pQ8moVtsmuVO37ULH&#10;i5m1YHpQhKtxBqxNKLN6TQuKsJaOYG1DGXszHSjCXDmCdciY8xCmA0XYUEeyMaJM96hpQcl125m2&#10;kpwfNuBch6DpK8ntHAac62o0nSW5rc6Ac52YprkktzMb8IkMF9zCuR3Fb6WB7wBX+vZdrFFlOm/g&#10;ERg+sawJO2f4xKImrJfhE0uaMEmGR3IuM/ZzO8qk3qo4xed2FKcDjWJ9XnvndhRPS9GgEdsKf54x&#10;0XM7yhQTPbejTNHS/6N2FAl9RhNL9aQIq89uS0j7ER+rZfHnWNpjrl7QTMW7aGHgBc0Eu49mXl3Q&#10;TJv7aGbLGV0POPMdY4k43vhTxi0cuKCZ4nZloxoAZlvQTFz7aOarGS10tI9mFlrQTDJn0NKChE1F&#10;0tMM+ly4PnRzyMSr3omvvnBtl7TkV7yQQEa460KSPIYSweBiJdVkLJMGPvjYCZTXriTeLDnfcMDp&#10;P2OFTHOHIe9NkdeELgn5VAzmwzauZFYXYYXIcrE0Cwzlc0cuFPT1NIuOMs9tZ+Pcioq/qbazz+lH&#10;QW8JGkLKpi6whI5dJrPFw+YaTR+Pt9xlYdpRqI3i0LXydHe/X45L8wXqp/nuTppb+E+HFTx2XJxb&#10;WL7iFhaQIi9aWHgjmNzCgvijoFIaedmyw/pD6ja/ipfPlF1XD2CN+PKZehgOZ3vitSy6qyo2+Sge&#10;7nhbirlZhbj7sqvrmsM7/1IVHJzMXKriSNPVBTqCiZsLUHA6LVLX6NCsyke3E4PUUFwQMgyOWF00&#10;QE8hF0MSYjUUvmCQFpPTo9U1A/TP9SW1giTkamxToqOWj6KelqvLC6FG44gjV2ObAjkEn+o8LVdX&#10;F0LXt2hzSY5XY+u+RIt6etZ0cQHHStG+mparsTVuVcFnS64GXVvAqeCKW0wS+tVYaonBXCTl6spC&#10;icYVvvEiIVdjcRYX4LRc243StnXnmYUptNdFHbj56vTM2W6UrmoqZ+oseGgHHIVN6sJ2o7A/SE/e&#10;C7BcCZMYszYlrHh/zAbchKHhun9CsjamMqdnAy561J0cbWhzyi0N27rSdm3p2LRpXcktZgMOJZp+&#10;vRnUJpUzP9O7MjS93FiSULO2qZy/ML0rLY5fe7rQRpVzcKZ3pQ7oU0pPn+lHyXlkAy5D443YdKRk&#10;dhCD7QZcXZU0PtvAktnv9IY3YGdMS9W25Hggc62KNbdzHS97JB6eAvHauY536nYB2oFYOXgxqQxB&#10;G4s8MPFg4vlY+RRGnnynqDUyU7lykGQhb9/BOU6aOHJ2/A54Me2BONNfWMej0ySHWy7+yBHUMd7j&#10;I6iy/1HSdeTyheQUfURlHP9qCUNBHXMaDC4C4k8RxzkNa0xSllFnERR/Cpj3mRFMiYgLlt1O0Jxe&#10;+GjOKgTNSYOP5lyB0ZIKuGgJQQTNAb6P5rhe0By2+2iO1hktwbiP5tBQ0Bxg+2gOURldctCcQXPq&#10;TIufVlKG+pXwV2RzcOvLPo4bykTA6qOPOgkchProo74lsPTRnM3xuDlYdMESIjKYA0AffFyBHNT5&#10;YE6uRX0UqLngo9lQ8OVCj+aIgMpFWj8Q7fRz+EXDCZrzbuXr12F4M769gZ3Pu31j592og/c5WSiO&#10;fTpZCFaBjmOQ48F/zXO2kCqf2PaJLURqPLKJ2JC+jC0MZd0LbVYVcOq0WF3KECU0nIx6DjP3MIPq&#10;pItJwUCdFql5ww61MyQ8Cak6Mwq4RbWhI2QJqc+wjSNWp1GhQhZO1xAmxBps3/Ot0YnRaj4CRbVQ&#10;cop2WgcaWxU1LhVMKkEzF6HEESu6IDYxWo3FnQ4FHcdKjFbzgAHVEb4PNSFWY3GqmW+NTojVnAXW&#10;VsHXJSbEamyF63eJJ0uINYxF6EHgppWgsXVoS0cJmq/oOrkMLzFYA8X1/5SnJwZr6ELs8qC8kjNm&#10;sKgBMAuSkqstB6FM6RmZxmKR0xXL6QEb46lbISFPr1xDFSIuaZjwTo1Ym08TgqcIDS2LugE4PWBt&#10;P2iEdvSrkWVd4SJxR6y2H2+sGle2oa0db2M5PyjBGaw2NFGpM1htPi2iOE8LGgvBLV87nJo0bUDt&#10;MOByzfTy1dgSK5Lp3ZRgY0NlDYNPC9bYEhy65yIN44erWxrHRRpsiTv4+f73xIgN5Yf6By7yTo7Y&#10;YNGMNXiOxxCEaNdA5ciRbMwTh8SDs9wM+QcPDD/hSNZGR2Cu4aWUoU0JN+fXvSdZg4cB+0t6JZuT&#10;awEBBsBpNWvbG+qKjzKnRqztCaWHjr/IIeHgzZm4nGBjT+wonRFrMDwxBpF0bOboWll2bU/XlKdG&#10;rI0Pns1dFtqeckGfORPnuGFzFC2nXwPO6NccMsutCAPOCTYLHhml59yenV4LNRVrEkvNHEkLKOxL&#10;bff0HmrBuPirdDYlc9AMqTgqGuklYcFl03q7szlplp0+bUsvtXwuLJwLC1eHW4gpqmX2GC8mscfn&#10;wsIk2h87iag1tm5naH8q3soDE4+NfMOFBbbPk3dm05F81tL5vlrnCNL5+tmjiX55kUoCAypSjQHF&#10;qSKVxGm8OKMfTVWqhHRjKHFqo9eNfHb8KfUnodIYi5dNDkwEmYCJ/8pIJtqLwcxq+WAmswRMXFUG&#10;TBSVgImByoCJeBrB4JV8MNNJDGa2yAUzScRYELCZegUzP4xlXseVy2wOY4WrccG42nW85Vj4FxdM&#10;rAsLFk7Fx3YIj+EJhSdxoaNM5j5cYMAAROiBOU5WUZnFiGBwFK5gZiZGMPEOLrgjtmH8bMQl+GBi&#10;EATM/IALZlaAwZLzu2DJ9AXNebyP5uxd0Jyb+2jOyBnN+bYP5ixbwJRD+2DOnCeCx1yVlhHnuq5k&#10;yXBZMuevLviEN4x+LdbrXtb5Ja15MfakG/0svXD+KLIbZIf+6DknZDB9meHhHvr4EeLP0UVznido&#10;zuJ82f4ERe3A7j7v9s5p5yDOxcxvrZgJh/2imMltQJOLmdRQPW4RZdn3HDUcTz7glkmKJLiWGTpq&#10;hRiX9xfWMvsa53FBjoQeX4LKA07WMgfcBETMFr5oCk6Z3l5DTT2zA4AIyYRUXWjJSNU8bg/Cnvjv&#10;hFQNDQVAxD0lBqs5LTS4BKJlE2I1NEDvNXGRCbGawUXhsUd/dVKuwcLv80WbCbmawA0NuG9nvAbb&#10;4nCFowZNUCHqKPA9WMnxGmyL6xep9pgYr6ZvQ4OSAVVwEvo1WFTpPbmavQ1NJWX4hFyD5SWbHq9h&#10;epsaXwiWHq/Bth1ukk/LNaVK8P+4hT0t2ILR98TfSpbQMEWIh7sJgSm9JWzBJb7CzFnDtlrZ4SZc&#10;ZxFbcNFQBT+5KuydnBnPY8AZJ2FPH9DxEcdNGLA3Wr3gqVPMmTkNRWAN80wrQa93Z5mZ0wl4d66e&#10;pxaDXus4buxYmzmbgKNiwfEO9rjBUPK3tCaszWBRVmn5NEVivKag2ADsWIXBhoA7nIn4TwnWVgE7&#10;5lNdiRHb4mOJcj+dpkgJ1psLtiEUKpMOzRYqcaaDO2BSgvX20uJmZmeZ2TplZisyl2bChrnymFKF&#10;2YuKIrgj1htMZqM3ZcqMEZtiYsh4BwPOCdYWB+ai83ZPcxvnUEmpOzV32uxEtc6q0OABzWrOtmGK&#10;iRAcauonSE2e3pBwB7e3f1LP3XHX6LDoHcszYHgVPr2TUIWpVIa6wOacHrEBNwVor7ThmUolGrvR&#10;KOcI1lZa4fiwo2NTqaTIx/NuBkxn0JzYx1Qq0SvROTGVwZb4qnpn47B1ygKNB54mtJEGxBLUypSa&#10;O717kYpbJ7q0BVB0qzne2NyeGQq6SseZO22lDV2pnx6wNiXIpS+LT5qHuWgTLYaeIrQlQW7PXVIJ&#10;szPXbIaqczYPc28m7hCihqrkeJ+B8X3PST2YWzNDJuwxYBv2nAvR50L0N1aIhvuTIm6kSXJVX/hA&#10;eSCeksg9AHclD8S6Su4BOC15IJKeuQfgjeSBeBwj88BYRfoKDqyd68rEnR1aP84XTx7LxOmlcb54&#10;coqWEhdPfnH1fYyCqPo+hpEnq++ctrHf4qRs5KhTpSPOHl+gY1kn/pTyDpO/jBVu163uMKU7gomx&#10;dcFC1AqaeVgfzfSroJldzaAptRjRxJlm0ESVjmhiQjNoIkBHdKTkk4XiwLTmiCbWMiObuMo4EjCR&#10;Ppr5R0Ezu+ijmVMUNDOGPvr0koqLIxbqTpQxOSDmt4m169Q6JHaPgczducORCg3zcS6OWDgWyRyb&#10;CwXdPDYKCW/mgpktE90xF+aDiQETMPNbPphYrVEycVYumJkqATMP5YOJfRrBxC254M/xCcISsWTt&#10;buLaiD/H+jAzPwImXscdRXR3CMCYq8mBwdCwZOZffDCzLgxmTsUHM5PCYOZJfDCzIwxm7iMDJsaD&#10;wcxnuGBmMQRLHIWLRR4KZoLBzDtkwMQ2CJi4hAyYGAQGEz+Qw4IVYCzl/DksMn0ZBPL4DJayd8EW&#10;Q8aHvnRAcUVGr3VuL5CvDT1/N+hiudvdP97GrygduwbwDa73uHETDW4n2gt49U1uL6ANYMwQcW5U&#10;nLBqL8C23WFv46PSxYDzl6MZfFl7wTDgSzeJ6ypxUJqtULcMvNNsNE5/VXxYBD2CoFu97gJ8QZ+U&#10;uE5L1TWgjFTLF8utbImxaij8EN+FiLNfp8aqSzoVzgkzFX56rBoa8CXGcirytFhdpKnqjs/zJgar&#10;oegW6eXs4mmxmimusY8586Whoa9QdAY5mVCCJpVrnMlyxGoo+lw6bx3A9x4KGGgsqLg2fVq3Goqe&#10;Nmyg6dFqRhknnLxFq6FoEMW3YafFYrc6jBbbEA7uJ21BQ0WlabGmUwCtDdLBc1oLBovxoprkCNa2&#10;041H6RJrzDYV4LgijukmV4PpE+hbXKCQ1oTBIhBrUXpPC9YWBGPk+w5SI9ZYHAtDJ7cjWNvQgF3f&#10;G7HGIurpuBqQMAzTfzD0+FIBRxXG4tAdzT1NKcHajuB4G65RJ1aFxqJ60cvh/NMewrQiQLDneSyW&#10;IlJHxdqUMluF6VvIeXW9r9D1O87UmfYCZzmYbgFnxgwOF/x6ntc2CmCf8OTq/adHtu84M9MnkNks&#10;DTanV73MM/Nl2g9ycs0qx5dieCvXtBRAcHCcg+kSEKeQtjUD7tE8zifGT1uE6RLIrTC9D3krTO8A&#10;uNTC14IGZ7Rg6vi4m0CqsKf9gsHm5OrNAgNG7pvWrqn5Z+zC1vwzmjDglyM+1zbPtc1jpYWCIamp&#10;xfwmU1MbD+K8fYcX007lwk/LO0RyIPcOCErkgchI5R6AF5YHIgWSewDuVR6IzFvuAQQH8kCkenIP&#10;CCMCLUUGJ/eAUOJ4IBLLmQfOtc0pxR/awnji8GLSaqV9TB6YOHFfT6nyyyteskPyeVOJAk5VvDgM&#10;YiVi70Gvkag9WWgg5uIFOrKC8afw1WAOxiOLTDeMkiMm/jxg6etoMZVCIvhg4g4EzNSAC2ZGQMCc&#10;8PtgyvNHMKXxLpizdwFzcu6DKSdnsKTcLpgz7REcCZpkXYzT5ygZybErmVPiOGYkvC6Y01wBcxLr&#10;gjl1FTAnpj6Y0lEBc7LpgynFFDAnkD6Y0kYBc1KYA48LCV9kkjmdd9pO4iqOfPjLKh4H1zyguGOn&#10;bEs+I4eW7qhRCKUoF7bCaZSL5eRJsMq646jjT7FB/xNarIT3UTAID3EbERR/joWr0RHRiCktccEv&#10;9RWFpXWcGE1K0ZxCTB47pQWjtpEMu2NPjOP5BzgXTb72osnl0+b26ul2wzHN7Xa+ubtf/DTfz/Xv&#10;eP20uVqW67v16nq5/eHfAgAAAP//AwBQSwMEFAAGAAgAAAAhANS9oUfeAAAABwEAAA8AAABkcnMv&#10;ZG93bnJldi54bWxMjsFKw0AURfeC/zA8wZ2dpDaSxkxKKeqqCG0FcfeaeU1CM29CZpqkf+90pcvL&#10;vZx78tVkWjFQ7xrLCuJZBIK4tLrhSsHX4f0pBeE8ssbWMim4koNVcX+XY6btyDsa9r4SAcIuQwW1&#10;910mpStrMuhmtiMO3cn2Bn2IfSV1j2OAm1bOo+hFGmw4PNTY0aam8ry/GAUfI47r5/ht2J5Pm+vP&#10;Ifn83sak1OPDtH4F4Wnyf2O46Qd1KILT0V5YO9EqmKeLsFSwSEDc6jhdgjgqWCYRyCKX//2LXwAA&#10;AP//AwBQSwECLQAUAAYACAAAACEAtoM4kv4AAADhAQAAEwAAAAAAAAAAAAAAAAAAAAAAW0NvbnRl&#10;bnRfVHlwZXNdLnhtbFBLAQItABQABgAIAAAAIQA4/SH/1gAAAJQBAAALAAAAAAAAAAAAAAAAAC8B&#10;AABfcmVscy8ucmVsc1BLAQItABQABgAIAAAAIQABhFHQ6BoAAL2yAAAOAAAAAAAAAAAAAAAAAC4C&#10;AABkcnMvZTJvRG9jLnhtbFBLAQItABQABgAIAAAAIQDUvaFH3gAAAAcBAAAPAAAAAAAAAAAAAAAA&#10;AEIdAABkcnMvZG93bnJldi54bWxQSwUGAAAAAAQABADzAAAATR4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028ADBE4" w14:textId="77777777" w:rsidTr="005D1DCC">
        <w:trPr>
          <w:trHeight w:val="582"/>
        </w:trPr>
        <w:tc>
          <w:tcPr>
            <w:tcW w:w="9288" w:type="dxa"/>
            <w:shd w:val="clear" w:color="auto" w:fill="CBE7E5"/>
            <w:vAlign w:val="center"/>
          </w:tcPr>
          <w:p w14:paraId="2444E827" w14:textId="4133D484" w:rsidR="006A4A19" w:rsidRPr="008316A2" w:rsidRDefault="006A4A19" w:rsidP="00137564">
            <w:pPr>
              <w:spacing w:before="120"/>
              <w:ind w:left="70"/>
              <w:jc w:val="center"/>
              <w:rPr>
                <w:rFonts w:ascii="Times New Roman" w:eastAsia="SimSun" w:hAnsi="Times New Roman"/>
                <w:b/>
                <w:i/>
                <w:color w:val="2AA19F"/>
                <w:sz w:val="24"/>
                <w:szCs w:val="24"/>
                <w:lang w:val="de-DE"/>
              </w:rPr>
            </w:pPr>
            <w:r w:rsidRPr="008316A2">
              <w:rPr>
                <w:rFonts w:ascii="Times New Roman" w:hAnsi="Times New Roman"/>
                <w:b/>
                <w:i/>
                <w:color w:val="2AA19F"/>
                <w:spacing w:val="-2"/>
                <w:sz w:val="24"/>
                <w:lang w:val="de-DE"/>
              </w:rPr>
              <w:t xml:space="preserve">Wie kann man durch Finanzierungsinstrumente </w:t>
            </w:r>
            <w:r w:rsidR="00EE259C"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mit weniger mehr erreichen?</w:t>
            </w:r>
          </w:p>
        </w:tc>
      </w:tr>
      <w:tr w:rsidR="006A4A19" w:rsidRPr="00137564" w14:paraId="2A817E4B" w14:textId="77777777" w:rsidTr="005D1DCC">
        <w:trPr>
          <w:trHeight w:val="3948"/>
        </w:trPr>
        <w:tc>
          <w:tcPr>
            <w:tcW w:w="9288" w:type="dxa"/>
            <w:shd w:val="clear" w:color="auto" w:fill="CBE7E5"/>
          </w:tcPr>
          <w:p w14:paraId="24226464"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z w:val="20"/>
                <w:szCs w:val="20"/>
                <w:lang w:val="de-DE"/>
              </w:rPr>
            </w:pPr>
            <w:r w:rsidRPr="008316A2">
              <w:rPr>
                <w:rFonts w:ascii="Times New Roman" w:hAnsi="Times New Roman"/>
                <w:color w:val="231F20"/>
                <w:sz w:val="20"/>
                <w:lang w:val="de-DE"/>
              </w:rPr>
              <w:t>In dem Reflexionspapier der Kommission über die Zukunft der EU</w:t>
            </w:r>
            <w:r w:rsidRPr="008316A2">
              <w:rPr>
                <w:lang w:val="de-DE"/>
              </w:rPr>
              <w:noBreakHyphen/>
            </w:r>
            <w:r w:rsidRPr="008316A2">
              <w:rPr>
                <w:rFonts w:ascii="Times New Roman" w:hAnsi="Times New Roman"/>
                <w:color w:val="231F20"/>
                <w:sz w:val="20"/>
                <w:lang w:val="de-DE"/>
              </w:rPr>
              <w:t xml:space="preserve">Finanzen wurde hervorgehoben, dass Garantien und Finanzierungsinstrumente einen wichtigen Beitrag dazu leisten, mit weniger mehr zu erreichen. Beispielsweise werden durch den Europäischen Fonds für strategische Investitionen voraussichtlich über </w:t>
            </w:r>
            <w:r w:rsidRPr="00AA4E8A">
              <w:rPr>
                <w:rFonts w:ascii="Times New Roman" w:hAnsi="Times New Roman"/>
                <w:color w:val="231F20"/>
                <w:sz w:val="20"/>
                <w:lang w:val="de-DE"/>
              </w:rPr>
              <w:t>500</w:t>
            </w:r>
            <w:r w:rsidRPr="008316A2">
              <w:rPr>
                <w:rFonts w:ascii="Times New Roman" w:hAnsi="Times New Roman"/>
                <w:color w:val="231F20"/>
                <w:sz w:val="20"/>
                <w:lang w:val="de-DE"/>
              </w:rPr>
              <w:t xml:space="preserve"> Mrd. EUR mobilisiert, mit denen die europäische Wirtschaft kräftig angekurbelt wird. Derzeit ist die Lage bei den marktbasierten Instrumenten in der EU mit fast </w:t>
            </w:r>
            <w:r w:rsidRPr="00AA4E8A">
              <w:rPr>
                <w:rFonts w:ascii="Times New Roman" w:hAnsi="Times New Roman"/>
                <w:color w:val="231F20"/>
                <w:sz w:val="20"/>
                <w:lang w:val="de-DE"/>
              </w:rPr>
              <w:t>40</w:t>
            </w:r>
            <w:r w:rsidRPr="008316A2">
              <w:rPr>
                <w:rFonts w:ascii="Times New Roman" w:hAnsi="Times New Roman"/>
                <w:color w:val="231F20"/>
                <w:sz w:val="20"/>
                <w:lang w:val="de-DE"/>
              </w:rPr>
              <w:t xml:space="preserve"> Finanzierungsinstrumenten, drei Haushaltsgarantien und Garantiefonds, die zentral verwaltet werden, und einem Anteil von rund </w:t>
            </w:r>
            <w:r w:rsidRPr="00AA4E8A">
              <w:rPr>
                <w:rFonts w:ascii="Times New Roman" w:hAnsi="Times New Roman"/>
                <w:color w:val="231F20"/>
                <w:sz w:val="20"/>
                <w:lang w:val="de-DE"/>
              </w:rPr>
              <w:t>4</w:t>
            </w:r>
            <w:r w:rsidRPr="008316A2">
              <w:rPr>
                <w:rFonts w:ascii="Times New Roman" w:hAnsi="Times New Roman"/>
                <w:color w:val="231F20"/>
                <w:sz w:val="20"/>
                <w:lang w:val="de-DE"/>
              </w:rPr>
              <w:t> % des aktuellen mehrjährigen Finanzrahmens allerdings recht unübersichtlich. Allein im Bereich der kleinen und mittleren Unternehmen werden sieben Finanzierungsinstrumente zentral verwaltet sowie mehrere Hundert in geteilter Mittelverwaltung. Hier besteht eindeutig noch Spielraum für Rationalisierung und Effizienzsteigerung.</w:t>
            </w:r>
          </w:p>
          <w:p w14:paraId="56720A66" w14:textId="77777777" w:rsidR="006A4A19" w:rsidRPr="008316A2" w:rsidRDefault="006A4A19" w:rsidP="005D1DCC">
            <w:pPr>
              <w:pStyle w:val="BodyText"/>
              <w:spacing w:before="71" w:line="242" w:lineRule="auto"/>
              <w:ind w:left="305" w:right="363"/>
              <w:jc w:val="both"/>
              <w:rPr>
                <w:rFonts w:ascii="Times New Roman" w:eastAsia="EC Square Sans Cond Pro" w:hAnsi="Times New Roman"/>
                <w:color w:val="231F20"/>
                <w:spacing w:val="-1"/>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96128" behindDoc="0" locked="0" layoutInCell="1" allowOverlap="1" wp14:anchorId="4C3144DC" wp14:editId="192B7BCC">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5pt;margin-top:6.4pt;width:7.1pt;height:7.1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pacing w:val="-1"/>
                <w:sz w:val="20"/>
                <w:lang w:val="de-DE"/>
              </w:rPr>
              <w:t xml:space="preserve">Eine Möglichkeit, die Instrumente zur Förderung von Investitionen in der EU effizienter und wirksamer zu gestalten, könnte darin bestehen, sie in einem </w:t>
            </w:r>
            <w:r w:rsidRPr="008316A2">
              <w:rPr>
                <w:rFonts w:ascii="Times New Roman" w:hAnsi="Times New Roman"/>
                <w:b/>
                <w:color w:val="231F20"/>
                <w:spacing w:val="-1"/>
                <w:sz w:val="20"/>
                <w:lang w:val="de-DE"/>
              </w:rPr>
              <w:t>einzigen Investitionsförderinstrument</w:t>
            </w:r>
            <w:r w:rsidRPr="008316A2">
              <w:rPr>
                <w:rFonts w:ascii="Times New Roman" w:hAnsi="Times New Roman"/>
                <w:color w:val="231F20"/>
                <w:spacing w:val="-1"/>
                <w:sz w:val="20"/>
                <w:lang w:val="de-DE"/>
              </w:rPr>
              <w:t xml:space="preserve"> zusammenzufassen. Dadurch würde der Europäische Fonds für strategische Investitionen ausgestockt, was sich EU-weit positiv auf die Höhe von Investitionen, das Wirtschaftswachstum und die Beschäftigung auswirken würde. </w:t>
            </w:r>
          </w:p>
          <w:p w14:paraId="7005D321" w14:textId="77777777" w:rsidR="006A4A19" w:rsidRPr="008316A2" w:rsidRDefault="006A4A19" w:rsidP="00EE259C">
            <w:pPr>
              <w:pStyle w:val="BodyText"/>
              <w:spacing w:before="71" w:after="240" w:line="242" w:lineRule="auto"/>
              <w:ind w:left="306" w:right="363"/>
              <w:jc w:val="both"/>
              <w:rPr>
                <w:rFonts w:ascii="Times New Roman" w:hAnsi="Times New Roman"/>
                <w:lang w:val="de-DE"/>
              </w:rPr>
            </w:pPr>
            <w:r w:rsidRPr="008316A2">
              <w:rPr>
                <w:rFonts w:ascii="Times New Roman" w:hAnsi="Times New Roman"/>
                <w:sz w:val="20"/>
                <w:lang w:val="de-DE"/>
              </w:rPr>
              <w:t xml:space="preserve">Durch einen vermehrten Einsatz von Finanzierungsinstrumenten und Haushaltsgarantien könnten die während des nächsten mehrjährigen Finanzrahmens mobilisierten Investitionen auf bis zu </w:t>
            </w:r>
            <w:r w:rsidRPr="00AA4E8A">
              <w:rPr>
                <w:rFonts w:ascii="Times New Roman" w:hAnsi="Times New Roman"/>
                <w:sz w:val="20"/>
                <w:lang w:val="de-DE"/>
              </w:rPr>
              <w:t>2</w:t>
            </w:r>
            <w:r w:rsidRPr="008316A2">
              <w:rPr>
                <w:rFonts w:ascii="Times New Roman" w:hAnsi="Times New Roman"/>
                <w:sz w:val="20"/>
                <w:lang w:val="de-DE"/>
              </w:rPr>
              <w:t xml:space="preserve"> Billionen EUR </w:t>
            </w:r>
            <w:r w:rsidRPr="008316A2">
              <w:rPr>
                <w:rFonts w:ascii="Times New Roman" w:hAnsi="Times New Roman"/>
                <w:b/>
                <w:sz w:val="20"/>
                <w:lang w:val="de-DE"/>
              </w:rPr>
              <w:t>mehr als</w:t>
            </w:r>
            <w:r w:rsidRPr="008316A2">
              <w:rPr>
                <w:rFonts w:ascii="Times New Roman" w:hAnsi="Times New Roman"/>
                <w:sz w:val="20"/>
                <w:lang w:val="de-DE"/>
              </w:rPr>
              <w:t xml:space="preserve"> </w:t>
            </w:r>
            <w:r w:rsidRPr="008316A2">
              <w:rPr>
                <w:rFonts w:ascii="Times New Roman" w:hAnsi="Times New Roman"/>
                <w:b/>
                <w:sz w:val="20"/>
                <w:lang w:val="de-DE"/>
              </w:rPr>
              <w:t>verdoppelt</w:t>
            </w:r>
            <w:r w:rsidRPr="008316A2">
              <w:rPr>
                <w:rFonts w:ascii="Times New Roman" w:hAnsi="Times New Roman"/>
                <w:sz w:val="20"/>
                <w:lang w:val="de-DE"/>
              </w:rPr>
              <w:t xml:space="preserve"> werden.</w:t>
            </w:r>
            <w:r w:rsidRPr="008316A2">
              <w:rPr>
                <w:rFonts w:ascii="Times New Roman" w:hAnsi="Times New Roman"/>
                <w:noProof/>
                <w:sz w:val="20"/>
                <w:lang w:eastAsia="en-GB"/>
              </w:rPr>
              <mc:AlternateContent>
                <mc:Choice Requires="wps">
                  <w:drawing>
                    <wp:anchor distT="0" distB="0" distL="114300" distR="114300" simplePos="0" relativeHeight="251695104" behindDoc="0" locked="0" layoutInCell="1" allowOverlap="1" wp14:anchorId="34390CB7" wp14:editId="0BA98686">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8316A2">
              <w:rPr>
                <w:rFonts w:ascii="Times New Roman" w:hAnsi="Times New Roman"/>
                <w:noProof/>
                <w:sz w:val="20"/>
                <w:lang w:eastAsia="en-GB"/>
              </w:rPr>
              <mc:AlternateContent>
                <mc:Choice Requires="wps">
                  <w:drawing>
                    <wp:anchor distT="0" distB="0" distL="114300" distR="114300" simplePos="0" relativeHeight="251693056" behindDoc="0" locked="0" layoutInCell="1" allowOverlap="1" wp14:anchorId="019A8572" wp14:editId="1FFE13D3">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p>
        </w:tc>
      </w:tr>
    </w:tbl>
    <w:p w14:paraId="44D6CCE7" w14:textId="77777777" w:rsidR="006A4A19" w:rsidRPr="008316A2" w:rsidRDefault="006A4A19" w:rsidP="006A4A19">
      <w:pPr>
        <w:spacing w:before="240" w:after="240" w:line="240" w:lineRule="auto"/>
        <w:jc w:val="both"/>
        <w:rPr>
          <w:rFonts w:ascii="Times New Roman" w:hAnsi="Times New Roman"/>
          <w:sz w:val="24"/>
          <w:lang w:val="de-DE"/>
        </w:rPr>
      </w:pPr>
      <w:r w:rsidRPr="008316A2">
        <w:rPr>
          <w:rFonts w:ascii="Times New Roman" w:hAnsi="Times New Roman"/>
          <w:sz w:val="24"/>
          <w:lang w:val="de-DE"/>
        </w:rPr>
        <w:t xml:space="preserve">Ein weiterer wichtiger Grundsatz, an dem sich der kommende mehrjährige Finanzrahmen orientieren sollte, ist die </w:t>
      </w:r>
      <w:r w:rsidRPr="008316A2">
        <w:rPr>
          <w:rFonts w:ascii="Times New Roman" w:hAnsi="Times New Roman"/>
          <w:b/>
          <w:sz w:val="24"/>
          <w:lang w:val="de-DE"/>
        </w:rPr>
        <w:t>Haushaltsflexibilität</w:t>
      </w:r>
      <w:r w:rsidRPr="008316A2">
        <w:rPr>
          <w:rFonts w:ascii="Times New Roman" w:hAnsi="Times New Roman"/>
          <w:sz w:val="24"/>
          <w:lang w:val="de-DE"/>
        </w:rPr>
        <w:t>. Sie wird ein entscheidender Faktor für die Anpassung an neue Erfordernisse und instabile geopolitische und innereuropäische Gegebenheiten sein. Die auf bestehenden Mechanismen aufbauenden besonderen Instrumente werden weiterhin wesentlich dazu beitragen, neu entstehenden Herausforderungen (wie Migration oder humanitäre Hilfe) zu begegnen. Überdies spricht sehr viel dafür, die vorhandenen Mechanismen zu überdenken, damit die zugewiesenen Haushaltsmittel die europäischen Prioritäten wirkungsvoll unterstützen können. Derzeit ist dies nicht immer der Fall, da ein Teil der im mehrjährigen Finanzrahmen vorgesehenen Mittelbindungen später aufgehoben wird. Dafür kann es eine Reihe von Gründen geben, darunter verspäteter Projektbeginn, formale Fehler bei der Projektdurchführung oder fehlerhafte Erstattungsanträge. Infolgedessen wird das Potenzial des EU-Haushalts nicht in vollem Umfang für die Unterstützung der europäischen Ziele und die Erbringung eines europäischen Mehrwerts eingesetzt. Damit lassen wir eine Chance für die Verfolgung unserer gemeinsamen Prioritäten ungenutzt.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6CBFCFD3" w14:textId="77777777" w:rsidTr="005D1DCC">
        <w:trPr>
          <w:trHeight w:val="567"/>
        </w:trPr>
        <w:tc>
          <w:tcPr>
            <w:tcW w:w="9288" w:type="dxa"/>
            <w:shd w:val="clear" w:color="auto" w:fill="2AA19F"/>
            <w:vAlign w:val="center"/>
          </w:tcPr>
          <w:p w14:paraId="03D71150" w14:textId="77777777" w:rsidR="006A4A19" w:rsidRPr="008316A2" w:rsidRDefault="006A4A19" w:rsidP="00E6174C">
            <w:pPr>
              <w:keepNext/>
              <w:spacing w:before="139"/>
              <w:ind w:left="5"/>
              <w:jc w:val="center"/>
              <w:rPr>
                <w:rFonts w:ascii="Times New Roman" w:eastAsia="EC Square Sans Pro" w:hAnsi="Times New Roman"/>
                <w:sz w:val="24"/>
                <w:szCs w:val="24"/>
                <w:lang w:val="de-DE"/>
              </w:rPr>
            </w:pPr>
            <w:r w:rsidRPr="008316A2">
              <w:rPr>
                <w:rFonts w:ascii="Times New Roman" w:hAnsi="Times New Roman"/>
                <w:noProof/>
                <w:sz w:val="24"/>
                <w:szCs w:val="24"/>
                <w:shd w:val="clear" w:color="auto" w:fill="FFFF00"/>
                <w:lang w:eastAsia="en-GB"/>
              </w:rPr>
              <mc:AlternateContent>
                <mc:Choice Requires="wpg">
                  <w:drawing>
                    <wp:anchor distT="0" distB="0" distL="114300" distR="114300" simplePos="0" relativeHeight="251697152" behindDoc="0" locked="0" layoutInCell="1" allowOverlap="1" wp14:anchorId="714B3BF9" wp14:editId="6E48BF3F">
                      <wp:simplePos x="0" y="0"/>
                      <wp:positionH relativeFrom="column">
                        <wp:posOffset>193044</wp:posOffset>
                      </wp:positionH>
                      <wp:positionV relativeFrom="paragraph">
                        <wp:posOffset>51440</wp:posOffset>
                      </wp:positionV>
                      <wp:extent cx="574675" cy="574675"/>
                      <wp:effectExtent l="0" t="0" r="15875" b="1587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5.2pt;margin-top:4.05pt;width:45.25pt;height:45.25pt;z-index:251697152"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8YEBs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1bXz2dPiEZPE7zuratLO8+b2EqAft5tfNj9v5SPi5U/r5X/v&#10;8OeLl3+n32+P4E8320d6CJ909onV/ttB7atP+9kS/7Ppmipgcpb40/iap2V5h7l79dTy7j/c5y4W&#10;l/KmPLTDUJ43WGC7ow53X6bDX+4WmxVPzY7UM+qwHMqow3fb1YqW7axsW9EjA0mJrNXd5W7U5+9X&#10;0eGjLi6XH3f7H1dr1vXi1592e9bg7TVe8Zxdj1N79Q8o+ubxAYv83y5mZd+Fups9z5quLgeebyzh&#10;A/a9xhazO4JVBX8cDftH0CLroq3KtEiNxZJr0lKhysNAw9DWfZ2WarB121ZpsZUW2zTlMKTFamxV&#10;FoAmdVBrsaFrO0cHGts0ddelxTZKbF8Hb7AWCneSlgpLP6iWBtCmVaChgT6XM2OdEivqSq4sDQ1N&#10;UxXOjGELOYw28OQmxRoo1szgKGFQYnklJqVqZIn1XTtSyZEdRluk9WpwZIeNs7iCtpqhqRyxGgmv&#10;6s5X0GbTVxhBUgUGWjVt0Xs60HZTli2WYlqwxlZD35dlet0GbTlwRb1jZC+wfVV4grXxtENZOBYR&#10;NLbuqqF07DcY+ymKqvOUrMFN0bgOJxgTqlrIdrSswdhty7J2tGysqGtczxs0uGlCVzgOIhhLCpjr&#10;xhmzBjdtM9RtesylNruyrdrKWXMG3HRV1ThLo9QWldswDVh2S2fM2vzIVltnOZcanB2zMSpYa9un&#10;9VxqcFbP2gLJXAtnPZcanFsbpTGrqi8Hx3sacG49l9qsyGCDF0locM4GS2NWMNjeCaYMOOc3SmNW&#10;MNjgrWcNrivf1ZXGrJoAb+esDQ3OeedK2yAtpMrRswHnNpRK2yAt/tpZGwac2wIra1YUBae1YcC5&#10;PbsyZpUbswaT+6odj4TE7BhiZPWswSVcbuVEWpW2QRisuzYMONA24UQwlTGrzHo24EBbm7PDVp9j&#10;gwYcsGV6YUxlzCrjNwyYIog+7fgrbVWwV9fVvQBTzJNOQrQF5rxzrcESpaUFawMka/U2lFqDOaxM&#10;y9Xml9sCaw2mKDgt1phTJsmtNdhmuUiwDyn04i5m1ctPT2NajVezBTFdBZM/m/WO6ArOscFlXCF/&#10;JooE2fmnJ8rCU3Doi+FhGhxqYHg5DY6Px/BqGhz+guHMBuTHDo/B8GaadLgBhjOJkJcO22Z4N006&#10;DJbh/TQ4zJDhwzQ4pWyMx4tp83qY2IkzS1mWvMPEuQ1xcvFi2pDi9CI9mvZAnGCkPdMeiFOM1Gfa&#10;A3GSkdFMeyBOM3KPaQ/EiUb+MekBShB4HvBi2gNxppEATHsgzjTi+mkPxJlGuD7tgTjTiMKnPRBn&#10;GsH1tAfiTCPAnvZAnGmEwtMeiDONcHjaA3GmEeVOeoDCUJ5pvJj2QJxphJnTHogzjehx2gNxphFB&#10;TnsgzrQw9nmvSpGbfOiJM00BmTwwcaYpzpIHJs40hU/ywMSZprBIHpg40xTu8AN4MUmtFMbIAxNn&#10;muITeWDiTFPkIQ+YmZYJHEOMLUpYVLx64OLVfj5D8Wo7n6F49YE+xuJys9hTZBJfzp6piMJs/uyO&#10;XxJjT399XP+6ulozbk9hinAZPIKokSPk4clAmdRnKDGlo/4iJv7csFih6hnLZK0PZgJeBBO/7oOZ&#10;Vmcws+YumMlyxvY1uHAXyxS4jJgZbhfMxLaAmbd2waIBmmRSy+APg1VLWOGYXcGymCUHdYGIk3mw&#10;kgi7UArVBcv8rovlfEHAzNm6YGZqGSzkhAtm9lXAzK26YErhOhm0cDU+mllSli2ckY9m5lPQzGu6&#10;aEqtiZXC9AmH5qOZoRQ0848+mjOYER0rcPAS0fDiTzFASaOmypZkbuq4JacUdF4nktoKmjln91MK&#10;Mydo5r5dNE13L7uMcGk+mhkHlj1hCQrzwWjhvHzZzHQJOm84wl4JmsszvuzRk5NT4BpRBk3MGMsW&#10;DslHH8ctvJCPZjaIZQvX46OP+hb+xkcf51I4GRet1gnzLD6Y2RUetngh2fqjxcSfo+Uwny36o6qV&#10;K1kZDjtOVzCT+yyY/LEHPbErx0EuH9a7lTxLmz4zC4fdn4IG1QOwWz/cX7+7f3ig/X63vf3w/cN2&#10;9uuCumCKroDLFDkG9vA0Wy7Qg3PzsNjz36lnQroU6NWH9fVv6HPYrqWJZrdZvrvf7vY/LXb7nxdb&#10;NBRg5aETaP83/HPzsEYcgoCDX81nd+vtP0/9f8KjEQN/nc+e0YXzZr77n4+L7Wo+e/jPJ7RoQOQ+&#10;vtjGFx/ii6ePj9+v8ZEQqGE0/BIPbPcP8eXNdv34dzQIvaV3wZ8WT0u815v5co8QSn75fo/f8Sf0&#10;aixXb9/ya7TmQK8/Pf2yWdLvHDLhk159+vtiu5lt8PLNfI/ulb+uYxvI4jI2XWAeCCBY7o+Jmht/&#10;QRMKddX8Id0o2Pqlo0d1o3BATu+PtpU/bzdKrraGJXGowldV1bZO+URjG9QvvfI+Qvyj3K7zy18K&#10;2zSI/xzGEjN1kFuHfnDLEArb1GXpseNIDY9yG1QYHT1obBN6lJHSDCsinaPcoSi88b7ABm+8SDQP&#10;cmkMwSmoaWyNz4ZyU5IRRqRwlFuXwRuvxqLlxq0+IG09ysUcQ2fJVgeNrbB2vE4HxLRHuViTpVPA&#10;1Vha652jB9N2InliesAGLPFHWsOmRyVXozPgXL3L9J7k6l0GnKt3EX16VHOm3mXAuXqX6T6hZMOr&#10;3xpwrt5l2k8kCnZmUNtert5lelUkynIka+vL1LtMq0qu3vUC7Na7TPNJrt5lwJl6l2lUydW7DNiv&#10;d5UUacTuy1y9y4DdepdpO5EIMj1zBuy4eNNxkm2p0RujP1Ztc5I1O2PV4Ixq9fbF5ulU8k1nSmYt&#10;mF4Ttk6n0cqApUMtuSeZvhRhMhxNfIa9mU4T5lMcuXq3y3kI05Uiny652xlszqmZphSZj7Rgvd/l&#10;/LBpM+EFlJRroLmdwzSZ0HpPi9XhZW6rMx0mTihhcLmd2XSi+GPV5iaMYXrDN20oGdVq2yR36rZd&#10;6D0rsxZMD4pwNc6AtQllVq9pQRHKyBGsbShjb6YDRZgrR7AOGXMewnSg5DrXTFdJzqkZcK7bzrSV&#10;5PywAec6BE1fSW7nMGBhZNN6Np0lua3OgHOdmKa5JLczG/CJDBfcwrkdxW+lge8AV3r1PtaoMp03&#10;8AgMn1jWhJ0zfGJRM9Y0J5Y0pY5x9T6Sc5mxn9tRJvVWxSk+t6M4HWgU6/PKPrejeFqKBn1uR3G0&#10;RHEhr6VzO4qjpbFOd/UeL6QWk3H3/4/aUST0GdWS6kkRVp+XmpD2Iz5Wy+LPsbTHXL2gmYp30cLA&#10;C5oJdh/NvLqgmTb30cyWM7oecOY7xhJxvPGnjFs4cEEzxe3KRjUAzLagmbj20cxXM1roaB/NLLSg&#10;mWTOoKUFCY5A0tMM+ly4PnRzyMSr3ok/feHaLmnJr3ghgYxw14UkeQwlgsHFSqrJWCYNfPCxEyiv&#10;XUm8WXK+4YDTf8YKmeYOQ96bdkshyFywfCoG82EbF8zqIqwQWS6WZoGhfO7IhYK+nmbRUea57Wyc&#10;W1HxV9V29jn9KOgtQUNI2dQFltCxy2S2fNxco+nj6Za7LEw7CrVRHLpWnu/u96txab5C/bDY3Ulz&#10;C//psILHjotzC8ufuIUF0cyrFhbmUya3sCD+KKiURl627LD+EG4vLuPlM2XX1QNYI758ph6Gw9me&#10;eC2L7qqKTT6KhzvelmJuViHuvuzquubwTt+W8vpSFRyczFyq4kjT1QU6gombC1BwOi1S1+jQrMpH&#10;txOD1FBcEDIMjlhdNEBPIRdDEmI1FL5gkBaT06PVNQP0z/UltYIk5GpsU6Kjlo+inparywuhRuOI&#10;I1djmwI5BJ/qPC1XVxdC17doc0mOV2PrvkSLenrWdHEBx0pxvDstV2Nr3KqCz5ZcDbq2gFPBFbeY&#10;JPSrsdQSg7lIytXluRKNK3zjRUKuxuIsLsBpubYbpW3rzjMLU2ivizpw89XpmbPdKF3VVM7UWfDQ&#10;DjgKm9SF7UZhf5CevFdguRImMWZtSljx/pgNuAlDw3X/hGRtTLi9ytezARc96k6ONrQ55ZaG6XMJ&#10;bdeWjk2b1pXcYjbgUKLp15tBbVI58zO9K0PTy40lCTVrm8r5C9O70uL4tacLbVQ5B2d6V+qAPqX0&#10;9Jl+lJxHNuAyNN6ITUdKZgcx2G7A1VVJ47MNLJn9Tm94A3bGtFRtS44HMteqWHM71/GyR+LhKRCv&#10;net4p24XoB2IlYMXk6hj2ljkgYkHE8/HyieVFmPB9us7Vk6nSQ63XPyeI6hjvMdHUGX/o6TryOUL&#10;ySlZWSyAHP9qCUNBHXMaDC4C4k8RxzkNL3VJWQ5EgJxltWDeZ0YwJSIuWHY7QXN64aM5qxA0Jw0+&#10;mnMFRksq4KIlBBE0B/g+muN6QXPY7qM5Wme0BOM+mkNDQXOA7aM5RGV0yUFzBs2pM3ktWkkZ6lfC&#10;X5HNwa0v+zhuKBMBq48+6kSCUB991LcElj6aszkeNweLLlhCRAZzAOiDjyuQgzofzMm1qI8CNRd8&#10;NBsKvlzo0RwRULlI6weinX4Ov2g4QXPerXz7Ngzvxrc3sPN5t6/tvBuixldkIa+86WQhsl06jkGO&#10;B/81L9lCqnxi2ye2EKnxyCZiQ/oytjCUdS+0WVXAqdNidSlDlNBwMuolzNzDDKqTLiYFA3VapOYN&#10;O9TOkPAkpOrMKOAW1YaOkCWkvsA2jlidRoUKWThdQ5gQa7B9z7dGJ0ar+QgU1ULJKdppHWhsVdS4&#10;VDCpBM1chBJHrOiC2MRoNRZ3OhR0HCsxWs0DBlRH+D7UhFiNxalmvjU6IVZzFlhbBV+XmBCrsRWu&#10;3yWeLCHWMBahB4GbVoLG1qEtHSVovqLr5DK8xGANFNf/U56eGKyhC7HLg/JKzpjBogbALEhKrrYc&#10;hDKlZ2Qai0VOVyynB2yMp26FhDy9cg1ViLikYcI7NWJtPk0IniI0tCzqBuD0gLX9oBHa0a9GlnWF&#10;i8Qdsdp+vLFqXNmGtna8jeX8oARnsNrQRKXOYLX5tIjiPC1oLAS3fO1watK0AbXDgMs108tXY0us&#10;SKZ3U4KNDZU1DD4tWGNLcOieizSMH65uaRwXabAl7uDn+98TIzaUH+ofuMg7OWKDRTPW4DkeQxCi&#10;XQOVI0eyMU8cEg/OcjPkHzww/IQjWRsdgbmGl1KGNiXcnF/3nmQNHgbsL+mVbE6uBQQYAKfVrG1v&#10;qCs+ypwasbYnlB46/iKHhIM3Z+Jygo09saN0RqzB8MQYRNKxmaNrZdm1PV1TnhqxNj54NndZaHvK&#10;BX3mTJzjhs1RtJx+DTijX3PILLciDDgn2Cx4ZJSec3txei3UVKxJLDVzJC2gsC+13dN7qAXj4q/S&#10;2ZTMQTOk4qhopJeEBZdN6+3O5qRZdvq0Lb3W8rmwcC4sXB5uIaaoVmj/SG5mWszPhYVJtD92ElFr&#10;bN3OqRU7hDww8SAYFWXlgUibZd6Bwil+AC8mVYQoTJIHJpaQzgeEpiwNChxErRNnmvZ4eWDiTNP+&#10;zQ/gxaSZpn1ZHphY+6P9Vh6IvdmZxfd/dt7ny4tUEhhQkWoMKE4VqSROY6VE60pVqoR0YyhxauMM&#10;RT47/pRilVBpjMXLJgcmgkzAxH9lJBPtxWBmtXwwk1kCJq4qAyaKSsDEQGXARDyNYPBKPpjpJAYz&#10;W+SCmSRiLAjYTL2CmR/GMq/jymU2h7HC1bhgXO063nIs/IsLJtaFBQun4mM7sUDhSVzoKJO5DxcY&#10;MAB5/wNznKyiMosRweAoXMHMTIxg4h1ccEdsg4CZS/DBxCAImPkBF8ysAIMl53fBkukLmvN4H83Z&#10;u6A5N/fRnJEzmvNtH8xZtoAph/bBnDlPBI+5KjlyznVdyZLhsmTOX13wCW8Y/Vqs172u80ta82rs&#10;STf6WXrh/FFkN8gO/dFzTshg+jLDwz308SPEn6OL5jxP0JzF+bL9CYragd193u2d085BnIuZX1sx&#10;E87vZTGzY/86uZhJDdXjFlGWfc9Rw/HkA26ZpEiCa5mho1aIcXl/YS2zr3EeF+RI6PElqBylJmuZ&#10;A24CImYLXzQFp0xvr6GmntkBQIRkQqoutGSkah63B2FP/HdCqoaGAiDinhKD1ZwWGlwC0bIJsRoa&#10;oPeauMiEWM3govDYo786Kddg4ff5os2EXE3ghgbctzNeg21xuMJRgyaoEHUU+B6s5HgNtsX1i1R7&#10;TIxX07ehQcmAKjgJ/RosqvSeXM3ehqaSMnxCrsHykk2P1zC9TY0vBEuP12DbDjfJp+WaUiX4f9zC&#10;nhZsweh74m8lS2iYIsTD3YT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Kv3eDHpQ5/rypPKxHGmD/xzZuL+gLqy8IRX7w8H4TJDOheip8z0V/w9qF9cfR+j&#10;IKq+j2Hkyeo7p23stzgpG/1QqnTE2eMrdCzrxJ9S3mHyl7HC7Y6iIyj+FDBTuiOYGFsXLEStoJmH&#10;9dFMvwqa2dUMmlKLEU2caQZNVOmIJiY0gyYCdERHSj5ZKA5Ma45oYi0zsomrjCMBE+mjmX8UNLOL&#10;Ppo5RUEzY+ijTy+pON+xUHeijMkBMb9N3A9T65DYPQYyd+cORzwv83Eujlg4FskcmwsF3Tz6Z+HN&#10;XDCzZaI75sJ8MDFgAmZ+ywcTqzVKJs7KBTNTJWDmoXwwsU8jmLglF/w5PkFYIpas3U1cG/HnWB9m&#10;5kfAxOu4o4juDgEYczU5MBgalsz8iw9m1oXBzKn4YGZSGMw8iQ9mdoTBzH1kwMR4MJj5DBfMLIZg&#10;iaNwschDwUwwmHmHDJjYBgETl5ABE4PAYOIHcliwAoylnD+HRaYvg0Aen8FS9i7YYsj40NcOKK7I&#10;6LXO7QXytaHn7wZdrna7+6fb+BWlY9cAvsH1HjdulgOW3Kv2Al6pk9sLaAMYM0ScGxUnrNoLsG2j&#10;X0GOShcDzl+OZvBl7QXDgC/dJK6rxEFptkLdMmAuV8Tpr4oPi6BHEHSr112AL+iTEtdpqboGlJFq&#10;+WK5lS0xVg2FH+K7EHH269RYdUmnwjlhpsJPj1VDA77EWE5FnharizRV3fF53sRgNRQ0fy9nF0+L&#10;1UxxjX3MmS8NDX2FojPIyYQSNKlc40yWI1ZD0efSeesAhnAoe6OxoOLa9Gndaih62rCBpkerGWWc&#10;cPIWrYaiQRTfhp0Wi93qMFpsQzi4n7QFDRWVpsWaTgG0NkgHz2ktGCzGi2qSI1jbTjcepUusMdtU&#10;gOOKOKabXA2mT6BvcYFCWhMGi0CsRek9LVhbEIyR7ztIjVhjcSwMndyOYG1DA3Z9b8Qai6in42pA&#10;wjBM/8HQ40sFHFUYi0N3NPc0pQRrO4LjbbhGnVgVGhsqXGrEZ91PewjTigDBnuexWIpIHRVrU8ps&#10;FaZvIefVsZEdzQ73LzpTZ9oLnOVgugWcGTM4XPDreV7bKIB9wpOr958e2b7jzEyfQGazNNicXvUy&#10;z8yXaT/IyTWrHF+K4a1c01IAwcFxDqZLQJxC2tYMuEfzOJ8YP20RpkuALnjyVpjeh7wVpncAXGrh&#10;a0GDM1owdXzcTSBV2NN+wWBzcvVmgQEj901r19T8M3Zha/4ZTRjw6xGfa5vn2uZXVtuEF5a6YKRA&#10;MsUfCjjkgci85R5AcCAPRKon9wBcnDwQGZzcA0KJX73Htj6tVBkrXufaJrruod3ZqbtmaQvjecCL&#10;aWqNEze5tol9R94hcmqZmaYNhR/4o0uVX17xkh2Sz5tKFHCq4sVhEH9E7D3oNRK1JwsNxFy8QkdW&#10;MP4UvhrMwViQZLphlBwx8ecBS19HC0ULieCDiTsQMFMDLpgZAQFzwu+DKc8fwZTGu2DO3gXMybkP&#10;ppycwZJyu2DOtEdwJGiSdTFOn6NkJMeuZE6J45iR8LpgTnMFzEmsC+bUVcCcmPpgSkcFzMmmD6YU&#10;U8CcQPpgShsFzElhDjwuJHyRycGDxJUZf44VWWICWbC2k4iJfPjrKh4H1/xcZCRTtjVKp5TLHTUK&#10;oaNT4jTKxXLylBx1HP2UT2ixEt5HwSA8xG1EUPwpgkc2g6yb0xIX/FpfUVhax4nRpBTNKcTksVNa&#10;IOD8zHCon5QcP8C5aPJnL5pcPG9uL59vN9yUc7tdbO7ulz8s9gv9O14/by5X5fpu/XC92n73vwIA&#10;AAD//wMAUEsDBBQABgAIAAAAIQClfYhn3QAAAAcBAAAPAAAAZHJzL2Rvd25yZXYueG1sTI7BasJA&#10;FEX3hf7D8ITu6ky0lRgzEZG2KylUC6W7Z/JMgpk3ITMm8e87ruryci/nnnQ9mkb01LnasoZoqkAQ&#10;57aoudTwfXh/jkE4j1xgY5k0XMnBOnt8SDEp7MBf1O99KQKEXYIaKu/bREqXV2TQTW1LHLqT7Qz6&#10;ELtSFh0OAW4aOVNqIQ3WHB4qbGlbUX7eX4yGjwGHzTx663fn0/b6e3j9/NlFpPXTZNysQHga/f8Y&#10;bvpBHbLgdLQXLpxoNMzVS1hqiCMQt3qmliCOGpbxAmSWynv/7A8AAP//AwBQSwECLQAUAAYACAAA&#10;ACEAtoM4kv4AAADhAQAAEwAAAAAAAAAAAAAAAAAAAAAAW0NvbnRlbnRfVHlwZXNdLnhtbFBLAQIt&#10;ABQABgAIAAAAIQA4/SH/1gAAAJQBAAALAAAAAAAAAAAAAAAAAC8BAABfcmVscy8ucmVsc1BLAQIt&#10;ABQABgAIAAAAIQCFvn8YEBsAAL2yAAAOAAAAAAAAAAAAAAAAAC4CAABkcnMvZTJvRG9jLnhtbFBL&#10;AQItABQABgAIAAAAIQClfYhn3QAAAAcBAAAPAAAAAAAAAAAAAAAAAGodAABkcnMvZG93bnJldi54&#10;bWxQSwUGAAAAAAQABADzAAAAdB4AAAAA&#10;">
                      <v:shape id="Freeform 2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8fMQA&#10;AADcAAAADwAAAGRycy9kb3ducmV2LnhtbESPQWvCQBSE7wX/w/KE3urGQFuNriKK4KGHNuYHPLLP&#10;JCb7NuyuGv+9Kwg9DjPzDbNcD6YTV3K+saxgOklAEJdWN1wpKI77jxkIH5A1dpZJwZ08rFejtyVm&#10;2t74j655qESEsM9QQR1Cn0npy5oM+ontiaN3ss5giNJVUju8RbjpZJokX9Jgw3Ghxp62NZVtfjEK&#10;3Lbdpe3nzn0n5rw5/OSF+90XSr2Ph80CRKAh/Idf7YNWkM5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fHz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lJsYA&#10;AADcAAAADwAAAGRycy9kb3ducmV2LnhtbESPS2/CMBCE70j8B2srcQMHqFCbYlCFeB0QlJfU4yre&#10;JqHxOsQGwr+vkZB6HM3ONzvDcW0KcaXK5ZYVdDsRCOLE6pxTBYf9rP0GwnlkjYVlUnAnB+NRszHE&#10;WNsbb+m686kIEHYxKsi8L2MpXZKRQdexJXHwfmxl0AdZpVJXeAtwU8heFA2kwZxDQ4YlTTJKfncX&#10;E974/lo7v9niPVqspvPz/nii165SrZf68wOEp9r/Hz/TS62g996Hx5hAA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lJ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IsQA&#10;AADcAAAADwAAAGRycy9kb3ducmV2LnhtbESPQWsCMRSE70L/Q3iFXqRmFbG6NYoUKoKHsrbeXzfP&#10;zeLmJW5SXf+9KQgeh5n5hpkvO9uIM7WhdqxgOMhAEJdO11wp+Pn+fJ2CCBFZY+OYFFwpwHLx1Jtj&#10;rt2FCzrvYiUShEOOCkyMPpcylIYshoHzxMk7uNZiTLKtpG7xkuC2kaMsm0iLNacFg54+DJXH3Z9V&#10;8Db1tjjJ8XrtV1/9Pf4aV28LpV6eu9U7iEhdfITv7Y1WMJq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CL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vVsUA&#10;AADcAAAADwAAAGRycy9kb3ducmV2LnhtbESPT2vCQBTE7wW/w/IEb3WTQFuNriJasR4s/gOvj+wz&#10;iWbfhuyq6bfvCoUeh5n5DTOetqYSd2pcaVlB3I9AEGdWl5wrOB6WrwMQziNrrCyTgh9yMJ10XsaY&#10;avvgHd33PhcBwi5FBYX3dSqlywoy6Pq2Jg7e2TYGfZBNLnWDjwA3lUyi6F0aLDksFFjTvKDsur8Z&#10;Be31sjgN5Dr+2JKLV99J+bkZzpXqddvZCISn1v+H/9pfWkEyfI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9W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hi8MA&#10;AADcAAAADwAAAGRycy9kb3ducmV2LnhtbESPzWrCQBSF94LvMFzBnZnoImh0lCAEu7ClNT7AJXNN&#10;gpk7ITNN0rfvFAouD+fn4xxOk2nFQL1rLCtYRzEI4tLqhisF9yJfbUE4j6yxtUwKfsjB6TifHTDV&#10;duQvGm6+EmGEXYoKau+7VEpX1mTQRbYjDt7D9gZ9kH0ldY9jGDet3MRxIg02HAg1dnSuqXzevk2A&#10;5Nk2Wz8+yotr8uvnqLO2eB+VWi6mbA/C0+Rf4f/2m1aw2SX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hi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qsMA&#10;AADcAAAADwAAAGRycy9kb3ducmV2LnhtbESPzWoCMRSF9wXfIVyhu5pRi22nE0VEwYVdaNv9ZXI7&#10;M5jchCQ649s3BaHLw/n5ONVqsEZcKcTOsYLppABBXDvdcaPg63P39AoiJmSNxjEpuFGE1XL0UGGp&#10;Xc9Hup5SI/IIxxIVtCn5UspYt2QxTpwnzt6PCxZTlqGROmCfx62Rs6JYSIsdZ0KLnjYt1efTxWbI&#10;+RYu7mOxnX8XG7Mzfn/w+lmpx/GwfgeRaEj/4Xt7rxXM3l7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Dq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06A8AE50" w14:textId="77777777" w:rsidTr="005D1DCC">
        <w:trPr>
          <w:trHeight w:val="567"/>
        </w:trPr>
        <w:tc>
          <w:tcPr>
            <w:tcW w:w="9288" w:type="dxa"/>
            <w:shd w:val="clear" w:color="auto" w:fill="CBE7E5"/>
            <w:vAlign w:val="center"/>
          </w:tcPr>
          <w:p w14:paraId="1594C079" w14:textId="77777777" w:rsidR="006A4A19" w:rsidRPr="008316A2" w:rsidRDefault="006A4A19" w:rsidP="00E6174C">
            <w:pPr>
              <w:keepNext/>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Wie lassen sich freigegebene Mittel am besten einsetzen?</w:t>
            </w:r>
          </w:p>
        </w:tc>
      </w:tr>
      <w:tr w:rsidR="006A4A19" w:rsidRPr="00137564" w14:paraId="4A0D45D3" w14:textId="77777777" w:rsidTr="00E6174C">
        <w:trPr>
          <w:cantSplit/>
          <w:trHeight w:val="1551"/>
        </w:trPr>
        <w:tc>
          <w:tcPr>
            <w:tcW w:w="9288" w:type="dxa"/>
            <w:shd w:val="clear" w:color="auto" w:fill="CBE7E5"/>
          </w:tcPr>
          <w:p w14:paraId="1033EA10" w14:textId="77777777" w:rsidR="006A4A19" w:rsidRPr="008316A2" w:rsidRDefault="006A4A19" w:rsidP="005D1DCC">
            <w:pPr>
              <w:pStyle w:val="BodyText"/>
              <w:spacing w:before="71" w:line="242" w:lineRule="auto"/>
              <w:ind w:left="305" w:right="363"/>
              <w:jc w:val="both"/>
              <w:rPr>
                <w:rFonts w:ascii="Times New Roman" w:hAnsi="Times New Roman"/>
                <w:color w:val="231F20"/>
                <w:sz w:val="20"/>
                <w:szCs w:val="20"/>
                <w:lang w:val="de-DE"/>
              </w:rPr>
            </w:pPr>
            <w:r w:rsidRPr="008316A2">
              <w:rPr>
                <w:rFonts w:ascii="Times New Roman" w:hAnsi="Times New Roman"/>
                <w:color w:val="231F20"/>
                <w:sz w:val="20"/>
                <w:lang w:val="de-DE"/>
              </w:rPr>
              <w:t xml:space="preserve">Gelder, die im EU-Haushalt zweckgebunden waren, dann aber nicht für die Umsetzung der EU-Programme ausgegeben wurden, verfallen heute einfach. Die jährlich berechneten Bruttobeiträge der Mitgliedstaaten werden gegenüber der vollständigen Ausführung der Mittelbindungen um den Betrag dieser Mittel gekürzt. </w:t>
            </w:r>
          </w:p>
          <w:p w14:paraId="32A727BA" w14:textId="77777777" w:rsidR="006A4A19" w:rsidRPr="008316A2" w:rsidRDefault="006A4A19" w:rsidP="005D1DCC">
            <w:pPr>
              <w:pStyle w:val="BodyText"/>
              <w:spacing w:before="71" w:line="242" w:lineRule="auto"/>
              <w:ind w:left="305" w:right="363"/>
              <w:jc w:val="both"/>
              <w:rPr>
                <w:rFonts w:ascii="Times New Roman"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698176" behindDoc="0" locked="0" layoutInCell="1" allowOverlap="1" wp14:anchorId="77DDB8D0" wp14:editId="1007F72E">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Anstatt diese Beträge verfallen zu lassen, könnten sie als eine </w:t>
            </w:r>
            <w:r w:rsidRPr="008316A2">
              <w:rPr>
                <w:rFonts w:ascii="Times New Roman" w:hAnsi="Times New Roman"/>
                <w:b/>
                <w:color w:val="231F20"/>
                <w:sz w:val="20"/>
                <w:lang w:val="de-DE"/>
              </w:rPr>
              <w:t>Unionsreserve</w:t>
            </w:r>
            <w:r w:rsidRPr="008316A2">
              <w:rPr>
                <w:rFonts w:ascii="Times New Roman" w:hAnsi="Times New Roman"/>
                <w:color w:val="231F20"/>
                <w:sz w:val="20"/>
                <w:lang w:val="de-DE"/>
              </w:rPr>
              <w:t xml:space="preserve"> verwendet werden, Diese Reserve könnte zur Verwirklichung gemeinsamer Prioritäten und Lösung gemeinsamer Probleme dienen. Nach derzeitigen Schätzungen </w:t>
            </w:r>
            <w:r w:rsidRPr="008316A2">
              <w:rPr>
                <w:rFonts w:ascii="Times New Roman" w:hAnsi="Times New Roman"/>
                <w:b/>
                <w:color w:val="231F20"/>
                <w:spacing w:val="-1"/>
                <w:sz w:val="20"/>
                <w:lang w:val="de-DE"/>
              </w:rPr>
              <w:t xml:space="preserve">könnten durch diesen Mechanismus rund </w:t>
            </w:r>
            <w:r w:rsidRPr="00AA4E8A">
              <w:rPr>
                <w:rFonts w:ascii="Times New Roman" w:hAnsi="Times New Roman"/>
                <w:b/>
                <w:color w:val="231F20"/>
                <w:spacing w:val="-1"/>
                <w:sz w:val="20"/>
                <w:lang w:val="de-DE"/>
              </w:rPr>
              <w:t>21</w:t>
            </w:r>
            <w:r w:rsidRPr="008316A2">
              <w:rPr>
                <w:rFonts w:ascii="Times New Roman" w:hAnsi="Times New Roman"/>
                <w:b/>
                <w:color w:val="231F20"/>
                <w:spacing w:val="-1"/>
                <w:sz w:val="20"/>
                <w:lang w:val="de-DE"/>
              </w:rPr>
              <w:t xml:space="preserve"> bis </w:t>
            </w:r>
            <w:r w:rsidRPr="00AA4E8A">
              <w:rPr>
                <w:rFonts w:ascii="Times New Roman" w:hAnsi="Times New Roman"/>
                <w:b/>
                <w:color w:val="231F20"/>
                <w:spacing w:val="-1"/>
                <w:sz w:val="20"/>
                <w:lang w:val="de-DE"/>
              </w:rPr>
              <w:t>28</w:t>
            </w:r>
            <w:r w:rsidRPr="008316A2">
              <w:rPr>
                <w:rFonts w:ascii="Times New Roman" w:hAnsi="Times New Roman"/>
                <w:b/>
                <w:color w:val="231F20"/>
                <w:spacing w:val="-1"/>
                <w:sz w:val="20"/>
                <w:lang w:val="de-DE"/>
              </w:rPr>
              <w:t> Mrd. EUR über einen Zeitraum von sieben Jahren zur Verfügung stehen</w:t>
            </w:r>
            <w:r w:rsidRPr="008316A2">
              <w:rPr>
                <w:rFonts w:ascii="Times New Roman" w:hAnsi="Times New Roman"/>
                <w:color w:val="231F20"/>
                <w:sz w:val="20"/>
                <w:lang w:val="de-DE"/>
              </w:rPr>
              <w:t xml:space="preserve">. </w:t>
            </w:r>
            <w:r w:rsidRPr="00AA4E8A">
              <w:rPr>
                <w:rFonts w:ascii="Times New Roman" w:hAnsi="Times New Roman"/>
                <w:color w:val="231F20"/>
                <w:sz w:val="20"/>
                <w:lang w:val="de-DE"/>
              </w:rPr>
              <w:t>2015</w:t>
            </w:r>
            <w:r w:rsidRPr="008316A2">
              <w:rPr>
                <w:rFonts w:ascii="Times New Roman" w:hAnsi="Times New Roman"/>
                <w:color w:val="231F20"/>
                <w:sz w:val="20"/>
                <w:lang w:val="de-DE"/>
              </w:rPr>
              <w:t xml:space="preserve"> hätten diese Beträge beispielsweise zur Finanzierung des Europäischen Fonds für strategische Investitionen und zur Schließung der durch die Finanzkrise hervorgerufenen Investitionslücken verwendet werden können, anstatt wertvollen Programmen wie Horizont </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oder der Fazilität „Connecting Europe“ die Mittel zu kürzen. Gleichermaßen hätte die Reserve </w:t>
            </w:r>
            <w:r w:rsidRPr="00AA4E8A">
              <w:rPr>
                <w:rFonts w:ascii="Times New Roman" w:hAnsi="Times New Roman"/>
                <w:color w:val="231F20"/>
                <w:sz w:val="20"/>
                <w:lang w:val="de-DE"/>
              </w:rPr>
              <w:t>2016</w:t>
            </w:r>
            <w:r w:rsidRPr="008316A2">
              <w:rPr>
                <w:rFonts w:ascii="Times New Roman" w:hAnsi="Times New Roman"/>
                <w:color w:val="231F20"/>
                <w:sz w:val="20"/>
                <w:lang w:val="de-DE"/>
              </w:rPr>
              <w:t xml:space="preserve"> in den Aufbau der Fazilität für Flüchtlinge in der Türkei fließen können, was damals sämtliche Flexibilität im Rahmen des EU-Haushalts sowie Sonderbeiträge der Mitgliedstaaten erforderte. Dies hätte auch gestattet, rasch mehr Mittel für die Bewältigung der Migrationskrise zu mobilisieren. </w:t>
            </w:r>
          </w:p>
          <w:p w14:paraId="701C5BEE" w14:textId="77777777" w:rsidR="00E530B9" w:rsidRDefault="006A4A19" w:rsidP="005D1DCC">
            <w:pPr>
              <w:pStyle w:val="BodyText"/>
              <w:spacing w:before="71" w:line="242" w:lineRule="auto"/>
              <w:ind w:left="305" w:right="363"/>
              <w:jc w:val="both"/>
              <w:rPr>
                <w:rFonts w:ascii="Times New Roman" w:hAnsi="Times New Roman"/>
                <w:color w:val="231F20"/>
                <w:sz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00224" behindDoc="0" locked="0" layoutInCell="1" allowOverlap="1" wp14:anchorId="1CA25DAE" wp14:editId="1BF09802">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In der heutigen Welt, die raschem Wandel unterworfen ist, werden immer häufiger unvorhersehbare Ereignisse eintreten. Mit einer Unionsreserve könnten wir rascher und mit größerer Entschlossenheit auf derartige Entwicklungen reagieren. In zehn Jahren werden wir noch immer den neuen Finanzrahmen umsetzen. Diese Stabilität über lange Zeiträume ist von Vorteil, kann uns aber auch einengen. Eine Unionsreserve würde ein starkes und flexibles neues Instrument darstellen, mit dem wir auf unvorhersehbare Ereignisse und Krisensituationen in Bereichen wie Sicherheit und Migration reagieren können.</w:t>
            </w:r>
          </w:p>
          <w:p w14:paraId="51ABE216" w14:textId="0C01A8DC" w:rsidR="006A4A19" w:rsidRPr="008316A2" w:rsidRDefault="006A4A19" w:rsidP="005D1DCC">
            <w:pPr>
              <w:pStyle w:val="BodyText"/>
              <w:spacing w:before="71" w:line="242" w:lineRule="auto"/>
              <w:ind w:left="305" w:right="363"/>
              <w:jc w:val="both"/>
              <w:rPr>
                <w:rFonts w:ascii="Times New Roman" w:hAnsi="Times New Roman"/>
                <w:color w:val="231F20"/>
                <w:sz w:val="20"/>
                <w:szCs w:val="20"/>
                <w:lang w:val="de-DE"/>
              </w:rPr>
            </w:pPr>
          </w:p>
        </w:tc>
      </w:tr>
    </w:tbl>
    <w:p w14:paraId="7A3C95B4" w14:textId="77777777" w:rsidR="006A4A19" w:rsidRPr="008316A2" w:rsidRDefault="006A4A19" w:rsidP="006A4A19">
      <w:pPr>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Und schließlich wurde in der öffentlichen Debatte zum Teil auch vorgeschlagen, die Auszahlung von EU-Haushaltsmitteln an die </w:t>
      </w:r>
      <w:r w:rsidRPr="008316A2">
        <w:rPr>
          <w:rFonts w:ascii="Times New Roman" w:hAnsi="Times New Roman"/>
          <w:b/>
          <w:sz w:val="24"/>
          <w:lang w:val="de-DE"/>
        </w:rPr>
        <w:t>Achtung der Werte nach Artikel </w:t>
      </w:r>
      <w:r w:rsidRPr="00AA4E8A">
        <w:rPr>
          <w:rFonts w:ascii="Times New Roman" w:hAnsi="Times New Roman"/>
          <w:b/>
          <w:sz w:val="24"/>
          <w:lang w:val="de-DE"/>
        </w:rPr>
        <w:t>2</w:t>
      </w:r>
      <w:r w:rsidRPr="008316A2">
        <w:rPr>
          <w:rFonts w:ascii="Times New Roman" w:hAnsi="Times New Roman"/>
          <w:b/>
          <w:sz w:val="24"/>
          <w:lang w:val="de-DE"/>
        </w:rPr>
        <w:t xml:space="preserve"> EU-Vertrag</w:t>
      </w:r>
      <w:r w:rsidRPr="008316A2">
        <w:rPr>
          <w:rFonts w:ascii="Times New Roman" w:hAnsi="Times New Roman"/>
          <w:sz w:val="24"/>
          <w:lang w:val="de-DE"/>
        </w:rPr>
        <w:t xml:space="preserve"> und insbesondere die Situation des Rechtsstaats in den Mitgliedstaaten zu knüpfen. Einzelne Stimmen sprachen sich sogar dafür aus, dass Verstöße gegen EU-Recht Konsequenzen haben und zur Aussetzung von Zahlungen aus dem EU-Haushalt führen sollten. </w:t>
      </w:r>
    </w:p>
    <w:p w14:paraId="0148035F" w14:textId="77777777" w:rsidR="006A4A19" w:rsidRPr="008316A2" w:rsidRDefault="006A4A19" w:rsidP="006A4A19">
      <w:pPr>
        <w:spacing w:after="240" w:line="240" w:lineRule="auto"/>
        <w:jc w:val="both"/>
        <w:rPr>
          <w:rFonts w:ascii="Times New Roman" w:hAnsi="Times New Roman"/>
          <w:sz w:val="24"/>
          <w:lang w:val="de-DE"/>
        </w:rPr>
      </w:pPr>
      <w:r w:rsidRPr="008316A2">
        <w:rPr>
          <w:rFonts w:ascii="Times New Roman" w:hAnsi="Times New Roman"/>
          <w:sz w:val="24"/>
          <w:lang w:val="de-DE"/>
        </w:rPr>
        <w:t>Die Union ist eine Gemeinschaft des Rechts, und ihre Werte bilden nicht weniger als das Fundament ihrer Existenz. Sie durchdringen ihren gesamten rechtlichen und institutionellen Aufbau ebenso wie alle ihre Politikfelder und Programme. Die Achtung dieser Werte muss daher in allen Bereichen der EU-Politik gewährleistet werden. Dies gilt auch für den EU-Haushalt, denn die Achtung der Grundwerte ist eine Grundvoraussetzung für eine wirtschaftliche Haushaltsführung und eine wirksame EU-Finanzierung. Die Achtung der Rechtsstaatlichkeit ist von Bedeutung für die Bürgerinnen und Bürger Europas, aber auch für unternehmerische Initiativen, Innovation und Investitionen. Die europäische Wirtschaft floriert dort am besten, wo der gesetzliche und institutionelle Rahmen mit den gemeinsamen Werten der Union in Einklang steht.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2C81D711" w14:textId="77777777" w:rsidTr="005D1DCC">
        <w:trPr>
          <w:trHeight w:val="567"/>
        </w:trPr>
        <w:tc>
          <w:tcPr>
            <w:tcW w:w="9288" w:type="dxa"/>
            <w:shd w:val="clear" w:color="auto" w:fill="2AA19F"/>
            <w:vAlign w:val="center"/>
          </w:tcPr>
          <w:p w14:paraId="593A4BFC" w14:textId="77777777" w:rsidR="006A4A19" w:rsidRPr="008316A2" w:rsidRDefault="006A4A19" w:rsidP="00E530B9">
            <w:pPr>
              <w:pageBreakBefore/>
              <w:spacing w:before="139"/>
              <w:ind w:left="6"/>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699200" behindDoc="0" locked="0" layoutInCell="1" allowOverlap="1" wp14:anchorId="78043640" wp14:editId="54A237ED">
                      <wp:simplePos x="0" y="0"/>
                      <wp:positionH relativeFrom="column">
                        <wp:posOffset>193044</wp:posOffset>
                      </wp:positionH>
                      <wp:positionV relativeFrom="paragraph">
                        <wp:posOffset>51440</wp:posOffset>
                      </wp:positionV>
                      <wp:extent cx="574675" cy="574675"/>
                      <wp:effectExtent l="0" t="0" r="15875" b="15875"/>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5.2pt;margin-top:4.05pt;width:45.25pt;height:45.25pt;z-index:25169920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Uh/xoAAL2yAAAOAAAAZHJzL2Uyb0RvYy54bWzsXV1vY0eOfV9g/oOgxwE2vnW/r5HOoJFs&#10;BwsEMwHixUw/qmX5A2tbWkkdd/bX7yF5SyJtFet2GphBepWHthyfS5VYRRZ5yCp9+5dPjw+zX1fb&#10;3f366c08fFPMZ6un5fr6/un2zfy/rt79ez+f7faLp+vFw/pp9Wb+22o3/8t3f/q3b583l6tyfbd+&#10;uF5tZxDytLt83ryZ3+33m8uLi93ybvW42H2z3qye8Meb9fZxscev29uL6+3iGdIfHy7Komgvntfb&#10;6812vVztdvi/P8gf59+x/Jub1XL/t5ub3Wo/e3gzx9j2/O+W//1A/1589+3i8na72NzdL8dhLH7H&#10;KB4X909404OoHxb7xezj9v6VqMf75Xa9W9/sv1muHy/WNzf3yxV/BnyaULz4ND9u1x83/FluL59v&#10;Nwc1QbUv9PS7xS7/+uvP29n99Zt5VbXz2dPiEZPE7zuratLO8+b2EqAft5tfNj9v5SPi5U/r5X/v&#10;8OeLl3+n32+P4E8320d6CJ909onV/ttB7atP+9kS/7Ppmipgcpb40/iap2V5h7l79dTy7j/c5y4W&#10;l/KmPLTDUJ43WGC7ow53X6bDX+4WmxVPzY7UM+qwrA86fLddrWjZzuj/sR4ZSEocf9uN+vz9Kjp8&#10;1MXl8uNu/+Nqzbpe/PrTbs8avL3GK56z63Fqr/4BRd88PmCR//liVvZdqLvZ86zp6nLg+cYSPmDf&#10;a2wxuyNYVfDH0bB/BC2yLtqqTIvU2Kprm7TUUkkNQ1v3dVqqwdZtW6XFVlps05TDkBarsVVZAJrU&#10;Qa3Fhq7tHB1obNPUXZcW2yixfR28wVoo3ElaKlbpYQ3QANq0CjQ00OdyZqxTYkVdyZWloaFpqsKZ&#10;MWwhh9EGntykWAPFmhkcJQxKLK/EpFSNLLG+a0cqObLDaIu0Xg2O7LBxFlfQVjM0lSNWI+FV3fkK&#10;2mz6CiNIqsBAq6Ytek8H2m7KssVSTAvW2Gro+7JMr9ugLQeuqHeM7AW2rwpPsDaedigLxyKCxtZd&#10;NZSO/QZjP0VRdZ6SNbgpGtfhBGNCVQvZjpY1GLttWdaOlo0VdY3reYMGN03oCsdBBGNJAXPdOGPW&#10;4KZthrpNj7nUZle2VVs5a86Am66qGmdplNqichumActu6YxZmx/Zauss51KDs2M2RgVrbfu0nksN&#10;zupZWyCZa+Gs51KDc2ujNGZV9eXgeE8Dzq3nUpsVGWzwIgkNztlgacwKBts7wZQB5/xGacwKBhu8&#10;9azBdeW7utKYVRPg7Zy1ocE571xpG6SFVDl6NuDchlJpG6TFXztrw4BzW2BlzYqi4LQ2DDi3Z1fG&#10;rHJj1mByX7XjkZCYHUOMrJ41uITLrZxIq9I2CIN114YBB9omnAiGkstDWEQG661nAw60tTk7bPU5&#10;NmjAAVumF8ZUxqwyfsOAKYLo046/0lYFe3Vd3QswxTzpJERbYM471xosUVpasDZAslZvQ6k1mMPK&#10;tFxtfrktsNZgioLTYo05ZZLcWoNtlosE+5BCL+5iVr389DSm1Xg1WxDTVTD5s1nviK7gHBtcxhXy&#10;Z6ThEAIcZeEpOPTF8DANDjUwvJwGx8djeDUNDn/BcGYD8mOHx2B4M0063ADDmUTIS4dtM7ybJh0G&#10;y/B+GhxmyPBhGpxSNsbjxbR5PUzsxJmlLEveYeLchji5eDFtSHF6kR5NeyBOMNKeaQ/EKUbqM+2B&#10;OMnIaKY9EKcZuce0B+JEI/+Y9AAlCDwPeDHtgTjTSACmPRBnGnH9tAfiTCNcn/ZAnGlE4dMeiDON&#10;4HraA3GmEWBPeyDONELhaQ/EmUY4PO2BONOIcic9QGEozzReTHsgzjTCzGkPxJlG9DjtgTjTiCCn&#10;PRBnWhj7vFelyE0+9MSZpoBMHpg40xRnyQMTZ5rCJ3lg4kxTWCQPTJxpCnf4AbyYpFYKY+SBiTNN&#10;8Yk8MHGmKfKQB8xMywSOIcYWJSwqXj1w8Wo/n6F4tZ3PULz6QB9jcblZ7CkyiS9nz1REYTZ/dscv&#10;ibGnvz6uf11drRm3pzBFuAweQdTIEfLwZKBM6jOUmNJRfxETf25YrFD1jGWy1gczAS+CiV/3wUyr&#10;M5hZcxfMZDlj+xpcuItlClxGzAy3C2ZiW8DMW7tg0QBNMqll8IfBqiWscMyuYFnMkoO6QMTJPFhJ&#10;hF0oheqCZX7XxXK+IGDmbF0wM7UMFnLCBTP7KmDmVl0wpXCdDFq4Gh/NLCnLFs7IRzPzKWjmNV00&#10;pdbESmH6hEPz0cxQCpr5Rx/NGcyIjhU4eIloePGnGKCkUVNlSzI3ddySUwo6rxNJbQXNnLP7KYWZ&#10;EzRz3y6apruXXUa4NB/NjAPLnrAEhflgtHBevmxmugSdNxxhrwTN5Rlf9ujJySlwjSiDJmaMZQuH&#10;5KOP4xZeyEczG8Syhevx0Ud9C3/jo49zKZyMi1brhHkWH8zsCg9bvJBs/dFi4s/RcpjPFv1R1cqV&#10;rAyHHacrmMl9Fkz+2IOe2JXjIJcP691KnqVNn5mFw+5PQYPqAditH+6v390/PNB+v9vefvj+YTv7&#10;dUFdMEVXwGWKHAN7eJotF+jBuXlY7Pnv1DMhXQr06sP6+jf0OWzX0kSz2yzf3W93+58Wu/3Piy0a&#10;CrDy0Am0/xv+uXlYIw5BwMGv5rO79fZ/T/1/wqMRA3+dz57RhfNmvvufj4vtaj57+M8ntGhA5D6+&#10;2MYXH+KLp4+P36/xkRCoYTT8Eg9s9w/x5c12/fh3NAi9pXfBnxZPS7zXm/lyjxBKfvl+j9/xJ/Rq&#10;LFdv3/JrtOZArz89/bJZ0u8cMuGTXn36+2K7mW3w8s18j+6Vv65jG8jiMjZdYB4IIFjuj4maG39B&#10;Ewp11fxTulHgH6WjR3WjcEBO74+2lT9uN0qutoYlcaCbK7Q2tU75RGMb1C+98j5C/KPcrvPLXwrb&#10;NIj/HMYSQdpBbh36wS1DKGxTl6XHjiM1PMptUGF09KCxTehRRkozrIh0jnKHovDG+wIbvPEi0TzI&#10;pTEEp6CmsTU+G8pNSUYYlnCUW5fBG6/GouXGrT4gbT3KxRxDZ8lWB42tsHa8TgfEtEe5WJOlU8DV&#10;WFrrnaMH03YieWJ6wAYs8Udaw6ZHJVejM+Bcvcv0nuTqXQacq3cRfXpUc6beZcC5epfpPsnVuww4&#10;V+8y7ScSBTszqG0vV+8yvSoSZTmStfVl6l2mVSVX73oBdutdpvkkV+8y4Ey9yzSq5OpdBuzXu0qK&#10;NGL3Za7eZcBuvcu0nUgEmZ45A3ZcvOk4ybbU6I3RH6u2OcmanbFqcEa1evti83Qq+aYzJbMWTK8J&#10;W6fTaGXA0qGW3JNMX4owGY4mPsPeTKcJ8ymOXL3b5TyE6UqRT5fc7Qw259RMU4rMR1qw3u9yfti0&#10;mfACSso10NzOYZpMaL2nxerwMrfVmQ4TJ5QwuNzObDpR/LFqcxPGML3hmzaUjGq1bZI7ddsu9J6V&#10;WQumB0W4GmfA2oQyq9e0oAhl5AjWNpSxN9OBIsyVI1iHjDkPYTpQcp1rpqsk59QMONdtZ9pKcn7Y&#10;gHMdgqavJLdzGLAwsmk9m86S3FZnwLlOTNNcktuZDfhEhgtu4dyO4rfSwHeAK716H2tUmc4beASG&#10;Tyxrws4ZPrGoGWuaE0uaUse4eh/JuczYz+0ok3qr4hSf21GcDjSK9Xlln9tRPC1Fgz63ozhaoriQ&#10;19K5HcXR0linu3qPF1KLybj7/0ftKBL6jGpJ9aQIq89LTUj7ER+rZfHnWNpjrl7QTMW7aGHgBc0E&#10;u49mXl3QTJv7aGbLGV0POPMdY4k43vhTxi0cuKCZ4nZloxoAZlvQTFz7aOarGS10tI9mFlrQTDJn&#10;0NKCBEcg6WkGfS5cH7o5ZOJV78QfvnBtl7TkV7yQQEa460KSPIYSweBiJdVkLJMGPvjYCZTXriTe&#10;LDnfcMDpP2OFTHOHIe9Nu6UQZC5YPhWD+bCNC2Z1EVaILBdLs8BQPnfkQkFfT7PoKPPcdjbOraj4&#10;q2o7+5x+FPSWoCGkbOoCS+jYZTJbPm6u0fTxdMtdFqYdhdooDl0rz3f3+9W4NF+hfljs7qS5hf90&#10;WMFjx8W5heUP3MKClOtVCwvzKZNbWBB/FFRKIy9bdlh/CLcXl/HymbLr6gGsEV8+Uw/D4WxPvJZF&#10;d1XFJh/Fwx1vSzE3qxB3X3Z1XXN4p29LeX2pCg5OZi5VcaTp6gIdwcTNBSg4nRapa3RoVuWj24lB&#10;aiguCBkGR6wuGqCnkIshCbEaCl8wSIvJ6dHqmgH65/qSWkEScjW2KdFRy0dRT8vV5YVQo3HEkaux&#10;TYEcgk91nparqwuh61u0uSTHq7F1X6JFPT1ruriAY6U43p2Wq7E1blXBZ0uuBl1bwKngiltMEvrV&#10;WGqJwVwk5eryXInGFb7xIiFXY3EWF+C0XNuN0rZ155mFKbTXRR24+er0zNlulK5qKmfqLHhoBxyF&#10;TerCdqOwP0hP3iuwXAmTGLM2Jax4f8wG3ISh4bp/QrI2pjKnZwMuetSdHG1oc8otDdPnEtquLR2b&#10;Nq0rucVswKFE0683g9qkcuZneleGppcbSxJq1jaV8xemd6XF8WtPF9qocg7O9K7UAefy09Nn+lFy&#10;HtmAy9B4IzYdKZkdxGC7AVdXJY3PNrBk9ju94Q3YGdNStS05Hshcq2LN7VzHyx6Jh6dAvHau4526&#10;XYB2IFYOXkyijmljkQcmHkw8HyufVFqMBduv71g5nSY53HLxe46gjvEeH0GV/Y+SriOXLySnZGWx&#10;AHL8qyUMBXXMaTC4CIg/RRznNLzUJWU5EAFyltWCeZ8ZwZSIuGDZ7QTN6YWP5qxC0Jw0+GjOFRgt&#10;qYCLlhBE0Bzg+2iO6wXNYbuP5mid0RKM+2gODQXNAbaP5hCV0SUHzRk0p87ktWglZahfCX9FNge3&#10;vuzjuKFMBKw++qgTCUJ99FHfElj6aM7meNwcLLpgCREZzAGgDz6uQA7qfDAn16I+CtRc8NFsKPhy&#10;oUdzREDlIq0fiHb6Ofyi4QTNebfy7dswvBvf3sDO592+tvNu2JBfkYW88qaThWAV6DgGOR7817xk&#10;C6nyiXchthCp8cgmYkP6MrYwlHUvtFlVwKnTYnUpQ5TQcDLqJczcwwyqky4mBQN1WqTmDTvUzpDw&#10;JKTqzCjgFtWGjpAlpL7ANo5YnUaFClk4XUOYEGuwfc+3RidGq/kIFNVCySnaaR1obFXUuFQwqQTN&#10;XIQSR6zogtjEaDUWdzoUdBwrMVrNAwZUR/g+1IRYjcWpZr41OiFWcxZYWwVfl5gQq7EVrt8lniwh&#10;1jAWoQeBm1aCxtahLR0laL6i6+QyvMRgDRTX/1OenhisoQuxy4PySs6YwaIGwCxISq62HIQypWdk&#10;GotFTlcspwdsjKduhYQ8vXINVYi4pGHCOzVibT5NCJ4iNLQs6gbg9IC1/aAR2tGvRpZ1hYvEHbHa&#10;fryxalzZhrZ2vI3l/KAEZ7Da0ESlzmC1+bSI4jwtaCwEt3ztcGrStAG1w4DLNdPLV2NLrEimd1OC&#10;jQ2VNQw+LVhjS3Donos0jB+ubmkcF2mwJe7g5/vfEyM2lB/qH7jIOzlig0Uz1uA5HkMQol0DlSNH&#10;sjFPHBIPznIz5B88MPyEI1kbHYG5hpdShjYl3Jxf955kDR4G7C/plWxOrgUEGACn1axtb6grPsqc&#10;GrG2J5QeOv4ih4SDN2ficoKNPbGjdEaswfDEGETSsZmja2XZtT1dU54asTY+eDZ3WWh7ygV95kyc&#10;44bNUbScfg04o19zyCy3Igw4J9gseGSUnnN7cXot1FSsSSw1cyQtoLAvtd3Te6gF4+Kv0tmUzEEz&#10;pOKoaKSXhAWXTevtzuakWXb6tC291vK5sHAuLFwebiGmqFZo/0huZlrMz4WFSbQ/dhJRa2zdzqkV&#10;O4Q8MPEgGBVl5YFIm2XegcIpfgAvJlWEKEySByaWkM4HhKYsDQocRK0TZ5r2eHlg4kzT/s0P4MWk&#10;maZ9WR6YWPuj/VYeiL3ZmcX3Lzvv8+VFKgkMqEg1BhSnilQSp7FSonWlKlVCujGUOLVxhiKfHX9K&#10;sUqoNMbiZZMDE0EmYOK/MpKJ9mIws1o+mMksARNXlQETRSVgYqAyYCKeRjB4JR/MdBKDmS1ywUwS&#10;MRYEbKZewcwPY5nXceUym8NY4WpcMK52HW85Fv7FBRPrwoKFU/GxnVig8CQudJTJ3IcLDBiAvP+B&#10;OU5WUZnFiGBwFK5gZiZGMPEOLrgjtkHAzCX4YGIQBMz8gAtmVoDBkvO7YMn0Bc15vI/m7F3QnJv7&#10;aM7IGc35tg/mLFvAlEP7YM6cJ4LHXJUcOee6rmTJcFky568u+IQ3jH4t1ute1/klrXk19qQb/Sy9&#10;cP4oshtkh/7oOSdkMH2Z4eEe+vgR4s/RRXOeJ2jO4nzZ/gRF7cDuPu/2zmnnIM7FzK+smAlf+qqY&#10;Kf51cjGTGqrHLaIs+56jhuPJB9wySZEE1zJDR60Q4/L+wlpmX+M8LsiR0ONLUDlKTdYyB9wERMwW&#10;vmgKTpneXkNNPbMDgAjJhFRdaMlI1TxuD8Ke+O+EVA0NBUDEPSUGqzktNLgEomUTYjU0QO81cZEJ&#10;sZrBReGxR391Uq7Bwu/zRZsJuZrADQ24b2e8BtvicIWjBk1QIeoo8D1YyfEabIvrF6n2mBivpm9D&#10;g5IBVXAS+jVYVOk9uZq9DU0lZfiEXIPlJZser2F6mxpfCJYer8G2HW6ST8s1pUrw/7iFPS3YgtH3&#10;xN9KltAwRYiHuwmBKb0lbMElvsLMWcO2WtnhJlxnEVtw0VAFP7kq7J2cGc9jwBknYU8f0PERx00Y&#10;sDdaveCpU8yZOQ1FYA3zTCtBr3dnmZnTCXh3rp6nFoNe6zhu7FibOZuAo2LB8Q72uMFQ8re0JqzN&#10;YFFWafk0RWK8pqDYAOxYhcGGgDucifhPCdZWATvmU12JEdviY4lyP52mSAnWmwu2IRQqkw7NFipx&#10;poM7YFKC9fbS4mZmZ5nZOmVmKzKXZsKGufKYUoXZi4oiuCPWG0xmozdlyowRm2JiyHgHA84J1hYH&#10;5qLzdk9zG+dQSak7NXfa7ES1zqrQ4AHNas62YYqJEBxq6idITZ7ekHAHt7d/mlszEUaW3LaSEGzA&#10;8Cp8eiehClOpDHWBzTk9YgNuCtBeacMzlUo0dqNRzhGsrbTC8WFHx6ZSSZGP590MmM6gObGPqVSi&#10;V6JzYiqDLfFV9c7GYeuUBRoPPE1oIw2IJaiVKTV3evciFbdOdGkLoOhWc7yxuT0zFHSVjjN32kob&#10;ulI/PWBtSpBLXxafNA9z0SZaDD1FaEuC3J67pFLWYcBV52we5t5M3CFEDVXJ8b4A4/uek3owt2aG&#10;TNhjwDbsOReiz4Xor6wQDffHZTEE+5MKb9RxKA/EUxKZOhqF5/JArKvkHoDTkgci6Zl7AA5GHphY&#10;bRyrSFfv8WLShz7XlSeVieNMH/jnzMT9E+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iVO8J9oLeKVObi+gDWDMEHFuVJywai/Att1hb+Oj0sWA&#10;85ejGXxZe8Ew4Es3iesqcVCarVC3DJjLFXH6q+LDIugRBN3qdRfg64qlxHVaKnR1qIxmpFq+WG5l&#10;S4xVQ+GH+C5EnP06NVZd0qlwTpip8NNj1dCALzGWU5GnxeoiTVV3fJ43MVgNBc3fy9nF02I1U1xj&#10;H3PmS0NDX6HoDHIyoQRNKtc4k+WI1VD0uXTeOoDvPUwuGgsqrk2f1q2GoqcNG2h6tJpRxgknb9Fq&#10;KBpE8W3YabHYrQ6jxTaEg/tJW9BQUWlarOkUQGuDdPCc1oLBYryoJjmCte1041G6xBqzTQU4rohj&#10;usnVYPoE+hYXKKQ1YbAIxFqU3tOCtQXBGPm+g9SINRbHwtDJ7QjWNjRg1/dGrLGIejquBiQMw/Qf&#10;DD2+VMBRhbE4dEdzT1NKsLYjON6Ga9SJVaGxocKlRnzW/bSHMK0IEOx5HouliNRRsTalzFZh+hZy&#10;Xh0b2dHscP+iM3WmvcBZDqZbwJkxg8MFv57ntY0C2Cc8uXr/6ZHtO87M9AlkNkuDzelVL/PMfJn2&#10;g5xcs8rxpRjeyjUtBRAcHOdgugTEKaRtzYB7NI/zifHTFmG6BOiCJ2+F6X3IW2F6B8ClFr4WNDij&#10;BVPHx90EUoU97RcMNidXbxYYMHLftHZNzT9jF7bmn9GEAb8e8bm2ea5tfmW1TXhhqQtGCiRT/KGA&#10;Qx6IzFvuAQQH8kCkenIPCCNy9R67/6TKI+3m8g6RWM68w7m2OaWARVsYqxUvJs0D7WPywMSJ+/wj&#10;sP+qUuWXV7xkh+TzphIFnKp4cRjESsTeg14jUXuy0EDMxSt0ZAXjT+GrwRyMBUmmG0bJERN/HrD0&#10;dbSYSiERfDBxBwJmasAFMyMgYE74fTDl+SOY0ngXzNm7gDk598GUkzNYUm4XzJn2CI4ETbIuxulz&#10;lIzk2JXMKXEcMxJeF8xproA5iXXBnLoKmBNTH0zpqIA52fTBlGIKmBNIH0xpo4A5KcyBx4WELzI5&#10;dEfElRl/jhVZYgJZsLaTiIl8+OsqHgfX/FxkJFO2NUqnlMsdNQqhFOXCVjiNcrGcPCVHHUc/5RNa&#10;rIT3UTAID3EbERR/iuCRzeARU1rigl/rKwpL6zgxmpSiOYWYPHZKC0ZtZ2eGQ/2k5PgBzkWTP3rR&#10;5OJ5c3v5fLvhmOZ2u9jc3S9/WOwX+ne8ft5crsr13frherX97v8EAAAA//8DAFBLAwQUAAYACAAA&#10;ACEApX2IZ90AAAAHAQAADwAAAGRycy9kb3ducmV2LnhtbEyOwWrCQBRF94X+w/CE7upMtJUYMxGR&#10;tispVAulu2fyTIKZNyEzJvHvO67q8nIv5550PZpG9NS52rKGaKpAEOe2qLnU8H14f45BOI9cYGOZ&#10;NFzJwTp7fEgxKezAX9TvfSkChF2CGirv20RKl1dk0E1tSxy6k+0M+hC7UhYdDgFuGjlTaiEN1hwe&#10;KmxpW1F+3l+Mho8Bh808eut359P2+nt4/fzZRaT102TcrEB4Gv3/GG76QR2y4HS0Fy6caDTM1UtY&#10;aogjELd6ppYgjhqW8QJklsp7/+wPAAD//wMAUEsBAi0AFAAGAAgAAAAhALaDOJL+AAAA4QEAABMA&#10;AAAAAAAAAAAAAAAAAAAAAFtDb250ZW50X1R5cGVzXS54bWxQSwECLQAUAAYACAAAACEAOP0h/9YA&#10;AACUAQAACwAAAAAAAAAAAAAAAAAvAQAAX3JlbHMvLnJlbHNQSwECLQAUAAYACAAAACEArkOFIf8a&#10;AAC9sgAADgAAAAAAAAAAAAAAAAAuAgAAZHJzL2Uyb0RvYy54bWxQSwECLQAUAAYACAAAACEApX2I&#10;Z90AAAAHAQAADwAAAAAAAAAAAAAAAABZHQAAZHJzL2Rvd25yZXYueG1sUEsFBgAAAAAEAAQA8wAA&#10;AGMeA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6ED54F5D" w14:textId="77777777" w:rsidTr="005D1DCC">
        <w:trPr>
          <w:trHeight w:val="567"/>
        </w:trPr>
        <w:tc>
          <w:tcPr>
            <w:tcW w:w="9288" w:type="dxa"/>
            <w:shd w:val="clear" w:color="auto" w:fill="CBE7E5"/>
            <w:vAlign w:val="center"/>
          </w:tcPr>
          <w:p w14:paraId="0C247CD3" w14:textId="5B829E27" w:rsidR="006A4A19" w:rsidRPr="008316A2" w:rsidRDefault="006A4A19" w:rsidP="00137564">
            <w:pPr>
              <w:spacing w:before="120"/>
              <w:jc w:val="center"/>
              <w:rPr>
                <w:rFonts w:ascii="Times New Roman" w:eastAsia="EC Square Sans Pro" w:hAnsi="Times New Roman"/>
                <w:sz w:val="24"/>
                <w:szCs w:val="24"/>
                <w:lang w:val="de-DE"/>
              </w:rPr>
            </w:pPr>
            <w:r w:rsidRPr="008316A2">
              <w:rPr>
                <w:rFonts w:ascii="Times New Roman" w:hAnsi="Times New Roman"/>
                <w:b/>
                <w:i/>
                <w:color w:val="2AA19F"/>
                <w:spacing w:val="-2"/>
                <w:sz w:val="24"/>
                <w:lang w:val="de-DE"/>
              </w:rPr>
              <w:t xml:space="preserve">Sollen wir die EU-Finanzierung stärker an </w:t>
            </w:r>
            <w:r w:rsidR="00E530B9" w:rsidRPr="00540069">
              <w:rPr>
                <w:rFonts w:ascii="Times New Roman" w:hAnsi="Times New Roman"/>
                <w:b/>
                <w:i/>
                <w:color w:val="2AA19F"/>
                <w:sz w:val="24"/>
                <w:szCs w:val="24"/>
                <w:lang w:val="de-DE"/>
              </w:rPr>
              <w:br/>
            </w:r>
            <w:r w:rsidRPr="008316A2">
              <w:rPr>
                <w:rFonts w:ascii="Times New Roman" w:hAnsi="Times New Roman"/>
                <w:b/>
                <w:i/>
                <w:color w:val="2AA19F"/>
                <w:spacing w:val="-2"/>
                <w:sz w:val="24"/>
                <w:lang w:val="de-DE"/>
              </w:rPr>
              <w:t>Bedingungen knüpfen?</w:t>
            </w:r>
          </w:p>
        </w:tc>
      </w:tr>
      <w:tr w:rsidR="006A4A19" w:rsidRPr="00137564" w14:paraId="520D2930" w14:textId="77777777" w:rsidTr="005D1DCC">
        <w:trPr>
          <w:trHeight w:val="4955"/>
        </w:trPr>
        <w:tc>
          <w:tcPr>
            <w:tcW w:w="9288" w:type="dxa"/>
            <w:shd w:val="clear" w:color="auto" w:fill="CBE7E5"/>
          </w:tcPr>
          <w:p w14:paraId="0852A324" w14:textId="7C8283A0" w:rsidR="006A4A19" w:rsidRPr="008316A2" w:rsidRDefault="006A4A19" w:rsidP="005D1DCC">
            <w:pPr>
              <w:pStyle w:val="BodyText"/>
              <w:spacing w:before="71" w:line="242" w:lineRule="auto"/>
              <w:ind w:left="305" w:right="363"/>
              <w:jc w:val="both"/>
              <w:rPr>
                <w:rFonts w:ascii="Times New Roman" w:eastAsia="Times New Roman" w:hAnsi="Times New Roman"/>
                <w:sz w:val="20"/>
                <w:szCs w:val="20"/>
                <w:lang w:val="de-DE"/>
              </w:rPr>
            </w:pPr>
            <w:r w:rsidRPr="008316A2">
              <w:rPr>
                <w:rFonts w:ascii="Times New Roman" w:hAnsi="Times New Roman"/>
                <w:color w:val="231F20"/>
                <w:spacing w:val="-1"/>
                <w:sz w:val="20"/>
                <w:lang w:val="de-DE"/>
              </w:rPr>
              <w:t>Der EU-Haushalt kann sein Potenzial nur dann voll entfalten, wenn er in den Mitgliedstaaten auf günstige wirtschaftliche, regulatorische und administrative Rahmenbeding</w:t>
            </w:r>
            <w:r w:rsidR="008316A2">
              <w:rPr>
                <w:rFonts w:ascii="Times New Roman" w:hAnsi="Times New Roman"/>
                <w:color w:val="231F20"/>
                <w:spacing w:val="-1"/>
                <w:sz w:val="20"/>
                <w:lang w:val="de-DE"/>
              </w:rPr>
              <w:t>ung</w:t>
            </w:r>
            <w:r w:rsidRPr="008316A2">
              <w:rPr>
                <w:rFonts w:ascii="Times New Roman" w:hAnsi="Times New Roman"/>
                <w:color w:val="231F20"/>
                <w:spacing w:val="-1"/>
                <w:sz w:val="20"/>
                <w:lang w:val="de-DE"/>
              </w:rPr>
              <w:t xml:space="preserve">en trifft. </w:t>
            </w:r>
          </w:p>
          <w:p w14:paraId="65495565" w14:textId="77777777" w:rsidR="006A4A19" w:rsidRPr="008316A2" w:rsidRDefault="006A4A19" w:rsidP="005D1DCC">
            <w:pPr>
              <w:pStyle w:val="BodyText"/>
              <w:spacing w:before="71" w:line="242" w:lineRule="auto"/>
              <w:ind w:left="305" w:right="363"/>
              <w:jc w:val="both"/>
              <w:rPr>
                <w:rFonts w:ascii="Times New Roman" w:eastAsia="Times New Roman" w:hAnsi="Times New Roman"/>
                <w:sz w:val="20"/>
                <w:szCs w:val="20"/>
                <w:lang w:val="de-DE"/>
              </w:rPr>
            </w:pPr>
            <w:r w:rsidRPr="008316A2">
              <w:rPr>
                <w:rFonts w:ascii="Times New Roman" w:hAnsi="Times New Roman"/>
                <w:color w:val="231F20"/>
                <w:spacing w:val="-1"/>
                <w:sz w:val="20"/>
                <w:lang w:val="de-DE"/>
              </w:rPr>
              <w:t>Daher müssen alle Mitgliedstaaten nach dem geltenden mehrjährigen Finanzrahmen nachweisen, dass die Haushaltsführung soliden rechtlichen Rahmenvorgaben folgt, dass die maßgeblichen EU-Vorschriften ordnungsgemäß umgesetzt werden und dass sie über die erforderlichen administrativen und institutionellen Kapazitäten für eine erfolgreiche EU-Finanzierung verfügen.</w:t>
            </w:r>
            <w:r w:rsidRPr="008316A2">
              <w:rPr>
                <w:rFonts w:ascii="Times New Roman" w:hAnsi="Times New Roman"/>
                <w:sz w:val="20"/>
                <w:lang w:val="de-DE"/>
              </w:rPr>
              <w:t xml:space="preserve"> Zudem kann eine politische Konditionalität die Kooperation zwischen den Mitgliedstaaten in Bereichen fördern, in denen erhebliche Größenvorteile oder externe Effekte auftreten. Mit dem geltenden mehrjährigen Finanzrahmen wurden auch neue Bestimmungen eingeführt, damit Situationen vermieden werden, in denen die Wirksamkeit der EU-Finanzierung durch eine unsolide Wirtschafts- und Haushaltspolitik beeinträchtigt wird. </w:t>
            </w:r>
          </w:p>
          <w:p w14:paraId="495E022C" w14:textId="77777777" w:rsidR="006A4A19" w:rsidRPr="008316A2" w:rsidRDefault="006A4A19" w:rsidP="005D1DCC">
            <w:pPr>
              <w:pStyle w:val="BodyText"/>
              <w:spacing w:before="71" w:line="242" w:lineRule="auto"/>
              <w:ind w:left="305" w:right="363"/>
              <w:jc w:val="both"/>
              <w:rPr>
                <w:rFonts w:ascii="Times New Roman" w:eastAsia="Times New Roman" w:hAnsi="Times New Roman"/>
                <w:sz w:val="20"/>
                <w:szCs w:val="20"/>
                <w:lang w:val="de-DE"/>
              </w:rPr>
            </w:pPr>
            <w:r w:rsidRPr="008316A2">
              <w:rPr>
                <w:rFonts w:ascii="Times New Roman" w:hAnsi="Times New Roman"/>
                <w:color w:val="231F20"/>
                <w:spacing w:val="-1"/>
                <w:sz w:val="20"/>
                <w:lang w:val="de-DE"/>
              </w:rPr>
              <w:t xml:space="preserve">Der neue mehrjährige Finanzrahmen bietet die Chance zu überprüfen, ob aus diesen Prinzipien eine tragfähige Grundlage für Ergebnisse erwachsen ist. Dies ist auch der richtige Zeitpunkt für Überlegungen, wie sich EU-Finanzierung und Achtung der EU-Grundwerte enger miteinander koppeln lassen. </w:t>
            </w:r>
          </w:p>
          <w:p w14:paraId="36861CD7" w14:textId="3CFA221F" w:rsidR="006A4A19" w:rsidRPr="008316A2" w:rsidRDefault="006A4A19" w:rsidP="00E530B9">
            <w:pPr>
              <w:pStyle w:val="BodyText"/>
              <w:spacing w:before="71" w:after="240" w:line="242" w:lineRule="auto"/>
              <w:ind w:left="306" w:right="363"/>
              <w:jc w:val="both"/>
              <w:rPr>
                <w:rFonts w:ascii="Times New Roman" w:eastAsia="Times New Roman" w:hAnsi="Times New Roman"/>
                <w:sz w:val="20"/>
                <w:szCs w:val="20"/>
                <w:lang w:val="de-DE"/>
              </w:rPr>
            </w:pPr>
            <w:r w:rsidRPr="008316A2">
              <w:rPr>
                <w:rFonts w:ascii="Times New Roman" w:hAnsi="Times New Roman"/>
                <w:color w:val="231F20"/>
                <w:spacing w:val="-1"/>
                <w:sz w:val="20"/>
                <w:lang w:val="de-DE"/>
              </w:rPr>
              <w:t>Ein etwaiger Mechanismus dieser Art müsste allerdings transparent, verhältnismäßig und juristisch wasserdicht sein. Zwar könnte eine finanzielle Konditionalität für alle relevanten Politikfelder gelten, in denen Gelder aus dem EU-Haushalt fließen, sie müsste aber sowohl präzise als auch verhältnismäßig sein und einen hinreichenden Zusammenhang zwischen den verhängten Auflagen und dem Zweck der Finanzierung aufweisen. Bei der Diskussion wird auch zu berücksichtigen sein, welche Folgen etwaige Verstöße der Mitgliedstaaten gegen die Achtung der Grundwerte oder die Rechtsstaatlichkeit für die einzelnen Begünstigten einer EU-Finanzierung hätte, beispielsweise für Erasmus-Studierende, Forscher oder zivilgesellschaftliche Einrichtungen, die nicht für diese Verstöße verantwortlich sind.</w:t>
            </w:r>
            <w:r w:rsidRPr="008316A2">
              <w:rPr>
                <w:rFonts w:ascii="Times New Roman" w:eastAsia="Calibri" w:hAnsi="Times New Roman"/>
                <w:sz w:val="24"/>
                <w:szCs w:val="24"/>
                <w:vertAlign w:val="superscript"/>
                <w:lang w:val="de-DE"/>
              </w:rPr>
              <w:footnoteReference w:id="6"/>
            </w:r>
          </w:p>
        </w:tc>
      </w:tr>
    </w:tbl>
    <w:p w14:paraId="2853462B" w14:textId="77777777" w:rsidR="006A4A19" w:rsidRPr="008316A2" w:rsidRDefault="006A4A19" w:rsidP="00E530B9">
      <w:pPr>
        <w:pStyle w:val="Heading1"/>
        <w:spacing w:before="360" w:after="240"/>
        <w:ind w:left="709" w:hanging="709"/>
        <w:rPr>
          <w:rFonts w:ascii="Times New Roman" w:hAnsi="Times New Roman" w:cs="Times New Roman"/>
          <w:color w:val="006B75"/>
          <w:lang w:val="de-DE"/>
        </w:rPr>
      </w:pPr>
      <w:r w:rsidRPr="00AA4E8A">
        <w:rPr>
          <w:rFonts w:ascii="Times New Roman" w:hAnsi="Times New Roman"/>
          <w:color w:val="006B75"/>
          <w:lang w:val="de-DE"/>
        </w:rPr>
        <w:t>5</w:t>
      </w:r>
      <w:r w:rsidRPr="008316A2">
        <w:rPr>
          <w:rFonts w:ascii="Times New Roman" w:hAnsi="Times New Roman"/>
          <w:color w:val="006B75"/>
          <w:lang w:val="de-DE"/>
        </w:rPr>
        <w:t>. Finanzierung des EU-Haushalts</w:t>
      </w:r>
    </w:p>
    <w:p w14:paraId="1DB7B92A" w14:textId="77777777" w:rsidR="006A4A19" w:rsidRPr="008316A2" w:rsidRDefault="006A4A19" w:rsidP="00E6174C">
      <w:pPr>
        <w:keepNext/>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Debatte über den Finanzrahmen für die Jahre nach </w:t>
      </w:r>
      <w:r w:rsidRPr="00AA4E8A">
        <w:rPr>
          <w:rFonts w:ascii="Times New Roman" w:hAnsi="Times New Roman"/>
          <w:sz w:val="24"/>
          <w:lang w:val="de-DE"/>
        </w:rPr>
        <w:t>2020</w:t>
      </w:r>
      <w:r w:rsidRPr="008316A2">
        <w:rPr>
          <w:rFonts w:ascii="Times New Roman" w:hAnsi="Times New Roman"/>
          <w:sz w:val="24"/>
          <w:lang w:val="de-DE"/>
        </w:rPr>
        <w:t xml:space="preserve"> berührt nicht nur die Frage, wofür der EU-Haushalt verwendet werden, sondern auch wie er künftig finanziert werden soll. Die Einnahmenseite des Haushalts ist inzwischen sehr komplex, und zwischen den Zielen des EU-Haushalts und der Art seiner Finanzierung besteht nur noch ein loser Zusammenhang. </w:t>
      </w:r>
    </w:p>
    <w:p w14:paraId="2C47360F" w14:textId="77777777" w:rsidR="006A4A19" w:rsidRPr="008316A2" w:rsidRDefault="006A4A19" w:rsidP="00E6174C">
      <w:pPr>
        <w:keepNext/>
        <w:spacing w:after="240" w:line="240" w:lineRule="auto"/>
        <w:jc w:val="center"/>
        <w:rPr>
          <w:rFonts w:ascii="Times New Roman" w:eastAsia="Calibri" w:hAnsi="Times New Roman" w:cs="Times New Roman"/>
          <w:b/>
          <w:sz w:val="24"/>
          <w:szCs w:val="24"/>
          <w:lang w:val="de-DE"/>
        </w:rPr>
      </w:pPr>
      <w:r w:rsidRPr="008316A2">
        <w:rPr>
          <w:rFonts w:ascii="Times New Roman" w:hAnsi="Times New Roman"/>
          <w:b/>
          <w:sz w:val="24"/>
          <w:lang w:val="de-DE"/>
        </w:rPr>
        <w:t>Finanzierungsquellen des EU-Haushalts</w:t>
      </w:r>
    </w:p>
    <w:p w14:paraId="42F1A0F6" w14:textId="77777777" w:rsidR="006A4A19" w:rsidRPr="008316A2" w:rsidRDefault="006A4A19" w:rsidP="006A4A19">
      <w:pPr>
        <w:spacing w:before="120" w:after="120"/>
        <w:jc w:val="center"/>
        <w:rPr>
          <w:rFonts w:ascii="Times New Roman" w:eastAsia="EC Square Sans Cond Pro" w:hAnsi="Times New Roman" w:cs="Times New Roman"/>
          <w:sz w:val="24"/>
          <w:szCs w:val="24"/>
          <w:lang w:val="de-DE"/>
        </w:rPr>
      </w:pPr>
      <w:r w:rsidRPr="008316A2">
        <w:rPr>
          <w:rFonts w:ascii="Times New Roman" w:eastAsia="EC Square Sans Cond Pro" w:hAnsi="Times New Roman" w:cs="Times New Roman"/>
          <w:noProof/>
          <w:sz w:val="24"/>
          <w:szCs w:val="24"/>
          <w:lang w:eastAsia="en-GB"/>
        </w:rPr>
        <mc:AlternateContent>
          <mc:Choice Requires="wpg">
            <w:drawing>
              <wp:inline distT="0" distB="0" distL="0" distR="0" wp14:anchorId="6E48508B" wp14:editId="53E1A01E">
                <wp:extent cx="5202936" cy="3116275"/>
                <wp:effectExtent l="0" t="0" r="0" b="0"/>
                <wp:docPr id="3" name="Group 2"/>
                <wp:cNvGraphicFramePr/>
                <a:graphic xmlns:a="http://schemas.openxmlformats.org/drawingml/2006/main">
                  <a:graphicData uri="http://schemas.microsoft.com/office/word/2010/wordprocessingGroup">
                    <wpg:wgp>
                      <wpg:cNvGrpSpPr/>
                      <wpg:grpSpPr>
                        <a:xfrm>
                          <a:off x="0" y="0"/>
                          <a:ext cx="5202936" cy="3116275"/>
                          <a:chOff x="0" y="0"/>
                          <a:chExt cx="4190223" cy="2845461"/>
                        </a:xfrm>
                      </wpg:grpSpPr>
                      <pic:pic xmlns:pic="http://schemas.openxmlformats.org/drawingml/2006/picture">
                        <pic:nvPicPr>
                          <pic:cNvPr id="3360"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14:paraId="5E8D48A2"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14:paraId="6D2844F1"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14:paraId="3CE9C670"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14:paraId="6F6E9E50"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14:paraId="01BC44EC"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14:paraId="2EACCDC1"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14:paraId="365E2B8D"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14:paraId="55B980CF"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14:paraId="488F7511"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14:paraId="428AEE48"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14:paraId="66E42994"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14:paraId="5A1C0268"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14:paraId="7F954258"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14:paraId="1C1F1FC2"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14:paraId="71121DA1"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14:paraId="5F07A69E"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14:paraId="438FE246"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14:paraId="01E88055"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14:paraId="4F8FFBBE"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14:paraId="61B99113"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238312" y="0"/>
                            <a:ext cx="2015165" cy="228584"/>
                          </a:xfrm>
                          <a:prstGeom prst="rect">
                            <a:avLst/>
                          </a:prstGeom>
                        </wps:spPr>
                        <wps:txbx>
                          <w:txbxContent>
                            <w:p w14:paraId="26FF69B5" w14:textId="77777777" w:rsidR="005D1DCC" w:rsidRPr="00E530B9" w:rsidRDefault="005D1DCC" w:rsidP="006A4A19">
                              <w:pPr>
                                <w:pStyle w:val="NormalWeb"/>
                                <w:rPr>
                                  <w:rFonts w:ascii="Times New Roman" w:hAnsi="Times New Roman"/>
                                  <w:sz w:val="18"/>
                                  <w:szCs w:val="18"/>
                                  <w:lang w:val="de-DE"/>
                                </w:rPr>
                              </w:pPr>
                              <w:r>
                                <w:rPr>
                                  <w:rFonts w:ascii="Times New Roman" w:hAnsi="Times New Roman"/>
                                  <w:color w:val="808080"/>
                                  <w:kern w:val="24"/>
                                  <w:sz w:val="18"/>
                                </w:rPr>
                                <w:t xml:space="preserve">% des </w:t>
                              </w:r>
                              <w:r w:rsidRPr="00E530B9">
                                <w:rPr>
                                  <w:rFonts w:ascii="Times New Roman" w:hAnsi="Times New Roman"/>
                                  <w:color w:val="808080"/>
                                  <w:kern w:val="24"/>
                                  <w:sz w:val="18"/>
                                  <w:lang w:val="de-DE"/>
                                </w:rPr>
                                <w:t>Bruttonationaleinkommens</w:t>
                              </w:r>
                            </w:p>
                          </w:txbxContent>
                        </wps:txbx>
                        <wps:bodyPr wrap="square">
                          <a:noAutofit/>
                        </wps:bodyPr>
                      </wps:wsp>
                      <wps:wsp>
                        <wps:cNvPr id="98" name="Rectangle 19"/>
                        <wps:cNvSpPr/>
                        <wps:spPr>
                          <a:xfrm>
                            <a:off x="373790" y="2234483"/>
                            <a:ext cx="1295400" cy="610978"/>
                          </a:xfrm>
                          <a:prstGeom prst="rect">
                            <a:avLst/>
                          </a:prstGeom>
                        </wps:spPr>
                        <wps:txbx>
                          <w:txbxContent>
                            <w:p w14:paraId="2F871C7F"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Finanzbeiträge</w:t>
                              </w:r>
                            </w:p>
                            <w:p w14:paraId="6D5D0282"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Zölle</w:t>
                              </w:r>
                            </w:p>
                            <w:p w14:paraId="24363548"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statistische MwSt-basierte Eigenmittel</w:t>
                              </w:r>
                            </w:p>
                          </w:txbxContent>
                        </wps:txbx>
                        <wps:bodyPr wrap="square">
                          <a:noAutofit/>
                        </wps:bodyPr>
                      </wps:wsp>
                      <wps:wsp>
                        <wps:cNvPr id="101" name="Rectangle 20"/>
                        <wps:cNvSpPr/>
                        <wps:spPr>
                          <a:xfrm>
                            <a:off x="1744924" y="2251147"/>
                            <a:ext cx="2445299" cy="440065"/>
                          </a:xfrm>
                          <a:prstGeom prst="rect">
                            <a:avLst/>
                          </a:prstGeom>
                        </wps:spPr>
                        <wps:txbx>
                          <w:txbxContent>
                            <w:p w14:paraId="4EA6CEF7"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Eigenmittel auf Grundlage des Bruttonationaleinkommens</w:t>
                              </w:r>
                            </w:p>
                            <w:p w14:paraId="705EC254"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Sonstige Einnahmen</w:t>
                              </w:r>
                            </w:p>
                          </w:txbxContent>
                        </wps:txbx>
                        <wps:bodyPr wrap="square">
                          <a:noAutofit/>
                        </wps:bodyPr>
                      </wps:wsp>
                    </wpg:wgp>
                  </a:graphicData>
                </a:graphic>
              </wp:inline>
            </w:drawing>
          </mc:Choice>
          <mc:Fallback>
            <w:pict>
              <v:group id="Group 2" o:spid="_x0000_s1046" style="width:409.7pt;height:245.4pt;mso-position-horizontal-relative:char;mso-position-vertical-relative:line" coordsize="41902,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AXcYwUAAEUfAAAOAAAAZHJzL2Uyb0RvYy54bWzUWdtu4zYQfS/QfxD0&#10;7li8SJSMOIs0yQYFFm3QbdFnWZZtYXUrRccJFv33zpAy7cgOmqq7trLAOrqQ1PCcmcPh8PLDU5E7&#10;j6lssqqcuuTCc520TKp5Vi6n7h+/fxyFrtOouJzHeVWmU/c5bdwPVz/+cLmpJymtVlU+T6UDg5TN&#10;ZFNP3ZVS9WQ8bpJVWsTNRVWnJbxcVLKIFdzK5Xgu4w2MXuRj6nnBeFPJeS2rJG0aeHprXrpXevzF&#10;Ik3Ur4tFkyonn7pgm9K/Uv/O8Hd8dRlPljKuV1nSmhH3sKKIsxI+aoe6jVXsrGV2MFSRJbJqqoW6&#10;SKpiXC0WWZLqOcBsiNeZzb2s1rWey3KyWdYWJoC2g1PvYZNfHh+kk82nLnOdMi6AIv1VhyI0m3o5&#10;gRb3sv5cP8j2wdLc4WyfFrLAvzAP50mD+mxBTZ+Uk8BDn3o0YoHrJPCOERJQ4RvYkxVwc9AvWd21&#10;PTmJPErBLuxJQ+7zgGDP8fbDY7TPmlNnyQT+tyjB1QFK/+5N0EutZeq2gxRvGqOI5Zd1PQJC61hl&#10;syzP1LN2TqAOjSofH7LkQZqbPcBZAB5pMIcG+F2DOvbBZqZTjJP6VCVfGqesblZxuUyvmxocG8JN&#10;o/Gy+RhvX3xxlmf1xyzPHVmpPzO1+ryKa6CZaH/Fl+1kISo6XnUEL+Oxt1WyLtJSmRCUaQ7zrspm&#10;ldWN68hJWsxS8Cj585wAeRD+Cr5Xy6xU+pvgGZ8ahX6DPqKj5CsNrz0voj+NbnzvZsQ9cTe6jrgY&#10;Ce9OcI+H5Ibc/I29CZ+smxTwiPPbOmtNh6cHxh8NiVY8TLDpoHUeYy0Nxq/AIO1fWxPB1RAhtLWR&#10;yW+AOrSDayVTlaywD8K9Rdgw3ECoYKNOcBDGPHRm8GXik1DHl0EAo4QRmDOjra8HIiA8fOHr4Aay&#10;UfdpVTh4AeiCMRrO+BHQNOZvm7R2GUu0iWAmhjOIbLPlG+7eBhpK7DF50o4EJuCwe24NkzBOjXCB&#10;u+apw3EqbTOrJM3kFaQgKjDgaehHuuMeSoJwUA8tCCAkPAq0lFhB+K8goUnGCLxST7MnLYVEQ4+P&#10;ZtX8GfRxAwvE1G3+WsegDchtWV2vVbXINO67hoA73gDGpwLbqvYObA0JmgGcvAI2SsHUHVHh4T89&#10;o1bCCSGcRsZLBQu4EEjdHgMh4wzWdC3J0Nf/PgREW4cZPAH80NuDrfG9CPAErHvCMBCyMAq7MXAS&#10;BqhOjXaePeAQAD3o6o122t4h4DPCtgwIn3hCE3rqGKB6dX8XDEBy12XAKmivGIhC0P79GNDDnZyB&#10;Ngd+B8sAYNVlwEpoHwYoZ5xysxCTM8YA20rp4NcBWBO7DBCrob0oCIUvWLsUh5wCIedYiqnN3QZP&#10;AWB1QIEV0V4UBILvVgLMhtqdK+5bdNZ+mrXYZnRDpwAV44ACq6J9KCAipMyDbSRum3RCep7F2OZ0&#10;g6cAsDqgwMpoHwoo9YOQQZZlKTjPamyTusFTcGQHTKyM9qGAQHnA53tRELaVyxMLkc3qBk/BkX0x&#10;sTLahwIoP9qU9HwbY9iat5WUoTPgH0lJiVXRPgwwPyA+hJaVobOUJphN6gbPwLF8yIpoHwYCz4Ok&#10;9OwM2Jxu6AwEx1TIaujrDGDBra3HURYyYpy+I/lwXuQTqH+aUhwUS02h6FvXQqEm/U4UJzq2BbN6&#10;+Sa0mWAi2pafGeehTpx2dQdCI59DwVRjHhAvEprNb465zdeG7uEEU/NuurmrHb4JdCI4j2CbaYr+&#10;PhSgO8JOOfdpBGqGRWcO+H+fqj+zKdr/QF0fScJZrT5Fas+V8TB4/16fEuxOv6/+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2tgWt0AAAAFAQAADwAAAGRycy9kb3ducmV2Lnht&#10;bEyPQWvCQBCF74X+h2UKvdVNrJWYZiMiticpqIXS25gdk2B2NmTXJP77bnupl4HHe7z3TbYcTSN6&#10;6lxtWUE8iUAQF1bXXCr4PLw9JSCcR9bYWCYFV3KwzO/vMky1HXhH/d6XIpSwS1FB5X2bSumKigy6&#10;iW2Jg3eynUEfZFdK3eEQyk0jp1E0lwZrDgsVtrSuqDjvL0bB+4DD6jne9NvzaX39Prx8fG1jUurx&#10;YVy9gvA0+v8w/OIHdMgD09FeWDvRKAiP+L8bvCRezEAcFcwWUQIyz+Qtff4DAAD//wMAUEsDBAoA&#10;AAAAAAAAIQCfoj4STfAAAE3wAAAUAAAAZHJzL21lZGlhL2ltYWdlMS5wbmeJUE5HDQoaCgAAAA1J&#10;SERSAAADgwAAAoQIBgAAAcri32AAAAABc1JHQgCuzhzpAAAABGdBTUEAALGPC/xhBQAAAAlwSFlz&#10;AAAh1QAAIdUBBJy0nQAA7+JJREFUeF7snQd8G0X+twUc1++94/jf0RJLIfR69N4CJEB6IARISE9I&#10;dwqJHQIYSLFKenccp9nqjrtT3BOXHBwcHL33AE5Cii3JXfvuKLPOajWSZVt9v8/n89i7M7Or1c7O&#10;/Hak1a4CAAAAAAAAAAAAMkRvspq8/TeYLAtTzea/+ypD/mcYzFM6KkP+p6SknCtNY/63WG7Rm62r&#10;3NIY/41G493SNNZ/g8Fq7KgM+W8wW2fx6+zZUVmjMXNuR2WE/4SOymRkmO7XG63LyDQAAEQZpzSX&#10;XE4nQTRg06icjZr/a680h64XR6SzISHUrxdzjCqyNm/NfNlVcVJpkaAS6teLOWxaZX2fij0ccVH+&#10;KrcKlGrTKJsbtHGP0EUDgk2rMpB1jy/a1Xb6NVStNCtwGI3Wwd7+683mu7Zv3/57X2XIf/4U/qaO&#10;ypD/SUlJZ0vTWP+3WywX6k0m1870VdZsNl8iTRP+2zWqrULlCJVI/GTzwx6VJ+RJ0/ftXDFJul7y&#10;X6833856TeG/Q9tzt0m/60kyL6yLrL92zY3t6xbKnv7PD2v05gfINBAh3nmdVVhWkK7SL6TLEr2t&#10;m/QSdDHQtyzfKewYMk/+79vxnNvO66zC+tpVK2uFabtGOcf1wiIcWuURt/JU1rqJQj5dXN68nfKE&#10;U7pjfO08fxWvi6VNE9dMXt+u7blcnH54zS3M9bEUliHrEf7LBof6orgfNQ9wpYPSvO4YaXpnfarI&#10;2N66xdbrenN9S/OYeaz1dKR4Wfr2YhPyJsn/ZvVF95KKk/pIWaHbThGmu6uwgwWl+R9seMAjrbO+&#10;lKtzHRBk2vVmYxFhB9r4FsCqQKmPlue3SXdUdySvbTXOYOYFWvqWO4/eaHV4+683WXN38KfxvsqQ&#10;/wajdXNHZcj/NWv2/E6axvpvMO/uz6/z/TrNFcyK6oqsnRZpkvceU5ATB1ZldNXiQantJ0CRKn3r&#10;0QvZ0aTrItPkv7QSAi1rJ4Zb144INysqX2htrby00xsj3rlfLBnstrODJWsnhlu6O8KL5tAkrqHy&#10;8k5tDKl01k4OhawdGU7pLgkvpBK31Uzwe2Mc5Vc7w1mJRNbODJd0t4SPfOOLU0klEhsrLmujyT4h&#10;FUj8Nm8UcweHwg2vGJtYOzQc0t3SeYzGzDRv/w1m6xy9Xn+erzLkv95kGSdUIJFUDKtseXn5b4Rp&#10;m0b5klCJRNYODpW5I3cEdGzZVcm+CSvSSqTJXhFXYLgrkWiekt7M2rGhlO6a8CGtRCLNYiKuQCJr&#10;x4baWdt2NwrTrJ0cbOmuCR/+ViIZA4orT1C8MyNB8eexoZLuovDBqkRBWoR8CjNfmifI2pHhlrWj&#10;gyndTeGhcOv8W8WVuKJmvEclkXLSNLGsnRhuWTs6mLp2ZrhIK55xXFyJRGklfbJu5BZpmtgTmXcz&#10;d2Q4NUxLZ+7sYEl3Z+cxmjNdC7P+G8yWfem7d/fwVYb8l1YgqxL9kbUjwy1rZwdLsi/DRqAqkcja&#10;kYJfLh9v66hMoGXt7GBJd2d4YFXixpoxzEry14Oj1/1ybPfDR4SdKc4T7+RgO2JPAXOHB0O6O8MD&#10;qxKJ4h0faFk7PJhOzcgJ+qc6dHeGB1YFElk7X+pHlffZWekd+e+J2nphmrXTgyFrx/cr28PN3LSb&#10;e6owv4WV3xnp7gw9Fsvwc1gVKFa886V2lN9ZWTs/kA4oKmxjpRNZFcNy6N7CVvH8mIysluLBW5vo&#10;Lg090gpjmVUzrI61w2srr28l+bqaCR55gfLgiA021g4PloML8l3fikjTWWlS6S7tPAaT9ai3/xnG&#10;TDM/xLjIVxlphXmTtYM7yg+mrJ0Ybsk+DQviivAl2XGsdEHpTg61zQcudQo7s2RQavt0KKW7NLSw&#10;KqOrsnZsuGXt6ED7046R7/MHUBN5PbpbQwurMrqqdAdGisLO/jQ54Z26wlu7dCZNbD54qesiMl/S&#10;3Ro6du1NzGJVRldlvSm5SXdt6GBVRHd8r/KBY6w3JpWUZaXHgnTXBp/UfdMPSSsgEOpqJrrigi+F&#10;ssnVE11XycWadBd3nnzj5h+IRpPlcxheaZUAAAAAAAAAAAAAhIo5C09/rBSfsMP1P9QIrz9r4QTX&#10;/1AzK2GN67+wHVFJfOLPivHj/6KYnailKaElPqFJMX36+WF7/Snz/ql46qk/8JX5E02JcsJ9NMr9&#10;9QEAAAAAIo6kJMXZyTUT/0Nno5oHywu/opPyQrheRX1o4l6aFJWIf9NAk+TD0kNjh5FKpLNRjasC&#10;6eMaAIguhMvkGiuVw2hSVELuiyNIk+RDt691jBAcOqVFtpUIYoOzSgelbafTIBoRfu3DG9VDDFlT&#10;PGjrXFKJdBYAAAAAAAAAAAAAAABkgdGY+areZDXpLZZbjObMEWSapPv6708Z8j8zM/PSjsrwr5+o&#10;N2U+IU7z9p/QURny32CyJEnTpP+NxqyrDWbreF9lhP/+lCH/M8zZ13dY1mxdnG40PuiWRv8DAEBX&#10;iE/YQKfCRyT86ih+/pV0KsoIQQVKr6XxuL4myBV4dL7iLzat0k5n2aAC2dg0ykZyfalQaWL5nXr6&#10;JuhBrkDh9egsG1Qgm883Pdh+lbe48sSSCiT/bTpVDV0sYHi8lje6UoH8afwio9E6eLvFciE5tSbT&#10;p9O9//enDPm/fXv23zoqo9eb7xIqsKOyhI7KkP/8kOheMi3sMKHyvFWiOut1VwX+tPZWjzyyPl+v&#10;Jf5vNpv/IUzXrrnHVVHCelivLV0eLVCEXausl+48X5IKFM+Ld3S9Jm4zXW2HNOjieomXJb6Wq2tf&#10;75LsZLc8uthp5FqBNk1c40sFa9x2CJkWV0hH+qpAIt+1tonn6cu4Ic4XPLL6Rrf1Cg4vyWwvQxeX&#10;bwWKdwzZITaNqpX8F6d3pLQCicIO9iZ9eY+Kk67HmxbD9Pb1lCcpfiOrCuRbXfM7CXM4yyy9207p&#10;7E4U7EwFLi5YxUwnStfRkXbRsjFbgQ4+BpGYRqbrtFe2P45ArHindGVHsipwRGmmW7cpzddbXuS2&#10;ZCV5pHdWYd2xW4F0B7IqTmrf0kJuYd7KTj/XnlWBxHpd7y4dEF2xSxWo12fu1xutDoN5d3/+/2tk&#10;2pXu478/ZVz/9ZZbOipjMJlzhApklWFVUlfsU1bgZO00QW8VGEpjrgWyKqI7CjuqeGCax8MmUYGU&#10;NTUTmKfYPuErkI9xJWQnO5Yr5/JnkY7iIexKCJQeOw8VeJqu/DZ/zEujjrN2crB123moQIUia+f0&#10;80kFvrN91hSa1CHkBGHa6rHMHRxs3XYeKvDMLU4685NuUjZcFUhs33mowM5X4JF1d7nKhrMCia6d&#10;F60VaDRbCo3GzLQMi+VfGUbrMDLtSvfx31ueuAK/yRo21WjMVnkrS/6TcpFQgUS0QB6hAt+s6utX&#10;K0QFuhvWCiywvPieUIFCK6RZTD5Mm9D+6DpSgf9Z8AZzx4ZKUoHkf/q8jHryn7WDg21YK1BdPckp&#10;rcAvMp9uoNnt2LVx2z5eP8qVL65A8l+8Q0OtUIFiWTs5mIa1AsWVJ1Sg4Lu74j+hxdq7TbGRWoHj&#10;d2Yxd3SwjNgKJJIytmTlWGk6MVIrkMja0cEyoivQl6jA03apAo3mTI5oMO8eZDBlLiXTQrq3/6w0&#10;aQXurBntUVHeRAWeNqJaIFFaUd4UKpDYUHSzz89FSZnqsWsaWHnd0VsFElk7OxiGrQL36udPDFQF&#10;CpY/vbH5i2WTfz00afkxshP/u+D1X8X50p3cXWVdgSsqJzV2pwJfWD2Ome5L1o7ujr4qUJC10wNp&#10;2CqQVXmCrJ0v9c4185jp/vpDyshfWDu8M/pTgVtezHBdoi914s7s+tdXWT3SO2tEVqDLmgmtrB1P&#10;/KbylsbuVqDYd+a81qXvFv2pQCLZ0ax0QWmlePN5Q077dTtD9uU7N71usUVuBfKydjaR5AWyAqXa&#10;Cm92xdCO9LcCO3L7S4b6/iWFnG717iZx+nPW3NYXt2e3iNOkdqkC9UaL3WCyHjWZMvsZzdaXyDRJ&#10;9/VfPL11b3yKtLJY/nLwX21khzoOXNb+GaiQF8wK9Gb1uJU2t50XoArsjmFpgeJK6si3qx5wCNPJ&#10;1RPbPzsNRwVKJRX445ap75Ed+cmyRe9Kd24ojPgK9CapwKLqAcwdGypJBbLSWTs60DpKrm0irxXy&#10;CszOTBzBqpDOSiqQ/JfuvFDqrQKbK3o3n97RW7kjhoePNx3s7fWErLuGvAKlFdFVI7kCQ2lIK1BT&#10;w66MrtiZCnyz8sGm3MqBri4nkMqmAkuS1lwjrYDu6m8F8mewbcIyrPzuGLUVaDRZPs83bv5hr37D&#10;j2Q6HPZdojnBSg+lpAJZ6aH05lfeuIVWS5TRwa+TQgJfgXQqfIT6JCZgoAJPgwrsBqhAAAAAAAAA&#10;Ipbp81z3iw4b8Qlj6VTombPgejoVpcxKmKeYlWijc6FnduLzilkL2uhc6IlPaOHf/yuKmQuepilR&#10;yuzEL+lUeJidcIpOhYfZsy/iB+1D6BwAAIAQYDSfvhwQRCmowChHWoHqmonv0cmo5sGygjserMhL&#10;p7Oxi7gCk6snfC9cX0KTohbhNwZ0NnaRtkBSecuqxt9FZ6OWB8r3lD5Yvuf0AzxiGcTAKEdcgW0H&#10;45a1X84W5Qi3ZKazsYu4Ap17FL9DBUYZ6EKjHGkFFg3ckk0nQTQgrsDSgalfCT9vokkg0pG2QFJ5&#10;FY+nPkpnQaSza5e5F50EAAAAAAAAAAAAAAAAAAAAAAAAAAAAAAAAAAAAACKVSLh9dABwqC+Ko5NM&#10;HLpeP5Of9NmT4z6lSe5Ewi2su4lDE5dDJ7sObqMdBmKgEdr5xrVv12jX72brNcpnSRqXojhX+C0t&#10;S9eCYqK8EYrfm23JRTfT5M6DRhgGorwRkoNOuHkLcWmu2q2x+StphHa16l262qjBrlZ+yXo/dm3c&#10;SVqkc6ARhoEobYSHky76IznYxA1QbMmOUU7pgenNqm1Puhrh0VXXMfOJdnXcKctwxTn05cOOTRM3&#10;QLx932642/W+HyvLcdtuol3bczZdrGPQCMNAFDVC6cG1MevV9seke9O2vLfbMmJn7N/VXo40QmH6&#10;7S39meWlnkzq8Xe6aUGD9bpShe0WyyrnUt1zLl01GzTCMBABjVB6oNBkN6Rlfl5zE/Pg66riRihV&#10;l6drlr6+WJtWZaeb2W24JMXZrNdg+eHGPk7W9oo9ueIK5rI/6y74E31Jd9AIw0AYG2HjsouvmFq0&#10;q83twCkvbD9QaLH2BuhWLsD6aoTE91P6tW9XV2zQ9vyFvh0P7DplPmsZwT5lBa7G9vnmPmfSJNvn&#10;jyP37XJbb71G+RDdhDOgEYaBMDVCh051nHWguCzL9xjPPV6awy4bIDtqhETpNnVFm0bl11h10+7X&#10;mNsQCD9NebT9dewa1TLbkv+7iExPKUxxohGGgyA2QrtW+f4nySNc971jWTw0jXmQEFdnvdZ+oFSn&#10;9G9llQmk/jRCorBNvsw0z2YuW7f8MmZ5QRsva7lgKX7tQaXZrjQ0wnDQjUZ4NOn8i8UVKfjfl2Yw&#10;G11HWl5IdztIavlxH1mfOC1Y+tsIieU7nvN4z/9J6d/h+CwSPbXiSm5g2ekGSEQjDAddbITiA/BX&#10;7Y1cCaNRdde9I7a7HTAj9hZwr+lMv5qmpDeS/KSVlpPi/O7YmUYoSN57ctaSqGx83kQjDAedbIT1&#10;usuZDSYSZB1U/tqVRhiLohGK2H5gXAudDC6iRuhQ91zLD9RP0Nl2ypMUvyG9PuvAj0TJwVQ8eFub&#10;MP9Ufl6L9GCTikZ4WjRCSvbuOTvI46S+yhvu86LkgMA3Qpu619fig5gonGratJe5pUer89KzG1kH&#10;nSAa4WnRCCnCA/mC/UAim1bZMm31WOZBG4tqV2R6vcIGjfC0aIQ8+oL4U0IjPFZ5DXei5FYnzQoY&#10;No2yWXjqmJwaoSDz4EMjdIlGyCM0QEHSUE4sjgvYE28ci+PuFhqg0AgrhqcwD9ZYNm/sjnq3gw+N&#10;0KXsG+GGsmlNrEZIpEW6jbgBEkkjbK6IjXFfV8wat+OU6+BDI3Qp+0YobYDiRkikxbrML9vuc4rX&#10;RySNkPxnHaByEo3wtGiEjEZoqRne3mA+3j3+IC3aaRxa5TphPWKFRlg+bAvz4JSLpBGS/1sW6d0u&#10;AFiXZHSQi8rFabGsrBuhumqCndUIieJGwyVd9Ee6SIc41D2fFr5qaD5wqUcUJAqN8JsdozwOTDkp&#10;NEJvbp2vt7EO2lhT1o2Q1fgEpQ3nuO5CJV3MK0eW3+GxHEuhERJZB59c7KgRCrIO3FgSjdCL71b1&#10;dWs4Uqs00y+mq3HxqWEMsxxLNMLT+tsIiayDN1aUbSNcVTFnNKvxiRU3HJYn99/kIOtyHLiOme9N&#10;cSN8d+7Sk6yDTg52phE+URK7Y0TZNkJWo5N6rPIGt8YTKMWNsKniatevE+RoZxohkXUAx4JohB0o&#10;bjyBUtwIiYfGah2sg66zlg1KbSPrY+VFop1thAu3ZQf9h8bhEI2wA2srb3ZrMIFQ2gil2gvuOMI6&#10;CL3JWgerXKTZ2UZIZB3E0a4sG+Gaspk1rAbnTdZB3h07aoQdSb768Pb1h2BD6VU21kEcSXalEe4f&#10;stWRM3nHt7sWZHy/Odn0LeugjjZl2Qg1NezG5s2vK29jHuhd9c4185jpgfZ/cxa1N8T35r1yrPlg&#10;7xbxAR1uu9IIWbIO7GhSno2Q0dA6srx6GLe9+hkupWYU84D3V7KuUDVCf2wovq6+Nv2xH1kHd7AN&#10;VCMksg5uYsKuLPuWBfqfSgamtf/gWCpruVAqu0aYUTDnLWkD64qsA7ojhWVJIyyv7v89q0y4baro&#10;3fbp4hc/ayy/0i6kHcno08Q6eLtrIBthd9371DavdwLoX1LIbZmVzs005Dax8gVzR29vZa27I2XX&#10;CMUNqbuKD96OFC9HGmFy9USfY7po82Tu3Ud+3DiEe3vukm9YBxrLSGqE4VRWjbCzY8GOVB+a2Coc&#10;hLUHb3QK6dlVgxuFdHF5QdIIyX+hjFxsKr/+l8NpQ05WjV13wnXwoRG6lE0jTDUsvUHaGAKh9tC4&#10;Fla6L4VG+HXVrfWsg1UukkbISpf65rRlQTkdjhRl0wilDSGcCo2QyDro5KK/jVCQdQB7s2bcyqPv&#10;zEo6/t7chY73F8zljpoGfcZap+Bb05fUi5cvG5rKvTVZc+wr7QtHG4tv+77xQO+G77c88+07s16p&#10;O/D0Jp9f/xx4dr39qGHwF6zXYSmLRihuAJEgGuFpO9sIid+ufv4kKz2ajfVGeJb44I8Ug9kIt1Y/&#10;EzWnuF1phLFozDZCq+nVFPGBH0mKG2FqzXPMiumsPx8488EQkVUm0kQjPG3ENcKy5OTpuuqJddqa&#10;CS1nnNiytWTcicLcsR9X75iSd8g4wVxqnb2KqK6Z1Co++KJBcSMksirGX9XVE90an9iKyn4R/TUI&#10;GuFpw9oIk5KSzqaTij179vyOTio4jjuLTnpgsVh+SycVKSkp59JJD8Tr3r59++/ppN/rThJNS+HL&#10;tT9Hfc2aM9stfk0p4nX7ehaFeN3i7WbQ/j7WrFnTvg0d7JPf0Em37fF3n4i3TUontvsMfCOkU36v&#10;W7w9PG7bLX4f4nLi9y1FvL/E+5HH6z4Rvz9/t9vnPpkx9yo6BUJGF5/KFHOIGqGskcOnoxEHGuFp&#10;0AhPg0YYBtAIT4NGeBo0QgAAAAAAAAAAAAAQvcxa6HB90jf7pYE0RV7EJ7S43v/MF3vTFHkRP3/Q&#10;6fpPOEVTQEiRfsw+e+ExOiUPZid+SqdOMyfhXTolDzzr/zCdAiHmLMWcOX93TZFKiU9ock3Lh7MU&#10;8fF/c02R9z8rsc41LSfE9X+6YXq9hBGEijkLnlPEL5xE5+TH7IRlihkJfeicPJFGSQAAAAAEC4PB&#10;OsZgsiyEEPovbT6BwWi2HqWTAIBwgEYIQJjx1giTip65WHrLhYTi4X+l2SAMPFi2533p7dtpFohm&#10;vDXC5H+P83gk9bKq5++i2SAM9Kko8HjmAs0C0QxORwEIM74aYVOFMl+4q1RLhWoZTQZhxK7r1eDQ&#10;9eJsGpWTS1KIb5wEohVvjbClSsm49XivvTQbhAHS+KTSLBDNdHQ6yje8Ga0HlGPpLAgzTt0Ff3Ko&#10;e621L+txG00C0Q7GhACEGW+NcP+jG/8pfWLNnsfcbrAKAAgE3hphSf+tL0kbYXH/lEdoNgAgUOB0&#10;FAAAAAAAAAAAAAAAAAAAAAAAAAAAAAAAAAAAAAAAAAAAAAAAAAAAAAAAAOSNwWq9Vm+01utNVhNN&#10;UpBp6Xy6wTzUNW00z+2o7K5du/4kTHsrm757dw9veQTxvMm0e5y/ZQ0Gq9FbHtku17zR+po0jyCe&#10;J++XTBuNxruleQTxvMFk3egtj0Cm+TKrhemOyupNmU+cmfZdNiUl5VxhWpqXYbDuJNOZmZmXSvOk&#10;8/w+HkmmMwzmKR2VNZvN/xCmvZXV6/XnecsjiOeN5swR/pbVGy1p3styZ7nmzbs1ZM49T7IefWa/&#10;0/OZrhucScvy9ZVCJ0OD3mz9kk4CAMIBGiEAYQaNEIAwg0YIQJhBIwQgzKARUqbPv5lOxTx1yT2n&#10;0knAIj6hmk6FBjRCSgw0QptW+QWdZHJcfd5fhecfckmKs2lyzGFTKxfSya6BRhgmYqARksZFnvRL&#10;Z92wa5XvCw1QkGbFFAF5b2iEYSLKG6FDqzrcrzy/VXoQOjTKNUKaVJs2zkCLxQT1GuVb4vdHkzsP&#10;GmGYiO5GeBY56PpU7HHpamB8RBQfkN78fKYiJp5N6Vx8cU/pe+Ojfz7N7hxohGEiihshOeCyM6a2&#10;Co1QaIhd1Z4cdwtddVTAj29/w3ofxMNJij/SYv6DRhgmorwRihtgIBoi0aZWfWnXqZLpy0Qs0u1e&#10;n/Wa2zz/PibRov6BRhgmorQR8uO6prrllzEbIVF8MHYkKT+kZDczT9Cu7TmYvnREIN0+X++bLtIx&#10;oWyE6enma4wmy09Go7V9x5Jpz3njFWRarzff3lFZ4cp+Vp4wvzUn5y/e8gjieYPBeoO/ZTN85JHt&#10;ItN6i+VeaR7h+eXr5grz5P2SabPZfMnpee/r1ZtM/bzlEcg0X8Z1tT4rz3Pe2PvMNLusQ6s8Ij64&#10;nird3X7wSX20vMDtQPSmeJl+pXkdjicPr72/zdv2bd++/ffe8gjieaMx62p/y5LX/WDjMwdcGTw2&#10;XW+3bVpQsK79PfT18r7r1Mq1fL32Or1eo4qsR/qaf5u36BM6GRoQCSlREgnt6rha6YElbkDelC4j&#10;WLf8cmZ5Iqu8VJsuLujHT5Mu7nnWa4s9seJKj+3/fMP9XjsTumo2OB0NE1HSCKUH03tbHnf7QCZY&#10;zti7rUX62mLp5gUcuy6uifV6UlnbTGSVFXR6+2QYjTBMhLkR1mvilogPEJta9TXNasemVdaLyxBZ&#10;B16wlL62VPIpJd3UblOvVm1ivQZL1raKLTJM5uy6S5nL0pdzB40wTIS5EX637g7XAfPlxvvbDxC7&#10;VlVCsxXccMU5QvrsvakeB1ooLMiY3H4xgFe1qmxmukb1X/pWfGJX97qdubwXHy/LZW6rN0/yp63i&#10;5Z3LLj6fvvQZ0AjDRBgbIfliXXqwvLmxr2s8Y9OqMkgZ4aCpTB3sUTaUCtvRVV1v2Au+LjBItSa6&#10;Xr9fWV572rhifZt0+/xRvF4iffl2zp4z/106GRrQCClhaoQOtXIh60AhCgdJvVqpFaZZ5ULpkRXX&#10;+HUlji8bl8ZdQ9++ol57yQ12jcrBKic4qDSLuS3dUbx+e3LPgXRzyBh0/98Wvcy8/jZooBFSwtQI&#10;B5ZmMw8SovhAEWSVC7Ws7QqWrNcPiOWFbq9D6oJ85+qaTloStA+amKARUkLQCB3quFdIJX/36mPc&#10;nukpXOmgNPYBQh2/b3ub+EB5KUfHLBdqxdvkj//e8oRruf+k9mfmszy89laP1w200/emebzuzD0p&#10;TjTCcBGkRsglKX5LKrd8zCpXo2M5JjuPeZAQxQcIKz8cvpK33G27vMladlSRgVlWbELheuaywfC7&#10;DXe7vTZJQyMMF91shEIl2jU9b6VJCptO1VY2bi2z4UndNTvD4wAhvrV1kGu9J3WXh/UDGanC+2WZ&#10;kzGeuYzYH9bexhWmj+EW7t3CzA+lwnY/UZLt2sdohOGiG43QplExP7ovYTS2jiwZnMa9utn9gwiy&#10;LvF8pCh9v5G6nf54asWZK4fQCMNFFxuhXaM8Kj0Qv1kyiNnAOmvGXL3roCDXSAoHSCQ5uCTL7ZNS&#10;VploFI0wXHShETrUPZ4RH4SHZr7MbEzddZLZ/Qvpmek5J9YsNHB7R2yryx25o1GcF2oLMybGVAMk&#10;hrQR6s3mB4zmzDa90eqgSQoyLZ03mDIXkGmj0WLoqCx5DkH7tJeyRqPxam95BLeypsyV/pbVG812&#10;r3nk+Qj8tMFgKZbmEdSpOxuEefJ+T5c1P0XmpWXJdJ5hSwurwYTTgpHbm1gHFeyciIThohORsGHx&#10;Bb3KRmxgNoRwm7pA38I6sKD/ohGGCz8boW3J/11UtGAlswFEigs2ZtrEB9XWBfoT4nnoWzTCcCFq&#10;hCd0N3Dkcio6245d01PzxeKnmAd+pPn0ngJuvD63SZzGOuCgp2iEIjQ1k7gfsp+ooLPBhTbCylcW&#10;uQ7Yr3SDOZtO2ULSyLWF5MOHL3VD2w/oaPTRovyI+q4xUkUjFKE5NIn7tfL60OwQvhFWzVjidtB+&#10;8voz7Z98lk/yfsVLNMk66KC7aIQiSCP8T9X9Qd8hXJLij5tGrWcetO+8NpUrGbyVmReNvrQmE5+g&#10;diAaIWV16bRE0gi31Iznftg77H2aHHBO6OJ6/VAwmNvyzDrmQRuLsg48eEY0QgppgIKtlZcGZafY&#10;Ncoph639XOvfNVnLPGBj0fxR2x2sgw+eFo2QIm2EFsvwc2hWQCBPJXpv2wzXuon7Dc8zD9hY9fXV&#10;mc2sAxCiEbYjbYRfWZ76hmYFhFOay8uFBkh8O/d25sEayz65r4B5EMpdNEIeTc34T6SNkEizA8IP&#10;OU845d4IiX3KCvC1hUQ0Qh5xAwxWIxQ3QKJcGyGRdSDKWTRCHmkjzKp+ztVQTu67+SNapFvYtD2/&#10;QSN0l3UwytWQNsIMU+b9RrP1lNGYmUaTFGRaOm8w7O5PpvUmy7SOyu7atetPwrS3sgaD4WJveWsO&#10;znxA2gg31IxubyzisgTxvMFk3eotj2yXa95sTWgousqtARJJIyx/6vR9X+Tq48WFXbqFYKwp+0iY&#10;WhR/XNoIiUJjeV8/1fVTqa5i1/S8WNz4BEkj/HDdbObBKSdZB6XclH0jZDVAotBYjhXd2617Qv66&#10;8kaHuPEJkkZ4LOdB5oEpNx8pK2QenHIRjZDRAIniBkOLdomjxfe7fSoqSBoh+c86KOWo+KB8uHwP&#10;t+fZbbK53A2NkNEAiS2iBvPu5qnjaPFOcXLxP3oL65CKRujpgH0FbeL5CVn5IXkCVLhFI2Q0QOKP&#10;lTe3N5hTpTd36pTUrla9S34JcWz5Te3rkIpG6J+sgzbWRCNkNEDiwZrH3RoNLd4hpPHZdJe5Lcvy&#10;TCOMnV9MBEvWgRtLyroR7suc9warAQqKG81na5/dRRfzSr1W+XrzgY4bIFFohBUjNjIPPHjGV1Zb&#10;Y/q6U1k3wuUHZphZjU9Q2nDE0lW4cWKz99NPqUIjfH99AvPAg+6yDt5YUdaNcNXBFxpZjU9Q2nDE&#10;nii+tY2uxoVNrVzIKudNoRESWQcddJd18MaKsm6ErIYnVtxoWP5nzbxcuirFicIzjcof0Qg7p36u&#10;/gfWARwLohH6sLmyt1vDYbl/3qg//aS7635Wni/RCDtn8aDUmP31BRqhD83VT7k1nECKRth5WQdw&#10;LCjbRsi/67NYDU+quOEEUjTCzjshI6eedRBHuyFthHqT5RmjOZMj0iQFa15vzFxEpg0m8+6OyprN&#10;5r8L097KGqzWa6V5eouR2eikihtOIBU3wkOTV9pYBx10t/jJbcyDONqVbSTMzZ73NqvRSa2rvNKt&#10;8QRKcSO077vtOOug64q/7Hjc/t/5S+tZebEg6yCOdmXbCHWVL7SxGp1U3aHJbo0nUIobodjPFsf/&#10;zDr4/LH5wKXtF4uz8mNB1kEc7cq2EbIanDfFjSRQemuEgqWDU90uZvblv6dq7B7LD9vsZJWNdndO&#10;21XHOpCjWTRCP5Qe4IGwo0ZItBXefYwceO++uPirHzY82fzLrv4npQclazli04ErG6VlY0XWgRzN&#10;ohH64XtVDzEP9O7oTyP05ZGMp//HShfLOoBjwZzJO74lbk42fTsqNy/qrytFI/TD5bysg7w7vtXN&#10;RuiP32949hTrII41WQd2NIlG6Kesg7yrfnrwbmd53u2trLxAKz5YG8sva3tr2vJfxGmx4Kpk8zHW&#10;wR0tyrIRbimZ/RKrofmSdYB3VbI+bc6Io6y8QHvg6Y0tjpIbTknTy4amMg/oaJV1cHtzvDHbNnFn&#10;dv3MTbu51Wors0wolWUj3Lp/2nfSRtaRmdXPcsbqUVxazTPcmprxbgd0Z/zw4N2nyPpeKJjKzA+1&#10;TQcvbTmVe0tLzZg1Uf3dYu7YncxPTcfmF3Ca5ZZfckfu8Ppp8+4JO8L6wBpZNkJt9WRmQ+uM/lzc&#10;zVJYPlIaoVi+QbayDtJoUTiod83V21n5vnxxZ27Abyw1ypjdOHRvAfPeqiOychpe3bib2/3Czl9u&#10;m/WG/BqhuDF11Y1Vozy+m+vIU5XXti8fiY1Q8ItlU+qOmR5sFqeVDYn809fiQWl+f7fKclCR91sv&#10;pryY0aRRm448Us7OJw4q2cNcb0eiEXZD8UHqj+JlI7kR+vLQuOQ2vkF262CPZIfm5TcN3FvQ9GhZ&#10;IfdESSGzjGDhc9vrhUbJyvdX2TVCbdUEu7gxdMdPqu+1sQ5UloZDwxziZaO1EXqzsfzaX4+k97V/&#10;mTzt++rn19WxDjbINqSNMN1gfkpvzGw1mKxHaRJ5nsNR6XyGwTrn9LRpe0dls7Oz/yZMeyubbjZf&#10;KUyLG0IglB6M3x28zeNmv/rq4Sely5FG+NbBJ9qkZWNN3E2uY2UVCfMsCXHSxtBdGyqvaD/gxOlC&#10;WlnVYzZxuiBphOk1I9rLycGmA5c2Ovbe9svHr8yuZR2MclVWjXBz8TRmg+ie4xvJAaaunuiU5rHS&#10;BEkjTObzpQeqHG2q6O12sXnl2PVNP+0a9z9xWiwrq0bIagzhkjRC8p91UEJ3mw/2amEdvLEiGmGY&#10;RCPsnI2lVzSzDuBo8z9z1B/VFdzc1FhxpesMivjgK/HyaISrKqZXSBtCOBUaofjBM9C3H7y0wP8L&#10;0odscb41JfnEO7OSjr+/YC739coJRxqKb/6etV7iiay+P5YOdv8QqfK5jSfenTO/6Zhp4OekTP2e&#10;e7/9cOHs1n9PWn5EXI7lu3MWNElfw5uyaYTSRhBuhUZYV3VZC6tiIFvpwf7WjOXf/Lxt2BcnrHdz&#10;9v3XM58FGWybD17arYvxZdEId5mSrpM2gnArNMK3qvu0n5ZA//xm3fivWOnRqiwaobQBRIJCIySy&#10;KgbKx5hvhOtLZpwQH/yRYjAb4eHKm0LyW0UYGGO+EYoP/EgyWI0wGOuEwTWmG6FwQEaiwWiE4vUH&#10;cr0wuMZcIzQUT5qz5sAEt4ulI9FAN0LdofEej3mrrboen7xGgRHZCA37p1dqaya2aGsmtKupmtRk&#10;LBr/w1vpIysPGSeYiaXW2au2lU361tflYZGquBF+WXX7CVbl+OPeqkGuX+p7k7UMjCxD2gjTDeb+&#10;2aZdzfnGzT8Imk2mL40my+dyc/GWbd+x0qH8vGLhaw7aREKDxWL5LZ1UJCUl/YZOepCSknIunVSs&#10;WbPmd3SScBb978H27dt/TyfJ65xDJz0Q54m3h0H7a61Zs6d9G3ytW/yeUlLebn8PHkyffzOdcnt/&#10;HMd5fX/ifZLkY7vF69iz58x289t2Np30QLxu8bQU8TrE2+1r3eJyvvZ3V9ZdXl4u2t/+bveZfeJr&#10;f4v3sb/7W3wM+tput2Nj9oIaOgVCiqgRApkTn1BNp0BIQSMEAmiEYQKNEAigEYYJNEIggEYYJtAI&#10;gQAaYZhAIwQCaIQAAAAAAAAAAAAAAAAAAAAAAAAAAAAAAEB0MXfhVYo5CznF7MRmmiIv4l96/PT7&#10;T7DTFPlB3j9x1vzLaQoIGTMXPs07k84p+IbopFPyID5Bp5iZ+BidO30wyg3xe56d+Ipizkt30jkQ&#10;EuIT36RTp4lPPEyn5MGchBN06jRybITxCWY6dZr4xJ/pFAgZsxa0KWYtvEAxe+FTilkJTYr4BVNp&#10;jjwgp+FTE8/j3/sc/pT0iGLmgqdojjyIT7Tx9f+MYsKsC1ydUHzicpoDQkp8/N8Uw4efw/eKTa6K&#10;mDfvTzRHHkxPPJ//e5brvRPHJLXfdUwWuOqePwbmLHzI9f5nLzxOc0BYILc9JBUxK1FLU+QFaYDk&#10;/c+YP5ymyI/Z/Gk62QcgzMi9EuT+/mcuWK2YsfAqOgcAAAAAAAAAAAAAYhaDybIQQtg5afMBAAAA&#10;AAAAAACCR/K/J7yaXD3pa/WhCeNoEggzD5XvqXqobM/Ht+Tl/ZEmgVgluXqiU3NoEieoPjSxgWaB&#10;8HBWn4o9nNgHygun0DwQi4gboCDNAmHgwYo906SNkEizQSwibYAkMtIsEAausVj+LG2AD5YV1NBs&#10;EKskH5pQSxrgsuoJn9MkEEbu2r//n0IDfKi84GWaDAAAAAAQqzRX9mptrbyUa65UtdAkEEZOLY+7&#10;26HrxRHr1aqvaTKIVUjjk0qzQBioW3rhP4QGKGjXxH1Gs0EsgkYYWdi0yrHSRkik2SAWaT6obBE3&#10;wOYK5RGaBcKEtAHaki++iWaBWMVZoby6rUqVxpUrVTQJhBm7tudghzbuRY5TnEWTAAAAAABilf39&#10;N15XPCC1es9jW3rQJABAqCgeuLWldFAaJ8g3Rven+AAAgou4AQrSLABAKEAjBCACQAMEAAAAAAAA&#10;AAAAAAAAAAAAAAAAAAAAAAAAAAAAAAAAAAAAAAAAAAAAAAAAAAAAAAAAAAAAAAAAAAAAAAAAAAAA&#10;AAAAAAAAAAAAAAAAAAAAAAAAAABAaNm6Necv6enmK9PM5n/QJAAAAEB+6M3WL+kkAAAAID8QCAEA&#10;AMgaBEIAAACyBoEQAACArEEgBAAAIGsQCAEAAMgaBELQTnzCBsX0+TfTORAD2HWq7TaNysnb+nPS&#10;Bf+kyf4xZyFHp4DciU+oVsTPv5LOxR4IhKAdBMKIoF7d81qHrhfncvHFPWmy3zRolONJ8Gtfh0ib&#10;WrmQFusYBMKw05DcY7xQd86kv/8/mhx6EAiBbEAgDDsOdY9nSKd3fNU1Z4IXP5qzL1UOoUWYOLRx&#10;m4TyHWnTKJvpYr5BIAwbHyYpfmvTquwe9adVptIioQWBEMgGBMKwclKjfJZ0dsdXXOXsU7GHI5Zs&#10;H+k+slP3nHuMHxnYNT33uKV3RY3qAfrSbBAIw4JNrUpi1hfVrlY5+Io5mxYPDQiEQDYgEIaNRk2P&#10;IUJHJwRBsat3J3l0iIHQplNWndL1GmhPVg6t1/Wax49CXqzXKlMatKoMEgg/X6P4Hd1EEGQ4fhTI&#10;qiNvNuiUD9JFgw8CIZANCIRhoV6tnC10bqP3p7ePBlmOLTFydlFnGExJIBTP23SqNodWNZrvsEM7&#10;GpEBdl3cfvG+FntixVVc/fLezDy7Nu69D4crfktXEzwQCIFsQCAMOQ6tMlHo1NZbX2IGP5bbLS96&#10;dIqB9O0tT7gCYd3yy5n5vrSrlTtPLu7Zm75F4AObJm4+ax8K7jLNa6/zI2tuZJYR5Nf1Wd3yi/6P&#10;rjqwIBAC2YBAGHTql/7zArtaVWrTKpvEndh7mx71ORL05v/SBrl1ht31YMbz7esmgZD8f6S8gDu6&#10;6jpmeX8kV7DaNaq3nTPxMavAyWU9LvN2Za/gE6U57XUhaDBOb2OVlcqPFOvqkv4cuKCIQAhkAwJh&#10;wKnXXnIDq6MSW7/8Mo8OrzM+Xprn/GXV9cx1+6NN15tLytF4BGIhEAqSgPi/lL7MdXRareqQU3eh&#10;ku6mmKA26R8XOnSqY6z3S67UtWt6ashPY/iToBZWGcGCHWN8nhTNL1jv7NTH49q4Iw26uF50M7sG&#10;AiGQDQiEAcWeHHcLs2OSOLg4s0ujQalPlOVyw4uN3IgiPffsvl3tLslbyc3cm8o9sz+De6rYxA0t&#10;zeT682UfLi9krkdQGgjFDuHXQV5nU/Yb3H+3DWG+L3+161Rtdck9B9PdFlVwCsVZ9RrlW6z31RX7&#10;leX5dSw8UpbvczTpTbta+ev3KxR/oJvvPwiEQDYgECq44YpzbNq479o7D63y/QatcnGjRvlEw7Ie&#10;l5UnKX5Di/qkThM3UdwBefOl/FXMji4S9BUIfVmv7dWlTprIj5Yq356sOJfuxojkZHLcefZkVRlr&#10;+7uqVT+FuS878vONDzLX15ENOuUb9O34BwIhkA0yD4Qnk/96Hukkvtr0gM8rM+1a1Td0ESYN6h7j&#10;WMsRyboX5K/mBvAjMlbHFkl2NRASWe+9M9p0yhbnkh6X0F3qguNPQuzauCdtamWVja8Dh1b1oU0T&#10;t6pRfeHVtEjQqEtWTuWPiQbWtnbHn9bdxtx/3fFZftS/KEfL/bryWuZrCvLHcRl9ex2DQAhkg4wD&#10;oU2jXF+v680NLMlmfjSVZZzKnVh5laQjUWbQxduxq5WLxWWOr7jaY13RYncC4XP79V0eFQZCmy5u&#10;I62SLsGtUv7NoVF+wFp3R763ua/z6bJs7sv1dzHziaeWX849V2Ji7rtA+lypxefFNXadyr/+H4EQ&#10;yAYZBkLymziHVvnDDsvcNlZHInVskb7Vo0PhgyhZl0OtzJTmDSnNamWtJxrsTiAkvlS4xnNfhVj+&#10;ZOXYiSTl31yV3QE2dY8Jdo3KwVqPP07bm8rcD8SBZTlcwa5xrnILC9f7dawF0hVZb3hsr2B9B59w&#10;kOO73/wZHAIhkAcyC4TOFT3+ULvy+k5fqLI2N9ntpw/eTN39akAuggmX3Q2ExF2WBWEdGYptXH7x&#10;FaTO65ZedE+9RvUNq0xn/XzDfcz3Han+L7U/830QabNwwaUozrWplTaSfnLFlZwiaQkCIZAJMRgI&#10;TyT99W91WuVQhzZupU2tqnJoz1zePr9wPbOz8MfyHc/7HO18vrkPc7loMhCBkFixazRzH0Wrp1Zc&#10;wU3Zm8Z8r9Egubr4yGrPH+eTn3XYNT0HkZu8C2mfbnrItQwCIZAPURwIucn8Gaw2bsHpBt2b+2LZ&#10;k1zR8DSudJBv9z+Zxg0s9v0zAm9+s/4u5minrpu/C4wUAxUIiZ9tejigI0Nyy7Es82zXbxtZr0dc&#10;m6tmLtsVycVTeV28sjNSNZvm+qyTT9fd0/6JBgIhkA8REAgdGuVbdo2q9NSyi6+gSV7hR3grSYN9&#10;Z/48ZpDrrMvVFo/OoiPJRQ/SDmTa3u0trLLRZiADIfHwmps99lVn/IlffkxRBnPdvnysPJ97b3M/&#10;vwPxT2tv5T7Y8jhXsmMkl2KM5wZGwRW+XXVQcabz1PIrPPbBh/z7F5dDIATyIYyB0K5RDvH6MFmd&#10;solcNv/5TMXvHDpl+0ebJYO3MgNady0eksalLjG7dQTelP6weZ8xdkYNgQ6ExLn7Uv26RZjg8ZXX&#10;ckNKdjPXBQNnVerQ9uM4f9dkjwu8EAiBfAhTILRpVX79PqteexlXPXkpM3iFyrxxO7nnCtw/jptb&#10;uM71ncrhtYH/TVg4DUYgJPblTx6+W3cHs44FK7cNZy4Lg2e/0lwuSz+ReUUrAiGQDyEOhHa1ajur&#10;ExR74KXXuZKhqcygFG7JyFG9/vRoJWvXhKYnynKj9qcSLIMVCAXn7d3iMTokT9VglYXhNWYDocVi&#10;+e3OnVnnIxCCdkIUCOt0cdcIHd8R7W3cd0v6cl8mDudK5y7n9oxnBx05uH9wWvNrqy0tT+31fgFI&#10;KA12ICSSj5a/Xn8Pl1C4gZkPI0OMCIF8CHIgtC/rcRu5C38JP5JiBQLornlKuo3VKYXKUARCGB0i&#10;EAL5EKRAWL+01wU23aVcyeR1zA4f+nZ1ssWvgPhYadd+BuJNBEIoiEAIvGKqmJRPJ2MDH4HQsTzu&#10;bjrpN071JT3sOpX97VdnMjt42DnHm3M9LmR4bX2mo2hIWotQZlOioVlapqsiEEJBBELAxFgw58TO&#10;mme4d3bOfJ4mRT+MQEju9P/Fa0+7Otnvl/Vxfa9H0rgk5e9pkXbIs9lsurgJwvd/P6vvduvIYfct&#10;HpTq3PvM9jpWnqBhtsHWp5zdoXVGBEIoiEAImGgOTeKI9WXXOz+0JP2WJkc3okBo08QdqJ77skcn&#10;W8L7+WtPtV/l59Aoj9ZrVYfb53nfXTDLVU66LAydRcO2NbI6tM6IQAgFEQiBB9oDEyuFQPhx1X3c&#10;J6YJx2hWdMMHwpoltzTuGbuN2blK/WjZ2PbgR25rxioDw+feEduaujMyRCCEggiEwI3CzDlPCkGQ&#10;WFQ9gGutvJR7e+P8+2iRqOPUsovPr9Nc2jgmeQa35ekNzE4VRqfkJxl9iwu69BQMBEIoiEAI3NhY&#10;Oq1JHAiJJBDWl13bSotEDfUa5UM2nart+N57XO9h2uqx3Jbn1jI7VBjdsjq3jkQghIIIhKCd1H2j&#10;LpMGQeLJyqtdgeRE4Z0FtGhE46BPafjBMNC13YIkEFpWLGJ2pDD63TYno1PfGyIQQkEEQtCOpsYz&#10;CBI/rn6gPZh8mjXuXlo8IrEn9xz8/c5BXMvBMwFQkATCt3NvZ3aiMHacnJ3n10elCIRQEIEQuMjP&#10;nLufFQQFxQGFLhJx/Dzvgj/VptzhFG+rWARC+Vj49I7mjn6Aj0AIBREIgYvlVRPbWAFQUBxQPsse&#10;fZwuFlHUaa/4VbydUoVA+N9VrzE7Txh7piUYTrE6PiICIRREIASKNRUz17GCn9ivq+52Cyrvbp72&#10;Ml08IrBre079Yd/jbeJtlCoEwubyy5idJoxd0+ZmND9S5j5CRCCEggiEMqfYOP0KVuCTurXmWbeg&#10;Yiu7znlq2V/Op6sJKyeS/vq3L7aMaBVvH0shELYcxG8C5WrO8zvaL6hBIISCCIQyx5w78yAr8EnV&#10;1bh/PEr8Prd/E11NWKnXXvpx08ErPLZPqhAIyfS/X9IwO0ooD4sGpTYhEEJBBEKZs+LA9FZW4GP5&#10;Y9VtHsHl403PpdNVhYUGjXJabcEDXi+QESsOhL9s78fsIKF8JIEw79m0JlbHCOUlAqHMYQU8b5ZU&#10;9/UILkR7Us+L6epCzs9bH2RuE0txIKwvu4XZOUL5SAKhMG2MTz/J6iChPEQglDFFm2ffygp43lzD&#10;+HiUeKrohma6ypBiU6scrO3xpjgQEg9OxPMD5aw4EAqqdZYWcQc5oLiQW/26sVVcZnOSsU5cBka/&#10;CIQyZkPF9BOsgOfLk5XXuAUXwWO5dx+gqw0qdZoeQ+xa5UmbRuVsKr+SuS3elAbCT5Kmu3WCUF6y&#10;AqEgeRwUK11w35BtAXsuIgy/CIQyRlMzye/vBwW/qrrVLbiI/WH3433oqgMCl3LRH206ZYvwBAii&#10;nffw5oe54yWn7x/aGaWB8GjRI8xODspDX4HQXycb8vAdYwyIQChj1NWTnKxg58v1NZPdgotUuupu&#10;w63669/4UV8rCX4fp4/mGirYI9HOKA2ExLInU5gdHIx9AxEIibvHbW9lda4wekQglCnb989LYwU6&#10;fxQHEm9+v38Q97Hhee7HtEf+91na0Fn/1sz2+zFOXJLibBIAj+Xe7dfVoP7KCoTVY1YwOzcY+wYq&#10;EAoO3FeAgBilIhDKlPWlU35gBTl/FAeSzth0oLfz31vmTKCb4BWb7lJ+BHgtcx3dkRUIvy8YwezU&#10;YOwb6ECY9cLOo6xOFka+CIQyRVs5yee9RX25udr3x6Md+ZVpeB3dDDc4heKsE7prjrCWCYSsQEhk&#10;dWow9g10ICQ+XuL7Rt8wMkUglCHmgtlPswKcv2prJngEk674wZqpd9NNUliGK86pTbnrBKtcoPQW&#10;CMuGpjI7NRjbBiMQ7h+ytUtPy4fhFYFQhuiqX5jGCnCd8T/V/TwCSlc8nPnYm2SbPjOMZeYHUm+B&#10;8HDqsz+xOjUY2wYjEBIXr7TiI9IoE4FQhqwqn9HMCm6dcaWXH9dHst4CYV3BTS2sDg3GtsEKhEWD&#10;01oeLWN3uDAyRSCUGQX6xPNYga0rvlfV+d/yhVNvgZBYOmirR4cGY9tgBULimsUmfEQaRSIQyoyl&#10;B8f9gxXUumozI6hEqr4C4UcvJf7K6tAiwffmLDrFSofdM5iBkNivCD+niBYRCGVG2p75x1gBrau+&#10;Wf0YM7BEor4CoWDTgd4ttelDvi8dHN4LaMqf2sI1VlzR/oxF2/7r3e53CbtvsAPhnqGpNlanCyNP&#10;BEKZwQpm3VUcSCJZfwIhy6aDvVremp5cz+rsAmn5sJS2+sI7vV45+9O2gc2s5WDXDHYgJL6QjVFh&#10;NIhAKDNYgay7mqvdn14fqXY1EIptOnBZ63sJi+pYnV7X3Mqdyr3nJOu1WP5v0Ys+bwYN/TcUgbDg&#10;6e24OXcUiEAoI/QFs0tYgSwQNlVexuy4I8lABMKu+NO2Z36sen6VXegcy4dsbj1qfLTLv5k88MxG&#10;fEwaAEMRCImJK631rM4XRo4IhDJCVznxc1YQC4R7qgcwO+1IMlyBMNA2H7jUWTZ0C7PThf4bqkDo&#10;y9yROxtYHTMMrQiEMkJX1fXbqvmjt2cVRoINB3o7b1s1p6Uq77b2C1Ci2YbSa+2lg3395GMrV9LB&#10;M/XkbiQEQkFW5wxDJwKhTMjPmjODFbwCaVqAbr0WDJNrJrbeuWYel533MDM/Gj2Ve+8JcWf67tzF&#10;R5oqrqz3KJd/m6P8qQ240EZiJAXCokFpbY/hR/hhE4FQJqirx7/OCl6BtkXSCUeCqw6Ncz2AmATC&#10;WfkTa1ll5OR7c18/VTZsEx8Yt8j6u8ZICoSCI/LyWlgddWd8pLyQe3xfQduW10zHWa8htWjI1tZH&#10;SgtkfQMABEKZsLZimkMatELtrurn2lgdczBdd+j5BuH1SSB8oWAqsxw845GM/ifLhsT+jcgjMRAS&#10;x+TkMYPS4OJCbufcjCbWMoFw4yKDnfW6chCBUAak7519szgghdO3Kh/4ldX5BsMVh8bUiV9bCITf&#10;Vd7JLA89bai4zMbqNAW/WTvjraPmod9E4y3qIjUQEl9ft/sk6aCzJuw8ycoPlsWDUp3P7o2cR0mN&#10;2FvAbV5i+rl4MNm2rU6yfaxtJnl7ntl2fMXqzONkuak5BdyOl0w/+FpO7G2z3kAgjHW01S+4BaNw&#10;W3vw+iZWpxtItTUTmqSvKwTC9YeeD1kwlqO/ZDxWd+DpzY2sDieSjORAGG5zxu9oerjcv4A40ZDr&#10;yBm3o8MbTux9Zrt97rrdDf18fBf6WGkhl7LQ6PPkKxgiEMY4puz5n0gDQiRIfgLA6kQD4baa51pY&#10;rykEQnX1xKC9NvRuU0Xvpobiq5tP7X7o60+WJr5X+fyGsN5DFYGwa54egQXmimSyHvP4nfa9T6YF&#10;7SNff0QgjGFSU1f8XV09yckKCpEgq7PsjtnVwzxGgWKFQEimf666hbkOGNnaCm45dWiCtv3mBN0R&#10;gRAKIhDGMOvLpv4qDQaRZHrNk15/03ey8prW5dXjXL97XFs1uulk5bXMcsQ9VQN8BkBBcSDMqh7U&#10;wloXjC4dJVc1vzv39WOszq0jEQihIAJhjLK+dO6z0kAQiR6qfsAtGH568C7fP/qvmdD2UeU9rqtP&#10;D1T1szPLeFEcCNdWj7aLXxfKy/rCe74hgbBmzMqg30wdRr4IhDHInj0zfycNApHsr5VXt5bW9HO7&#10;wjMYigMh8YSPUSaMfUkgZKX7Y/OBS9vq8++wfbViypesjhVGlwiEMcimkvhGcQCAp5UGwv9W3cvs&#10;5KA87E4g9KYcfn8ZMw7d3HBgxAZ71XOrGm6f/SoCYSyRp395iLjzh2eUBsKU6tHHWJ0ZlIfBCITE&#10;n9KGhvVqWF/WjFv704eLFn31zcpRx4+kP26rK7z75yOWR06+M3Ppr6zykW7F05saP3jp5c9+3Di4&#10;4UT2PUebKno1s+qkIx98JR6BMJZYWTWJ+dMB6BkIiY4Dl+GnFDI1WIFQ8MCIjS2sztt/t3IVw1Ja&#10;3pqx9Lht/x3fs14jmDqKb/upsfRfP7LyuutR47B3a8asainl359wM4aSwVucpUO3tFQ8ubmlYvg6&#10;59uzk499s3HK+81dDG6dEYEwhthYNmu3uJOH7rIC4TF8Tyhbgx0Iiaey73b7cfjBERsavtaNqW9k&#10;3Bwdhk8EwhhBW/1CxP5eMFJkBcJN1c//wGoYMPYNRSCE0SECYZSTY335Jk1V5P5oPpJkBUIiq2HA&#10;2BeBEAoiEEYxKQWLXpV26tC73gLhqQj+eHRPZX/XSc6KQ+NwA4AAi0AIBREIo5QN5dNdz9iD/ust&#10;EFpqhkXcMwq/qryd+ROYHw/+K+gXDshFBEIoiEAYZZS+kXyjtmoygmAX9BYI11aPCfrTMPz1eNU1&#10;Lbrq8T7vrpNT/SR+9hEAEQihIAJhhFCelPQ3y/6Jt1iz5lnWHZgY9LusyFFvgZBYV3kNs4GEQvJU&#10;/6+rbmnV1Exsf4hwR66vGtXcXNmbuT7onwiEUFD2gbBo0LqLS0xzJ2bsn7ZkTenk/HUVU75cXTn5&#10;V231BN/3vIRRp69AeKj6wZBdzv5j1c2NqVXPNbO2o7PWV17h9cbl0LcIhFBQtoHQYLK8YTJZnqGz&#10;buiNlhY66YZeb7nFYMjcTWfd0Bszv6OTbuzcabzCYLAcorNu6E3WXWaz+e901g2jOZOjk24YzNbp&#10;BvPux+isG96WMZl238Zv36t01g2jMfNdo9HYk8664XW79ZkH+e2+hs66YTBaTtBJN/QmyzR+n8+m&#10;s24YTNbjdNKNDKN1ML+cjs66YTRZS/lt+AOdbcdgMFysN1g+oLNuqBJey1YlJN1PZ9uxWCx/Npos&#10;39JZN0ymzHv47V5IZ93wtr9TUt4+12C2ZNNZN/j9Xcnv76vprBtGs/UonXSDXyadf1930Fk3+GO1&#10;kU66we+7YQZTpprOusG3iY+TkpJ+Q2fb0ZvNt5PXorNu8O+nOCMjQ0ln28nJyfkLfxx/Q2fdIPVt&#10;NJpH0Fk3+OPkGJ10w2AwP8a3sSQ664a3/U3wug1G69d00hM+ENIpN/h98KrBwG5j3rfb+jTfNufQ&#10;WTf49/N1enr6/6Oz7fDH7/VGo2ULnXWDT+fr3OpR58OHW84h9Udn3eD3t9rI1zuddYM/tk7RSTf0&#10;evPt/PZl0Fk3+D7jCJ10g+/Trub7hio664belHkwJSXlXDrrhrf647ctQW+x3Etn3fDep2U+xNfT&#10;XDrrhrdlVqww/4Hf7jI660bPxKSTo9SrH6WzAMQw8QkbFNPn30zngNzxEgiBDIlPqI7pESEA7SAQ&#10;AjEIhEAAgRDIBgRCIAaBEAggEALZgEAIxCAQAgEEQiAbEAiBGARCIIBACGQDAiEQg0AIBBAIAQAA&#10;AAAAAAAAAAAAAAAAAAAAAAAAAAAAAAAAAAAAAAAAAAAAAAAAAAAAAAAAAAAAAAAAAAAEhFnzC1w3&#10;QI5f8IliduIjilkJ9yriF+53pc1Z8BUtBWKV+ISPTtd/Qpli9ov3KGYtfFgxO+EDV9rsxH20FIhl&#10;Zid+efoYSMxRxM+7w3UczE741JU2c4GJlgIgRolfcDrgeSM+sZb3ZzoHYo34xKN8h/c1nfOEHBtz&#10;Eg7SORCLzE5sVMxaUEXnPJm98Bj6ABDbzFrwiquzmz7neppyhumJ5/OjhBa+ERyiKSDWmLWg2FXH&#10;Mxf0oClnmLqop+vYmLUgiaaAWGR2QrbXk+GZ8x9y5cUnzqIpAMQws+bnKeYkNp8eAZADP6FNMSvx&#10;Tb6R1LvmZyecUsyZ8wdaGsQWZ/H1Xe2q8zP138IHQPrxOO+shFpXORC7zEz82O0YmLOwmT8GDPyI&#10;sdU1Tz4mHz78HFoaAJkx7cULTwdCvjG4AmTCkzQHyIFZibfw9d5E679BMSPhRpoD5AI5Bs4ESE4x&#10;dcHVNAcAGRKfsKu9McxaeJKmArlALqgR6j8+oYKmAjkRv8DefgzMTnyFpgIAAAAAAAAAAAAAAAAA&#10;AAAAAAAAAAAAAAAAEE0YzdajdBIAAACQHwiEAAAAZA0CIQAAAFmDQAgAAEDWIBACAACQNV0JhMv+&#10;Pb6v5tAkzpuLD4zqRYsCIEtu2L//Tw+UF37Xp2IPx5LPw/0aAYgUOhsIlx0av48V/KQuqxqfTBcB&#10;QFY8UJ5/HSv4SeXLnaKLAADCSWcDYXLNxP+wAp/U5EPjdtBFAJAV91fk38cKfFIfKit00EUAAOGk&#10;Kx+NJtdM8B0MqycuoUUBkCX3lu15gBX8BO8vz7MpkpLOpsUBAOEEF8sAAACQNQiEAAAAZE13AiFn&#10;UZzjLFUpnTU9LnNW9byY4xRn0SwAAMW57OLzG1b0uIz4s+6CP9FkAECk0JVA2FzR63Br5aWcVw/0&#10;KqdFAZAlDnXciw5dL86bNk1c8zdJit/T4gCAcNLZQNhyQPUBM/hJPdAriy4CgKywaXs8xgp+Um0a&#10;ZTNdBAAQTjobCJsP9jIzA5/UA71m0EUAkBUNurherMDnoTbuF7oIACCcdPU7wuYDvZysAEjSaREA&#10;ZI0tWVnCCoA2jcpZp7vwGloMABBuunOxDAAAABD1IBACAACQNQiEAAAAZE1XAmH5A+v/XDIw1VY6&#10;KI2TWjxw61HznSv+QIsCAAAAkU1nA2HxgLRcVgCUWvTE1hfpIgAAAEDk0tlAWDIw7QNW4JNaPGBr&#10;Ol0EAAAAiFy68tFoycDUr1jBT7Bo4JZsWhQAAACIbLp7sUzWw+vO5wPjBVWDtv6FJgEAAADRQ3cD&#10;IQAAAAAAAAAAAAAAAAAAAAAAAAAAAAAAAAAAAAAAAAAAAAAAAAAAAAAAAAAAAAAAAAAAAAAAAAAA&#10;AAAAAAAAAAAAAAAAAAAAAAAAAAAAAAAAAAAAAAAAAAAAAAAAAAAAAAAAAAAAAAAAAAAAAAAAAAAA&#10;AAAAAAAAAAAAAAAAAAAAAAAAAAAAAAAAAAAAAAAAAAAAAAAAAAAAAAAAAAAAAAAAAAAAAAAAAACi&#10;HqPR2HvnTuMVdBYAAACQDwZD5jyj0VRjMFsO6E1WEzHDbE2g2S6EdEGa7EKvz3zSWx5BnGewWm+i&#10;yS7EeUSa7MJgtm72lkfwN89osqykyS7EeSaTNZkmu9DrLfeK82myC4PZ3EecZzRaH6dZLsR5pCxN&#10;dmEwWV8X59NkF2QbxHkWi+UcmuVCnEeT2hHn6Q2m7TTZhVseL012YTbnXOMtjyDO4+vhWZrsQpxH&#10;pMkuDCbLbG95BHGeXq//P5rswi2Plya78JWXlZV1vrc8g8FwsTiPbB/NciHO4+t+Gk12YTBYnxXn&#10;02QXGRbLWHEef1xfS7NciPPM5tzLaLILUk/ifJrsgp/Xe8sbPtxyjrc8gjiPHG802YU4j0iTXfDH&#10;6mPe8gjiPNI+aLILtzxemuyCtDtveQR/89JNphSa7EKcZzRlrqHJLkj/Is6nyS7S0013ivNIv0Wz&#10;XIjz+LY9gCa74I+bBeJ8muxCb7a+Is7Lycn5C81yIc5bs2bP72iyC3EekSa78JW3a5e5l7c8gjhP&#10;b7JMpMku3PMkr2m0TPaWR2ClxQxGs3WV3pT5BJ0FAAAA5AOCIAAAANmCIAgAAEC2IAgCAACQLQiC&#10;AAAAZAuCIAAAANmCIAgAAEC2IAgCAACQLQiCAAAAZAuCIAAAANmCIAgAAEC2IAiCdqYnnq+YteAz&#10;OgdihKQkxdkNGtV/6az/zE6spFMAKBTxie/TqdgCQRC0gyAYczQk//NSu05Z59D14hzanoU02T8Q&#10;BIEYBEEQ8yAIRgz2ZT1us2njNtDZLuHQxr3iCn4ibclx/Wl2xyAIRgQNy3pcZtepGpwzFW5Pogg5&#10;CIIg5kEQjBiEoNWgjTPQJL85lvT3/1ev7fmNOPiJdc5R/IEW9Q2CYNjhFIqz7Bqlg9SbTaP8gCaH&#10;BwRBEPMgCEYE9uSeg90Cl1Z5mGZ1yMkVPW636VRtbstLrNeovqHFfYMgGHYcGuVRt/pT93yaZoUe&#10;BEEQ8yAIRgQOrepYva63W+Cyq32PAk5o4m62a1QfiZfxJT+qGE8X9Q6CYFixa+KWSOvNruvVcGKV&#10;8m+0SGhBEAQxD4Jg2LFpe44mnd3bm/s5RxUZuJMrrjwTuLSqr7jJinNpURf1ycoH7TrVz0IZf7Xp&#10;4prqdRf8k66GDYJg2LAvu+QOVr0R+ZF+DS0WWhAEQcyDIBhWOE5xloMGtEHl+U19KvZwQ0uynHXL&#10;L3frBD+fqfhdveaSh2xqZaM4vQu+S75zoi/vCYJgWOBSFH9k1JWbdWrlMFo8dCAIgpgHQTCs2DRx&#10;A4ROjgRAwb5l+dwp8Yiwg+/8OqNdGzedvrwnCIJhoUGj/JFVV1Jp8dCBIAhiHgTBsGLTquykc1uR&#10;u8w1ChQ7sDSb+27dHczOsNtqlXed0vUaaNeqXqjX9ZpXr1WmEK+eP/WoTat8jG4eCAF2ddx2Zh0x&#10;tGtUP9HFQgOCIIh5EATDhkMT97zQuQ0o2e2UBkHB79fe5tEZBsu7Eia6/ts1cc02ddwC55ow/04t&#10;xmnUSq4K9sMGnfI1unjwQRAEMQ+CYNjgR4Gujzhr0p70GgAFf1x3O7NDDLRCEBRr08R9xq36a3iu&#10;ToxhGpdedJV0X4s9suZfzHSiTa18nK4muCAIgpgHQTAs8IHlVaFDe7FwAzPwiX20vID7esN9Hp1h&#10;oGUFQUG7WvWzXav60KFWZtq1vaaf0lxyOX07oAvYNKpW1n4m/nfjI64To+MrrmLmE2065ed0VcED&#10;QRDEPAiCIYdLUvzWrlWeJB3Z0VXXM4Mey8Fl2dyRVdcxO8RAec3L87h9u8Yy83xZr1H92KBWjqNv&#10;EfiAS1Gc6+tCp3rdpe11Pn1fGrOMIFmPXaOcQ1cdeBAEQcyDIBhyHBrlPKETy00f5xboOnJQWW6b&#10;TfKj+kBYt/wy7oX9O7i/Lk52vY7RNItZzh/rNco8x/KLe9K3C0TwJ0C/IR8vs/ab4OhSc5u4zt/Z&#10;OohZTqxNq7TbNT0vpi8TOBAEQcyDIBgSGtRxk+zauJPSj8AeLivo8PtAqQNLd7t1gIHw0fJ817qF&#10;IEjckrmQWdZfbTplU52mxxC6CwCPQxu3j7WvBI3mOe37X3BASZaTVVYqf2w5bcnKdfSlAkMsBkGD&#10;yTKbD4DVBlPmG0ajdTAx3bT7TprtQkgXpMku0tPNV3rLI4jzDAbDBTTZhTiPSJNdGAzmx7zlEfzN&#10;432YJruQ5D1Ik12kp+/uIc6nyS4yMjKV4jy9PvNSmuVCnEfK0mQXfNp94nya7IKff1Ccx3Gc2w+X&#10;xXk0qR1xHr+/3J4MIM4j0mQXer3+/7zlkSD4p7mJPwp56WbzNTTHhXg5Ik12YTKZbvOWRxDnmc1m&#10;txs4i/OINNmFrzyyHm95Fovlz+I8sn00y4U4L91kupkmu+CP62vE+TTZRYbZfL04T6/P+z+a5cI9&#10;T38eSatX97zWoVX+h3RMrA6LSH4HKO3w/DWhYD1znZ31lzU3cX3L8trXKw6CxKQcnV8dsC9tGmXz&#10;BxufOSDsI9dOEyHef6QfoMkuJHmP0mQXpH8R59NkF3zexeI80m/RLBfivF1m82U02QV/bNwpzqfJ&#10;LjJMmfeI8/hj7rck3a7ucTv5uUvdiqu5r9c/5jiQtiiRzzvHtRDli3X9P2XtH8HPNj7APVxe6Lb/&#10;BVfvfpW5DFON6qfapH/8mbymeFuJrg2hZGRY/uUtj+BKw0gQxDwYCQYFu0b1CbODEjlr7xaP3wZ2&#10;xvWWRd0KUB9vepDrV5rnNhKVBkFiYuF6flTX/Y9gbZq45gatcirdRTFDnVqVxHq/xAadqsquVQ6t&#10;T+45h5UveGr55dyw0t1uH4NK/XLdXZ2qb7s2bindxK6DIAhiHgTBgONc0eMSVqck1s7bpwsfhUot&#10;yJjUpUD45Yb7mOtjBUEiuUBDeoPvrur62E7bcyyXpDib7rKohK/nP7Q/vLibvrJnI3O/ix1cltOF&#10;uwapfj617C/n003uPAiCIOZBEAw4Nq2yid0hnbEgfWILq6PrisOLjS6f3b+Le3bfGTdlv+H6T/KG&#10;lmS67kDzmOijT5begiDxibJc7qliEzezcDNXYJzBfbfxHuZ781u18kdOEZ2BsD75kgfJx7zM99VJ&#10;D+56nrm/WWabu3bBUoNO+Qbd9M6BIAhiHgTBgGLXxj3J6oSkjtu/w+dHX+HSVxD05Q9rburSvU1t&#10;2rimuqUX/oPuvqigQavMYL2Xrnh43W3tFyX54yPlBdxJH78d9KlWlUTfgv8gCIKYB0HQhUMTN1Lo&#10;LOyauFPkMn9yX027TnWHsxOdtF0dV+vW8TD8Zv3dzA4uEuxqEFxUuLHLN/gmV8zWLb3oProLIxZ7&#10;snIoCdqs99AVj6+4mnwPyNyfvpxVuJG5vo4k38ke1Zz/F/p2/ANBEMQ8CIIKLukff2Z1GmJt2ov/&#10;RYt7pV6jimctK9amu5Rbm/kKs3OLBLsaBInke07We/ZbzSXP010ZUdQnXfBP5vZ202E+7hfrj28U&#10;rue+3Hif6zeefu97bdxK+rb8A0EQxDwIgop6rfI/pIM4suZGdsdBtS+Pu4Uu4oHrR9BaVQNrOdJJ&#10;ZRtmcKOK9MzOLJLsThDcbk3o/ihJ27OQ7tJ2TiRfoLLrlDqHTvk/fh9/Y9f0LPfrKfndxMmPmuxq&#10;1bvM7eymo/enM/dhVx1QlsNN3LuVO7BzJPP1xNK35x8IgiDmkXkQrNfGPUI6hsXZya6z8n7leZwl&#10;YzIfuNwfaku0aZUtvMwRIbmXprjs0dXXc7qs11zf4Ug7rEi2O0FwID+yEe+DrmrXxX3q0KoO+fqN&#10;pVi7Run6+PpkcpzrN5qBgH/9TazXCoRrd7/K3H+BMj/d+/1fifwJhP/tHUEQxDwyDoLOFT3+QAJb&#10;ybZnmB9LJe7dwn25/m6PTsSpu9Dt5ggEaZntJs87f0SD3QmCxAp+X0r3Rah0fV+nviiOVkmXqNcq&#10;n2OtuyPr+dH+jD2pTqtpBndqxRXMMsT9O0cx91ug/WRjH5/1QJ5gQd+ybxAEQcwj4yBo16jKT6y8&#10;htmJiB1amuV20Qe5aTFdhQt+xGJ0z+/a7dAiwe4GwY5u+BxsyeixbumFbnc98geb9h8X+vPTFpbH&#10;Vl1H7rrTXt/kri9L81d6fE/39bq7QnpMkCtPxa8v1q5Vfkjfum8QBEHMI9MgaNf2HFy34nLuUckd&#10;U7z53aqb3c6syRWNnEXxW9cTIXTKFnHej6v/FZUBkNjdIEj8ev2dXb5SNBCSQNig6+nXg2fJ1ZIO&#10;bdybrPX446cpjzL3geCC/DWuJ4WQ29Ox8oPp42W5PgMhH/TdblEn5qeFF/6DD5R2BEEQ+8gwCJ5+&#10;lM2l3MQ9W/0OVgv3bvJ89ptGWevQqgql6fP2de92aOE0EEFwec4Sr8/JC6naOAunULjdm5dAPgZ3&#10;6Ho+bVOrqpjL+WmqJZH5/iPJIWXZ3IkVVzK3nw+C9ay79jiWXXwXObGrX345hyAIYh8ZBsF6nfI/&#10;6y2JnR6tsToSlqxlo8VABEEia7+EQ7suro509HyHfyE/QlzBKtNZycecCX7c5iyStPMnfaz34tDF&#10;uf0spVF0s4epe7e3IAiC2EdmQbBRc8kT76X2Z3YUHWmyzOvwNlnlu0Yzl40WAxUEc83xzP0TDn09&#10;wLaznuRHVY93cOu5SHT8vh3M90OkTUPhUPfMEtJ+WH+H6962CIIg9onRIGhLvuRGm1a1wKaNM9nU&#10;qi+Fxn1k9Y3MTsIfhxZbOrzycQzf2bCWjRYDFQQfLi9g7p9otmLb8Kj7yYvYjdaXmO/LrlGm1yef&#10;/q2sILk/LFkGQRDEPjEUBE9o4h52aOPeI424VnsH993SvtzXiUO5ojmrub2jtnGlg9JcPr+762fy&#10;7215zOuoojYMFz8E2kAFQeLbaYOCeoHMD+tu54yGadxjZbmu10vIX+tk/b4zEK7IfsPj/UWjH2x+&#10;hPn+xH64sU/7VwUIgiD2ifIgeGxJj0v4kd7XpPGe0l7N7Z+7tj3Y+XLVMgvXp9yzk+jIRXkrvI4G&#10;U4yzmctEk4EMglP3pAT0N4Pku7iv19/DzSryPdomd+hhLd8V65f35gaUZTNfJ1r1dYs1kje+KKP9&#10;5u4IgiD2idIgaNcpp5FL4U/qruGq57/MFT29lRnsfJkRr+9SIKxd/S9mB/JUSWbAHo8ULgMZBInf&#10;rb+Tua8666mVV3LPFBuZr+FheSFXkD6BuZ7O+PGmPly/TjzhIVocWWxgvl/it+vudCuLIAhinwgI&#10;gnb1JT34gOaw61SzOnrQaqP6wqttmrjvj+pu4/Y9c+Yjzq5aNGwbN3R/oVvD70irfopH5/HVmtuj&#10;9reBYgMdBDXZSzz2VWc1GGd26bu4pBytk/wUhrVOqeTnAN9uuId7M20op0+fzKn57WatM1Y066cz&#10;R+nScgiCIPYJcxD8WXfBnzzu1KFVrpM+8oXM8+UOkvxP3xjBDGhdtWRwGjc+s3PfE7ptL68mf3lE&#10;Ph+wswY6CBLfTXmsSx+L1q65kRtalsNcZ2f8bt0d3Ffr7+be2diHy8uYyK3MU3NPlmQyy8rJr9fe&#10;6VYv5TtGepzIIQiC2CfMQdCmVX0lboiC5KPOOq3yP+THznZNzzl8OddFFnvn+/edX2ct4c2esIub&#10;b/QvGP689ha37WWViUaDEQSJ4n3lj+mW+a6PNVnrgoFxaGl2m3ikPLTIiiAIZEgYg2C9Ji5H3PH5&#10;8ojuNq545GZmAAuGhc9t59YmGrgxuezvhIaUZLZf+fhx6mPMMtFosILgsBKLR52yrOc75cl7t8XE&#10;R8vR4JKCla7j2JQxhZmPIAhinzAFwQatapK0A/TmF4uHcsVD2MEqVC5ebnXvIMoKnCdWXu3aviHF&#10;Zve8KDZYQZC4NEfj8ycT5EkMQwLw8SfsnDXbh3N9y/OZH+cjCILYJwxB8GRy3C2sTlDqCc11XOH0&#10;LcygFA5JIJ5iPv2bNOKa3a80kcvxSUAUdxzRbDCDIPHA1mHM7wfJnVgGl2Yxl4HhE0EQxD4hDoIn&#10;k/7f320apc/bj53UXsmVj1zHDESRYP6z210dxOCSrJadhplRe7NslsEOgsSTdAQtSB5F9FgU3opM&#10;DiIIgtgnhEGQm6w4t16j/F7cAYr95I3nuJJnU5iBJ9IkF9JsXmTk+paxOw+SPjEzt+WldZm/Lk0y&#10;Nu940cDljN1Rz48mG0sGpramzctonWrKj7gAGoog2JcPeEKdx8JddmLZmAyCen3BeUZj5iYEQeAi&#10;hEHQoe11iHR89boruB/VD3Lfv9qPeydhDrdnRugueIlETdN31Y83ZDewOqFQG4ogSFyYv7rts433&#10;R/W9OOVgjAbB3Sajyfyt3mhp1ButDpcmaxbNdtGeTqXJLgymzIXe8gjiPIN5t9tDG8V5RJrswmC0&#10;fu0tj+Bvnt5geY8muxDn8cG/hia7MBrNI8T5NNmF3mQZJ84zGKzTaZYLcR4pS5NdZJispeJ8muyC&#10;bIM4LyUl5Vya5UKcR5PaEefxr/ELTXYhziPSZBcmU+b93vJIEIyb/0qbKH8xzXEhSvdY1mC2ZnjL&#10;I4jzjq+4/lTBjM7f1UVuvpiWXc/qjEJlqIIgjA7xcSiIfUIwErRrVWXVL77K7PShu0WDUp0jsnOb&#10;WR1SKEQQhGIRBEHsE+Qg6ND1zPr45THMDh96t38pu1MKtgiCUCyCIIh9ghgE7RpVwbdLH2N28tC3&#10;RYO2Oh8vCf0dUxAEoVgEQRD7BCkIOjRxOXZtL9d9OVmdPOzYghHbG1kdk+DIwgKuaMjW1s0vZgTs&#10;e0QEQSgWQRB4UGCdZ6KTsYGPIFi39MJ/nFp28fl01m/satV2chVoyVB25w79N3PsjpaHJY97eqQk&#10;32mduKNVKFM8KK1t2N7AXGWJIAjFIggCD1ZUTW39LGekhs5GP16CYP3Sf15wSnNFo013GWfXKP16&#10;v3Zdj9vsWtVxskzFyDUeHTrsmoaZ6Q7SIZGPRze9ZLCzyqQuMATkYhoEQSgWQRB4oDk0ift475BT&#10;dDb6YQRBe9L5F9drL+f2jkrj9k3ZyJGPNW06ZUuD5uKHaRE36pZf9H82reobMvojT6Y+OEPt0UnD&#10;7pk3esdJVrrYoQX5rayOrDMiCEKxCILAjT07F84kQfA/lf24qo3zr6TJ0Y0kCNo0F91MAl7xsDOd&#10;a/HozWfu7KJR/USLunBolf9pz+MtHb3BrWOGoZMPlKdYHVlnRBCEYhEEgRsbSmd/RIJgcXU/7tuc&#10;oW4/no9aREHQnhx3y8+au7iSJ1M9OtiSsevbAx151p9Np6oSB79julu4kqej45Znsezz+d37bhBB&#10;EIpFEARurDw4uYkEwcyaJ7mf9vZtpsnRDQ2CDcmXPPhT8v3MjrVdPhDWaa9oD3yCXywezC4PQ27B&#10;U2ndeqIFgiAUiyAI2slfseQSEgCJ62smcq2Vl3I0K7rhg+Alc+edOqq9g9mpSi0anub63k8IgJVL&#10;X2KWg+Fz4cbdXf5YFEEQikUQBO1s2R+vE4IgkQTBd1PnGml21PJB8s3zlXMXuZ6KwOpQWRaP2OIK&#10;gKUTVzPzYXjd+2Ras7enW3QkgiAUiyAI2tlSMu0ncRCsr7yKO1FyR1R/JGrX9lz+8ap+3KXxrzA7&#10;Uxi9Llq7u0uPaUIQhGIRBIELS9Lw32qrJ7cHQOKPlTdzzQcudZYnjfk9LRY1cArFWeSWZsdW3cTV&#10;Ft/AXTp/IbMjhdHtw6Wdf+I9giAUiyAIXOwqnN1HHACJX1Xd6vpI9APTC3paLFo4y6ZVfvH98r6u&#10;7a8lQTBhAbMThdHtzpdMP0g7tY5EEIRiEQSBC2Ne/F5pEKyuPh1Eju+77SgtFhXYNMrvj6y+k2us&#10;uLo9CF69cB5XOtjzZxEw+p2zK8su7dh8iSAIxSIIAhcrD05pkwbBrTUTXEGk+eDl3IfrR11Gi0Ys&#10;J5P/ep5DozpxfMWNnOPAda5tFwfBsuH4jV8sWjJwa9uInNwWaefmTQRBKBZBELiQBkBBIZAc3jdw&#10;Bi0asdi1ceq65Ve2b7NgLQ2CB55bz+xEYfRbPCi1qV9xvl/fDyIIQrEIgkCxd9fCl1kBkCgEkp/3&#10;9m2kxSOWk5prfrSV/cstABJraRB88wXc7zOWLXx2m+sm3B2JIAjFIggCxYbSWXZWACSKg8l/08b9&#10;gy4ScTRqLrn8mP5Wp3h7BWtpEPxw03xm5wljx21z0zv82QSCIBSLIAgU6qqJTlYAJIqDyWepIzbQ&#10;RSIOu1apPVZ0l88geHjvEGbHCWPL19Zk+hwRIghCsQiCMucTzZV/YQU/wW+r7moPJr8W3+2ki0Uc&#10;x1bfzAyAxFoaBMk0q9OEsecoS47XJ9YjCEKxCIIyZ2vRLCsr+Aluqz59D1FBuljE8X36QLftFFuL&#10;ICg7yRWj0s5OEEEQikUQlDnrKqYcZQU/QR39mYTg+xlTSuiiEYNdE7fPUXGD23aKrUUQlKVFg7Y6&#10;R+Tle/x0AkEQikUQlDHmFXP+oK6c7PX7QJf0aRKC9tLrIu6J83Wa3s3ibZRaKwqC5U9uYXaYMDYt&#10;Hpja+nxWrttPJxAEoVgEQRljLJg7lhn4xEqCILmX6PtrJz1CVxF2mjQX3fyRdXSbeBul1oqC4Nua&#10;N5idJYxdiwelOkfm5bd/PIogCMUiCMqYHYVTDzIDn0RpUPk17940uoqw41CrspoP9PbYRrG1oiD4&#10;+a7JzI4Sxr5zt1pdt1dDEIRiYzIIZhgtBoMx82u9OXO/0ZiZRuSn42m2CyFdkCa74IPnQG95BHGe&#10;wWC9gSa7EOcRabILo8my0lsewd88g8mylCa7cMszWJJosguTyXSnOJ8mu1h1wPNWaSy/rbrTLagc&#10;Lb63zWjUv+JtvWQbxHkWi+UcmuVCnEeT2hHn6U2W9TTZhTiPmJSkOPuXlffZxdvGslYUBE9m387s&#10;IKE8XLQhqxlBEIrFSFCm7DPP+Tsr4LEsqh7qEVje14+/i64qbDQkKx88ufs2j22TWisKgvVFNzE7&#10;Rygfr576Wqu0I4TyFUFQpmwvePFCVsBjmVk9xCOwfKZ/9ju6qrBh08aZTpV4/32gYK0oCDrKr2N2&#10;jFA+XjfldU692nJC2hlCeYogKFM0RdMvZgU8lttqnvMILI0Hrwrrbwbfnqw495d1d3cYAIm1oiBI&#10;xBWi8pYEQXKxzLzUTK8/qIfyEUFQpuQY4+eyAh7LVZIrRAW/XtV/EF1dyDmlufjKH0z9mdsltVYS&#10;BKtnrWJ2jlAekiAoTE825Pj9CCYYmyIIyhTjntnHWQHPmy2ioCL4ed5zJ+nqQo5Ne/mH0u3xZq0k&#10;CL63NNGtU4TyUhwEiX2LC/EdoYxFEJQp68rjG1nBzptHK290CyzExorL2+jqQk79isv8+iiUWCsJ&#10;gt+uecatE4TyUhoESwamtg4sZXeQxJG5ec3Zo3e0zDDker0VG4xeEQRlCivQ+fKjqnvdAovgu7tm&#10;bKKrDBn2ZOXQz3c/1+Ug+JNxsFsnCOWlNAgS9z61va1/caFb5zglPbthz5NbG8TlHvcRLGF0iiAo&#10;U1iBzpdvV93nFlgEfy24tZauMmTYtaqPWdvizVpJEDxRcrdbBwjlJSsIEgtHbXM8UlrgHGXObd4/&#10;aGszq0zOs9v8eno9jB4RBGUKK9D5Mr96mFtgEWw+0Nv5/urRbjcMCBb1GmWeTads+nqN5082fFkr&#10;CYLE0kFbPTo4KA+9BUFiycC0Nla62CS11a8n2MPoEEFQprACnS/X13jePk3wWNYdi+hqA8pRzfl/&#10;satV2+0alc2h68UJHs+/xe+PQom1jCBYMWojs4ODsa+vIOiP5DFNw/LymqWdKYxOEQRlSOHuuWZW&#10;oOtI1hWixF/2P9TKKRRn0dUHBIdWlS0OfMQTy2/gvjcP5JoP+r5XqNRaRhCsnryC2cHB2Le7QZBY&#10;OGKbTdqZwugUQVCGpO2LP8QKch3ZUHmZWyAR+/G6IefT1Xcbp07xJ5tO2SIEv7oVV3HfF7I/jvXH&#10;WkYQfGfGK8zODca+gQiCxM3LLKekHSqMPhEEZYi6evK7rCDXkacqr3ILJGI/3jX+S7r6bmPT9FhD&#10;gt/3y/tyJ/ffzrV0cuQntZYRBD9PncLs2GDsG6ggSO46MzYvn9mxwugRQVCGrKycVM8Kch15tPI6&#10;t0AitvHg1VyDTvkgZ1G4PTGiszjnXfAnEgB/2f0w83W6Yi0jCB4uHMLs2GDsG6ggSCwckdbat4zd&#10;ucLoEEFQhugqX2hmBbmOPFTzuFsgYXmy4jbus9znuK9Sh7X8lHZf2jspUwZ9s2qwir50hzi0ysTD&#10;qx7s1IUvHVnLCIJEVqcGY99ABkHi+tcMTdKOFUaPCIIyRF01yckKch25rmaKRyDxV/rSHWInF8CU&#10;3M1cR1etRRCEIgMdBIl9yt1/aA+jRwRBmbHXPPdZVoDzV2kg8deje+77mW6CVxxa1YKvUzv3G0B/&#10;rEUQhCKDEQQH7MnDjbijVARBmaHfO/slVnDzV2kg6YyfG5/dQTeDiV2rrGct111rvQTBiuEpzA4N&#10;xrbBCILqdbsbpJ0rjA4RBGXGqoqZb7CCm79KA0lnfT914i10U9xo0Cin/VzwGHOZ7lrrJQi+nbyU&#10;2aHB2DYYQbBoyFY8mzBKRRCUGRtLptawgpu/SgNJZ20ov9JJN8WNr1YPON5ykL1Md631EgS/zhrD&#10;7NBgbBuMIEiUdq4wOkQQlBkbSqbVsYKbv75X9ahHMOms3+f1/55ujgu7Tjns5P47mGUDYa2XINhU&#10;eiWzM4OxbbCC4CxjPq4SjUIRBGWGrnJaKyu4+euumuc8gklX/DB9oo5ukuKHnY/WscoEylpvQbD8&#10;8g5vlgxjz2AFQf3EnXZpBwsjXwRBGWGxDD+HFdg64+qa8R7BpCs2HryK+2Td2Ot/Sb7+elZ+IK31&#10;EgSbD/RGEJShwQqC+4emYSQYhSIIyghrzuxbWYGts9ZVXu0RULriL3sfbfl536NtrLxAWuslCBJZ&#10;nRmMbYMVBImjcRu1qBNBUEasKZ9zJyuoddZDAfheMJTW+giCb83U1rM6Mxi7BjMILl1mxGgwykQQ&#10;lBHryyc/xgpqnTWz5ilmQIlUa30Ewa91LxxhdWYwdg1mEMwesw1PlogyEQRlhDV77hesoNYVvT1b&#10;MBKt9REEf0p9gtmZwdg1mEGQOGhfvlPa0cLINSaDoNFkqTWaMzmxBrOlkGa7kObTZBd6Y+ar3vII&#10;4jyDeXd/muxCnEekyS70RuvP3vII/uYZjNZPabILcZ7RlPlfmuzCZLKMFPI2lc1hBrSuWFt5AzOo&#10;RKK1PoLgr9b7G1kdGYxdgx0ERxtymJ0tjEwxEpQR2uoXmAGtK35YdS8zqESitT6CoKPoxsj9TnBI&#10;Kvf+wldOMPNglw12EDTMST8i7Whh5IogKCNYwayrrjn0AjOoRKK1PoIg8fOlM46WPbmpmdWhhctD&#10;E5c3NB3s1UK2j5UPu26wgyBR2tHCyBVBUEawgll3lAaTSLW2gyAoaC++rvHNqbqwXyhzePvz34u3&#10;663pujpWOdg1EQShWARBGcEKZN2xofIKtyASqdb6GQTFHs14zHZozNqQBp8Dz2xqcZRca5duyzHz&#10;vS2s8rBrhiIIrku21Eo7WxiZIgjKhH2m+TmsQNYds6sDcwu1YFvbhSAo+FPa4IaSQVucrI4ukH64&#10;aP5x1usLHnx2AwJhgAxFENw7bCuuEI0SEQRlws69cz9nBbLuuCJAt1ALtrXdCIKCb05WO1idXXct&#10;G5zaZi+90sZ6TbFf6MbhFm8BMhRBsHhQqvPhcnanCyNLBEGZsKp8+q+sQNYtayYyO+xIszYAQZBY&#10;l3dHXdngLQELRv+d9aqj6cDlrazXktpU0buNXC3KWg/snKEIgsTELVknpR0ujDwRBGWCumqigxnI&#10;uukXVfcwO+1IsjZAQVDw09dnHSedXPnwjc1vztD89EnSvJ++1I5s/WXHwKOncu/74fNlk+pLhqb6&#10;/PjyV2Pnn5xxaLIGo8EAGKoguHNWBrPThZElgqBM0FZPbGMFse6aXT2Y2WFHkrUBDoL+2ljR2/bu&#10;vIX15UNSWoWO8T/TF9uaDl7q+ulDZ20sv7xJ3MnCrhmqILh/6FaHtMOFkSeCoExQV09ysoJYd11b&#10;M4HZYUeStWEKgoLNBy51EuvyH/qJld8ZWZ0t7JyhCoLE/NE7DudM3vGt4OZlpm83J5u+Xb7W+ou0&#10;M4bhEUFQBuzZmnATK4AFyvrKq5gddqRYG+YgGEh/NfYJygU6cjKUQdCXY/XZzdIOGYZeBEEZYM2b&#10;t5YVvALlR1V3MzvsSPFnPgheHiNBsOnAZS2lg7cyO1Xon5ESBIuHbWvsU17I7Jhh6EQQlAHrDszc&#10;yQpegTI3wh+tVFP0YMv5C+c3s/Ki0U9em+vzfqIVwzfjN4U+jJQgSHw9FaPBcIsgKAOWVU3Us4JX&#10;II3URyuR7XqldHLb7xYmxEwQtO//F/Om32WDUlrrcu/5lXz/eCrvNtxqzYuRFASJrI4Zhk4EQRmw&#10;vmLqSVbgCqT2ysuZHXa4/abqzsZXy6Zw5y5K5JoqezPLRKM1Y7Xtj4AqG5LK/bxtYKO0THPlpS1f&#10;qKf9Ku5wYeQFwU0JGfWszhmGRgRBGbCy8oUWVuAKpJ9W3e/WAUeKZNuEIGirvLxLP02IRE/s7vcL&#10;uSvJV7qx9ax8qW++sMzO6oDlaKQFwZKBW9uG7SloZXXQ3fXZvPyWiTuz64kzNme1zty0myOuVltd&#10;spaRmwiCMkAasILhqgh8tNIH1ffVkW0TguDJyitiJgh2RVv+fUcOPL2+pXRYSkvpIPleXBNpQZC4&#10;fZ6+idVBd9a+JYVtM015bXtGbPPrOZkr1BbZ39UGQTDG2WOd3VcasIJlRfUwLrd6BGesHsVtr3mG&#10;21IzittUM5pbXzOO2SkH23WHnm8g2yUEwc8j/CrWUNtUfqXDtvfGhuPmuxu/XT3lM7kExkgMgsSh&#10;ubktrE6aaXkhN3N3Prd0bebPm1/KOJw+cWfjvie3dfqCKPJpwiRjdgPzNWQigmCMs7Vo7nBpsAqH&#10;rE44mH5SfZsrABKFILivZlC3f6weyzYd6NX0zuw3XLeEi2UjNQjuHbHdzuqkifM2ZdrJTypYy3XX&#10;koGprY/tL2hjva4cRBCMcdYcmD5RHIzCZXH1Yz4fFRRIyRWha2tGuz4KJQpBcP2hMUdY5aG7xyx9&#10;TpQP2dx+q7dYM1KDIHG6Me/Mx6L8aG/azqzG4sFbg367vJIhaY3iwBCJ9i8p5EZk5zaM35XNjcjK&#10;aSDzrHJS+5bt4Z7OyW0cZc11kGU1K63O9BczfikYvf0X8t4RBGOcjSUz2kdE4XRVzbgGVocbDH+t&#10;vKpV/NpCECTTrPLQU/Izi7df1Hh9yv6/p6/6sb7woU/enLz8FCs/ko3kILhvWJrrApmZ1tyG4kFb&#10;g/4cS7GZ43ZE1L1OX9qR15T1wo5v+ZMAJ/nYlrXNJL14cBqnn6//flJuAfd46R5u2cbMuuzJO74t&#10;4dNd+V6WFUQQjGEslml/FgeDcPtl5e0dPjcvEK6oHt8kfl0Ewa5bV3iT/e143Q8/pgw5Up9/66mm&#10;A5e2Scs0ll9l+/ClV1xn1dFgJAdB4v5haWG72YFWY+3SBTqzd2XbTVPSuQ0L9KcWbck8NmJf1++E&#10;o1tmPkWumGVtXzBEEIxhMjMTnxAHg3Crrx4e9CB4tPI6j5+DIAiGxuaDlzd89PK8k6yOJpKM9CAY&#10;bqfqc/36ucaAkkJOvczk12g1baGh9fnduT4/cn3BmNvMnwCE/GN4BMEYZm1pfLM0IITbuqrg/lZv&#10;fdUoj6dliIPg4arbmMvBwNnMjxY/eHX+T1WjVzZVPLm5gdXxhFMEwY592prjHJqX3zRwb0FT//0F&#10;bU+Ivn97OiunJXf8Lp+37vPlmmWW5oH7zvwu8vHiwra8sTvDdvKEIBjDSINBJHiw6vFTrI4zEP5Q&#10;eWtzcvVEn0GwqqrvL6xlYfAkQbGx/IomW+ENzl92PPvRf+ZqvwjnTcARBLsuuZKUld4V9w3b1maa&#10;tut4R9/ZBVsEwRglz/TKNGkwiBRZHWV3PVp1dYumegLzwcHiILizZnjILtCB/ttUflWdfe8tx45Z&#10;+xz/MWVg29e6Cd998NKrn1e/sPKHkkFbAtpJIghCsQiCMcqKAzPekgaDSPH7g7cF9GbWdZVXM19H&#10;UBwEN9U8z1wHjGzJBTlfqCefKh985in9XRVBEIqNySCoN1m/MZozm/XGzJMGk/UoMcOYaaDZLoR0&#10;QZrsIsNofdFbHkGcZzDvfpQmu3DL46XJLoxm84fe8gj+5ukNlkM02YU4z2iylpI0XeULbj8TiCTX&#10;V412sjo6sW9V9nU2HLisw3J1B69qUzM+AhUrDoKrqiZ0uE4Y2f6y69mPy7oRDBEEoViMBGOQ3dlz&#10;I+IH8t4k39vVVV7D7OCIeysHuH7iQIJbUeVjDlYZ4onKq1u01RN8BkCiOAiS12atC0aX/MjQecL6&#10;wMmufJ+EIAjFIgjGIOtLZ1ikgSDS3FP5BPMj0fSaER4/cVhePb7ph8pbm8TlHAcua9MdGt8oLctS&#10;HASJR6tudHtNGFs2lV//S1PZtbUnsx44/LVudNN/5yz9qVT0uzMEQSgWQTDm4M5afnBqxH4UKphc&#10;M6FV/Hy/xsrLuFWHRvsMaqmVzzlslVe0NlRezsz3pjQIflR11wlxpwnlY3P55Y4bX55pf3Py643l&#10;wzYH/XZkMPJFEIwxduXPuk4cACLZr6tucv1mkATDVYfGOVhlpJKPSDv6DlCqNAiWVD6Cj0Rl7D1L&#10;JrZPN1Vc6mws/VftWzN1P7E6SOJ/5yf/78fUKf/+3yuvey0Do1cEwRjDmD+7SBwAItlVh8bUk+92&#10;dNXjgvqjfmkQzK4Z6tYpQnkpDoJdsbHiqoYj6Q/b35q2PGpuFQe9iyAYY2gPTunUKEkOSoPgpurR&#10;QfvBPox8uxsEpZ7KveeEnB9SHO0iCMYY4s4fnlYaBInkcUusDg3GvoEOgsTvNo+vZXWwMPIsGbLF&#10;WfHkpoYDz653VI1c1YAgGENY8+fUiDt6eFpWELRVXsnszGDsG4wgSHxv/rKoe6xUrFo9afXPX6+K&#10;f/9kVp8fbPuub2sou7KpqaJ3E7mFn7TeEARjCG315BPijh6elhUEf6m6HrdPk6nBCoJNBy5rrXx2&#10;Q8TdMJxY8ewmx3tzl3z3pXbS4cObB3PHLA8ecxT/6+Q3K0edqnhyS9ge3dQd35yy6sevV4yrPZre&#10;r76h5MYuP7QbQTBGSEqy/FZdPQnfBzJkBcGvKm9lNggY+wYrCBLtxf+ylQ/eEpTHAR0cua7u3+NX&#10;1r494/UT78xKOk58f8FcjvjRwlkt36eM/PZ4dr/Pmkpv/J61bb5sOtC74ZM3pjkOPL3RZxCveHrz&#10;qeoJy4+9Oyvp5AcL53DfrBnz7YmsRz9tqrjyJFlPY/HN3/5qGfjZNysnHCHb9Z8ZbxyvfH7tr+Lf&#10;aXbWskFb296crPn1S+0LdY2l1x+Vbnt3RRCMEdL3z1wn7uThGVlBsKqqr8fHIlAeBjMIEvkg0O3v&#10;B8sGbWmteHJd63ebJ37cfKCX240iQqGj+I4PWOndtbH8umOfLFn4RcWwDfyJQmp7YCwZktpSNnRL&#10;c8VTm1oqRqxx/u+1lz+qL7znG9Y6Ai2CYIywoWzKYXEnD8/ICoJbakb9zGoQMPYNdhAkfr4s4Udx&#10;UJNaOXJT/UevvPLRFyvnvv/z9qFfnLDezZ3Ku725fs9N9sbyq+ysdcaiTQcuD/vXEgiCMUC2MUml&#10;qXHv+OEZWUGQyGoQMPYNRRBsPnCps2biStuZwLeVe29e0pFj5r4B/zgPdk8EwRggZf/cI9IOHp4R&#10;QRCKDUUQJPIjusZ357xkbywJ/PdYMHAiCEY5u3atGC7t3KG7CIJQbKiCIIwOEQSjHHwM2rHegmBd&#10;5bXMRgFjWwRBKBZBMIrZVDLjXWnHDj31FgTfrnr0GKtRwNgWQRCKRRCMUoyZiyZIO3XI1lsQTKt+&#10;9gdWo4gUj1de04qHAAdeBEEoFkEwCslLSfnjioOT26SdOmTrLQiuqBnHbBSRoK3yKk5Dn5p/sKYv&#10;nn8YQBEEoVgEwShk6755B6UdOvSutyCoqx4fkT+Ydxy4zLmyesyZx0vx23my8upWVlnYeREEoVgE&#10;wSjDbH7lLnFHDjvWWxDkR1oRGQSXV4+1S7d1a/UzDXjyRWBEEIRiEQSji7N0lZMbpR0k9K3XIMh7&#10;KoKuECVBbmPVKK/3f/2i8k7c6i0AIghCsQiCUYJFMfyc7QXxhazOEfrWVxD8pPLeX1kNIxzmVQ/p&#10;8ASHtRzsnAiCUCyCYISyb/fMkRv3T1mbUj7pR3X1RDwdohv6CoL7a/p1+REsgfRA5SMeH4Gy3Fzz&#10;LB4B1U0RBKFYBMHwc1ahce4VO3bMGbqrePLHrI4Pdk9fQdBcPYzZMELlqcqrWguqB9Wzts2bH1be&#10;62CtC/ongiAUiyDog5Kh224uzJu1fUvZxI/UVROatTUTWrypqZrUtKZqgm1bydif8vPGfFSa+fy7&#10;b+8YV33IOMEsWGKZtabUOnsVMS9/eg5ZRl2FUV6w9RUEN1c/b2M1jGB7ovLatuXV45rI7wBZ2+VL&#10;8smAo/Jy5nphxyIIQrGyDoIlS9SPZxVMfWNjxQvbVpdMeXdNxcTa5dWTGlgdD4xefQVB3aEJIft4&#10;samyN7e38gkH+WkGa1s6Y0b18LAE71gQQRCKjckgaDBYD5nMluMFhtSj+cbNP7DMMaR9ZzRZPoex&#10;79Zd+i//+eLLTaw8KD8vffl1BysdytNz5iz8mIaO2MLXSFBvtB6hk24Yjda7+QCaQmfd4Jdx0Ek3&#10;MjLM1xuNmRV01g292fIOnfTAaM7k6KQbBpM12Ww2X09n3fC2DP8+h/B5E+isG16X0ev/z2i25NFZ&#10;NwzGzDd37TJfRmfdMBitX9BJNwyGzHx+391EZ93QGy0tdNINg9k6Sm80v0pn3eAPzm/ppBtGY7aK&#10;399v01k3MoyZ5p07LXF0tp1ROl2v81582U5n3eCPk9f4eu9LZ93wtu9c22DKXE9n3fC2DIF/T5/Q&#10;STf419+bkWH5F511g993TjrpBr/MKt776Kwb/Ov8QCfd0JtMj/DH10Y66wa/3f/mj4nz6Gw7O43G&#10;q40may6ddYNf1xKDYXcfOtvOmjVrfscvc5jOusEfI6N4p9NZN/SGzHo66YHBbKmik27w7bKJTnrA&#10;b18znXRndmIlnfLAYLTU0Uk39Prd04xG8/N01g3yXsl7prPtGAzmPvz2LaOzbvDt5VPSBulsO6QO&#10;+Db2Jp11gz9WN/DrfJTOusG/zo900g2+fS0yGi1j6awb3o5Vk2n3jfwy++isG3qzlRkw9PrMS/l6&#10;fYvOupFhtq7l+7RedNYNb9tA+gY+bwSddcPbMkZj1hV8na+gs27wfdrbfJ/G3IY/zlv0FZ2MLZKS&#10;yn+TlJR0Np11g3XAEjiOO6u8vPw3dNaNPXv2MJfhOSvJYvktnXbD4iWdsH379t/TSTf4bSavf9bp&#10;OXd8LHM2/1rn0Fk3vC1DSElJOZdOukG3m7kN3t6Ta138/qOzbnjbd76221sd8ZzlcxtYTE88XzFr&#10;wWd0zg2yv70dJz72ndfjxNf+DvC++w05XumsG972HXmf3rbb27bxnOVtv/rad762wWude29jXrfP&#10;R7v0nucjCHrbBrLNXXmvZB/RWTd87G+veaTuOrsNZLuHD+9k38AfVx30DSy8tkt6zHW6T/P2Xn21&#10;yw72N3MbYvY7QQDa8REEgQzxEQSBDEEQBDEPgiAQgyAIxCAIgpgHQRCIQRAEYhAEQcyDIAjEIAgC&#10;MQiCIOZBEARiEASBGARBEPMgCAIxCIJADIIgiHkQBIEYBEEgBkEQxDwIgkAMgiAQgyAIYh4EQSAG&#10;QRCIQRAEMQ+CIBCDIAjEIAiCmAdBEIhBEARiEARBzIMgCMQgCAIxCIIAAAAAAAAAAAAAAAAAAAAA&#10;AAAAAAAAAAAAAAAAAAAAAAAAAAAAAAAAAAAAAAAAAAAAAAAAAAAAAAAAAAAAAAAAAAAAAAAAAAAA&#10;AAAAAAAAAAAAAAAAAAAAAAAAAAAAAAAAAAAAIPo4SxGfqFfMWci1OyvxbcVjM39H80EsM2bM7xWz&#10;E6vd6j9+QaEiKelsWgLEOpMnn6uYmfCO2zEwM2EDjgEQ+0yff7EiPqHFddDPTnxFMevFGxSzFozj&#10;pxtPd4Yv3kVLglhkxsKr+LpuPV3XC19QzEi4kT8eElzHBEmfMv9KWhLEKjMSRvH13aaYvcDOt/3n&#10;+D7hVv5/0uljIqFBMRMnwyCWmZ34nauzI2eCUmYlfsg3hhbFA0m/oSkg1jh98vOxYvjwc2jKGUgH&#10;ODvhCJ0DscjUqecpZvEnPKStS5maeJ4iPvGo6zgAICaZnniFqxOcNf9hmuLOhDl/d+XPWfgcTQGx&#10;xOwF/V31O2XedTTFnblzTx8fc/jRIYhN4ucPctXxmPi/0RR3ZiXOcOUDEJPEJ97hsxMkkPxZ86fR&#10;ORBLzE583lW/0xPPpynuJCT81ZU/56U7aQqINeIXDnPV8bRpf6Yp7sxe+JQrH4AY5Sz+TK9OEZ/w&#10;M513Z3bCbr6jdCrGz/8LTQGxBPmuh3Rw8Yk5NMUd8lH5rEQHLpCKYWbM63X6GFiwgaa4M2vh+wiC&#10;ILaJTxzhOshnJn7Kd3i38Sl8YJx/OR8As13psxP28GWWK6a9eOHpBUBMEZ/wsqueZy0o5jvCq/mU&#10;sxXT59/s+p6QnADFJxhd9f/AA/heOFaZNX89bev59Bjg0xLu5ev/c1f6jIQdrmMAgJiFfOw1e8Ex&#10;1wEvGL+wjm8Ia9rnZydMp6VBrBE/736+vk+61f/shcf5Ol/RPj8r8RZaGsQicxY+w9d3/Zn650+A&#10;Zi/4RTFzwb/b06bPvYKWBiBGGZ70W9f3Q5Mn/9E1P2vB2vYGQIxfuNeVDmKTMUm/d9U/+d0gIX5+&#10;pXv9v4TRQKwzLenPp48B/lggzE74wO0YIBfKACA7Zi08MyKI5xsFPhqTE2fzHV+BqBPM49POOp0F&#10;ZMPsxH3tx8DsxEyaCoCMmLFgAh8A22hH+Kti8qw4mgPkwMzE5Wc6wYU/4GIpGUK+FxSOgVmJ77eP&#10;FgGQFcLdRVwuuJ6mAjlw+m4yp0+EyH+cCMkP4belgvhUAMgO8n1R/MIv+E7QzrzLCIhtJs/9P8Xs&#10;hFP8qOAHfg73lZQj8Qkq/mS4kddCUwAAAAAAAAAAAAAAAAAAAAAAAAAAAAAAAAAAAAAAAAAAAAAA&#10;AAAAAAAAAAAAAAAAAIQIg8myEEIIIQymer11OA07kYPRbH3NaDQ/R2cBAAAA+YAgCAAAQLYgCAIA&#10;AJAtCIIAAABkC4IgAAAA2YIgCAAAQLYgCAIAAJAtCIIAAABkC4IgAAAA2dKdILjs4PNXqA9NKNbU&#10;TPoquXrC5+qqCVnz9o/6E80GAPA8VF64pk9F4YcPlRV+/WBZwVsPlBcOoVkAgHDT1SCYXD3xf5pD&#10;kziW6uqJqbQYALLl/or88Q+VFTj7VOzhpD5YXvCrsnz772lRAEC46EoQVFdP+Dcr+IlV14xfT4sD&#10;IDseKM9/kBX8pNLiAIBw0dkguPitsT35UaCTFfjEkjJJ5cP/TBcDQFY8WF74FSvoSb2/LG8WXQQA&#10;EA46GwSXHRo7ghX02I69nC4GgGx4oLz8N6yAx/KhisK9dDEAQDjobBBU10y4nR3wPF1yYORFdDEA&#10;ZMVDFQUNrKAn9aHyguV0EQBAOOjSd4JVE39hBT2xyTXj36LFAZAdD5YVJLGCntQeNeY/0EUAAOGg&#10;K0FwWfHz57MCn6C6arw96e3Jf6TFAZAfHHdWn4rC91iBT/CB8twBtDQAIFx0JQgSJqfcci4/2rN6&#10;BMDqiStpEQBkz31lBS88UJ7f6B78Ct+7vyIf35cDEAl0NQgCAAAAUQ+CIAAAANmCIAgAAEC2IAgC&#10;AACQLd0Ngly58m/O8h6XNZT27O3MOf8vNBkAQOFSFOc2JCtVDSt6XFa/tNcFNBkAEAl0NQg6q86/&#10;uPmgqr618lJObPMB1SlaBADZY9f0+MimUTkdul6coE2rbHJo4kbSIgCAcNKVINhS2WugNPiJbT7Y&#10;q9VZecmNtDgAsoNLuuiPDo3yqDj4Sa1LVu6ixQEA4aKzQZDjFGfzQc7GCn5imw8qf6CLACA77Brl&#10;Vlbgk3oi+QIVXQQAEA46GwRbqpQPsYIeS+6QEg0cyA5OoTiLFfBY2tTKdLoYACAcdDoIHowbwAp4&#10;LBsrLsFdMYDs4IYrzmEFPJZ2tQpPkQAgnHQ2CB7b8/f/11zZq5UV9MQ2V6rquXLFb+hiAMgKu0ZV&#10;zgp6Um3qHv3oIgCAcNClC2OqVFtZgU9sc7lyCi0OgOw4ubhnb5tG2cwKfO1qVD/S4gCAcNGVIEho&#10;Pahc1Hygl9Mj+PFpLWVxT9JiAMgWh/q8OD4QtkqDH/nJhF0X9z9aDAAQTroaBAnOmh5/aDmg6td8&#10;UPVq8wHVy80VyrvwESgA7ti0yn/ZtaqZ9Zq4zfXqHs/U6y74J80CAISb7gRBAAAAIKpBEAQAACBb&#10;EAQBAADIFgRBAAAAsgVBEAAAgGzpThDc/6juTyUDU+cVDdhSXTQg9WBp/63D9zy25nc0GwAAAIhs&#10;uhoEi/qn5pcOSuNY7h+wZSMtBgAAAEQuXQmCJf1Tzazg52b/1IW0OAAAABCZdDYI7uub+ndm0JPa&#10;f2tT+QPl+OE8AACAyKWzQbBkwNYhzKDHsKj/NjxFAgAAQOTS2SC4//EtfVgBj2XRoK0X08UAAACA&#10;yKMr3wmWDkg7yQp6YosGpH5EiwMAAACRSVeC4P7+qbewAp9g8cCtLfsf3YibBAMAAIhsuhIECeUP&#10;rPpb6YCtx6QBsGTAlv/it4IAAACigq4GQTElA1MvINJZAAAAIDoIRBAEAAAAohIEQQAAALIl1Wz+&#10;u8Vi+TOd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ySDeY&#10;nzYYM380mq3NemOmw2A0/aA3WptYGsyZOXQxDzKM1gGsZQQNJuvrtKgH/OsuYi1z2sxEWoyJ3mQ1&#10;sZezNvHb9Dgt5gH/XvJZywjuMJsvoUU94PO/k5ZvV68/jxZjwlyGSoswYZUXNBit79NiHhizsq5m&#10;LUPkl3uTFmNiMlmeYS13WssWWswDg9k6nr3MaY3GzBm0qAf8cbKatQyRrJcWY6I3mctZyxEtluxb&#10;aDEPyH5gLSOYkpJyLi3qgd5obmQtQ6RFmKxZs+d3rGWI/D44Sot5QI4v1jKCRpO1lBb1QK83P8Ba&#10;hmg0W/JoMSb8vp/FWo7Ib+8SWswD0n5ZywiaTNbhtKgH/HFiYC1DJP0NLcYkw5T5IWs54k6LJY4W&#10;84A/Fr5mLSNIizFhlRekRZgYjcaerGWI/PZ8RIt5kG42X8laRpDsP1rUA7LfWcuc1pJGizHhyyz2&#10;XOa05DihxTzQmywrWcsIphutD9KiHujN5hLWMkSzOet2WowJaU+s5YikHdJiHvD7wc5a5rTmRlrM&#10;g6Sk8t+wl3G1leO0GBPST7GWc8n3b7SYB0ar9T7mMoImyxpa1AO+zqYzl+HltzeZFmNC4gBrOSKJ&#10;H7SYBwaDNYO1jKDZnHMNLeoBiXesZYh8W1LRYkxYywjSIkxY5QUzTNbvaTEPDAbDxaxliAaT5RNa&#10;jAk5f2EtR+TbtpkW80CvNz3JWuaMmYtoUQ/4+n6dvYyrbc+hxZjwMSSbtRyRb9sP02Ie6M2Z+1nL&#10;tKvX/x8t6gG/739hLsObkpL3R1qMCWsZQVqEAXcWq7zIt2lBD/i2/S9G+dOazAdpMSZ8+x3NXI5o&#10;sqynxTzgj5OpzGWofJ1OokU94Nv2JtYyLk2WkbQYE76N1pBy/DH+A00C0QQ/IFylN1u/1Jsyn6BJ&#10;AAAAAAAAAABiHQwGAQAAAAAAAECGYDAIAAAAAAAAADIEg0EAAAAAAAAAkCEYDAIAAAAAAACADMFg&#10;EAAAAAAAAABkCAaDAAAAAAAAACBDMBgEAAAAAAAAABmCwSAAAAAAAAAAyBAMBgEAAAAAAABAhmAw&#10;CAAAAAAAAAAyBINBAIAHSUlnK2bPvkjxwvzLFWOSfk9TAQARzOEkxR/pZHCZOvtSxax519E5AAA4&#10;Dekbps25TDF8+G9pCogGMBgEAHgwPfF8RXzCBsWsBZ8pps+/maYCACIM59IL/2FTx02yaeK+t2lU&#10;znpt3Hd23SV30OzgMDuxUjFnIUfnAADgNPEJ1Yr4xPcV8fOvpCkgGsBgEADgAQaDAHjgnKn4Xf3S&#10;S25was7/C00KC29PVpxbr1E+5NCq3nHoenFS7dq4kzatchGXpAjOp/MYDALQDt8QzrIt69nXrun5&#10;mmPxeT1psjzBYDA6wWAQAOABBoMAeFCXrNxFBlv8QKupUadc71xz4T9oVkg4mfzPSxs0Pf5r1ymb&#10;pANAqTadqs2hVmU1LL6gF108cGAwCICLk4l/Pc+mVq61a5TNpN3ZNSpbU/IlN9Js+YHBYHSCwSAA&#10;wAMMBgFww6ZRFkkHXC41ygL7ih6X0GIB5+SyHpfZtKoNdq3qGPP1O1Ib90uD5pKH6OoCAwaDACjs&#10;uh63ObSqw6x2V69VbaLF5AUGg9EJBoMAAA8wGATAxc/zLviTXRu3j3XCJ0i+hbOpe9aQ3+pxSYqz&#10;6aJdgrMozqlbqryKH2TOc2hUP7Fer2sqt5QnKX5DX6Z7YDAIZAynPu+vDq3Sym5npyW/37Wre77b&#10;qLnkcrqYPMBgMDrBYBAA4AEGgwAoapP+8We79sw3godX/cu5NlftLN/xHD8A7O1xAki0a1Qf2bQ9&#10;+/o7KCSDvwbdBb1smriNNq2ynrXOQGlTK78/pbm4+ydpGAwCGUJ+G+hYFjeSHwj+wGpfLPn+44hd&#10;EzeZLEtXE9tgMBidYDAIAPAAg0EgcxyLL1TaND1327SqNnJSZ9P2cm7Ifq25T8UejjisxMLl6Sdx&#10;p1ZcwTwJ5E8YjziSlc/R1blh1/Ua6FDH7SWXcDKXDaJ2jfK4TR33Ij9Y7fq3hBgMApnhUF8UZ9eo&#10;9Db628DOaNMpW+o1yi11S0P7G+OwgMFgdILBIADAAwwGgYyxqy/pwQ+YTOITukLTdNcgUOqA0hzn&#10;NvN8rm7F5W4ngII2TVwzPzBcV69V5tp1quOsMuHQplEZyfukb7lzYDAIZESjLu4ph7b7bdemVX4e&#10;85eNYjAYnWAwCADwAINBIFNOrujx93qNMk98EvfmjuHMgaDYx8ryuLW7k7gjq653OwGMZO1q1a92&#10;Tc9b6Vv3C/K4irNn8yd8GAyCGMe57OLz63Sqd1ltpzs2al3fzHfrt8URCwaD0QkGgwAADzAYBDLF&#10;rlW+Lz5xO7zudu6ZfelO1gCQ5cPlhdz6rFe4I6tvcDsBjFTJjS7IozLI5W9nVLWKlS5zV8JEjgwG&#10;bdq4Jocu7n8Obdzwz2cqfkd3IQBRj0OjfMmui6uTHvuBkG9jrXZdz7JTiX85n75c7IDBYHSCwSAA&#10;wAMMBoHM4JLjzrNpVV+JT9qOrbqOS8zTtT5cVuD3YFDswrzVzp/W3eZ2IhgLCoNBabpdp2zh9+E3&#10;Dm3P3XVq5bBvkhS/p7sXgKiAPIbFoY17z/WcTsnxHWj59vJlo7bnYPrSsQEGg9EJBoMAAA8wGAQy&#10;wr6kxyUOnfJD8i2ZcKJGbgyz2TS/tW95fhtroOevD5cXcAsKN3KfbHrI42QwWvU2GGRJbp5h16o+&#10;rFcrX69L7nF/41LlVTbtPy58e7LiXLr7AQg75Jh0aJUW1jHckaSvyEmfwC3cs4H7gG/ndkYZn2pV&#10;x+zanstj4veEGAxGJxgMAgA8wGAQyIQ6Xdw1DnXcv8UnZ+Rkbv+2ES1PFVtbWAO8rrosazH385qb&#10;On+yGEGSbb9TuExUdymzTHe0aZUtNrXyS7tatZc/OV9tS+45+uTif/T+fkWPP9AqAyBgcCmKc/mB&#10;2GLWsdiRpC0cXnMLtzh/uVs7fye1P7O8P5LLtMlvlp3qC6/movEDEwwGoxMMBgEAHmAwCGRA04oe&#10;19s1qnLpCdmH6+9vnViU3iQ+wQuUj5flctnGqVzd8svcXjMafD/lMW7mni3c395Y5hoMDizN5nIN&#10;05hlgyFfV456jeob/oR5XcPKuEtpNQLQJRo0yvF2jbJWfEVAZ/zvtiF8e85jtvOUrNeZy3RGfrsc&#10;/DFf2rhceRXd5MgHg8HoBINBAIAHGAyCGOR4wnl/rddc8pBdrZpl0yotNk3ct9ITsJ9XXu98uXBN&#10;K+sEL5COKLFyB3c85/bakSj59q9412huZLGxfdv/ujjZNRgU5geVZnHbzXO5o2G4k6pNF9dUr1X+&#10;hx8grrct6/EYl3TRH2l1A8DEoY6726GNe5N1cyR/PLr6Bm5h/pr2458luZFUIl+mds2/mOvoivyx&#10;XsEPXodE9CXWGAxGDxlG4+MGw+4DRmPmhwaj+ZjRnMl502C2FNLFPDCYdw9iLSNoMGUupUU90Bsz&#10;X2UtQ+TzFtFiTAwm827WckR+m/rTYh7w72UfaxnB9N27vT5zSW+0/sxahmg2m/9OizFhLSNIizBh&#10;lRc0GK2f0mIeGKzWa1nLuDRl/pcWY2IyWUYyl+M1GKzbaDEPDGbrJNYy7Roz42lRD/htWs9chpes&#10;lxZjwtdpFWs5osm0+zZazAOyH1jLCFoslt/Soh7ojRYnaxkiLcJk+/by37OWIRpM1lO0mAfk+GIt&#10;I6g3ZR6kRT0wmTIfYi3j0mTdS4t5QgeDqoQkTpO202NZvm2raUkPSPuVlhfLH2PP0KIe8NtkZS1D&#10;JP0NLcbEYLJ8zlqOmJGZqaTFPODb9o+sZQRpMSas8oK0CBP++IpjLUPk2/YXtJgH+szMq1jLtMvv&#10;P1rUA7Lfmcvw8m17Jy3GhD8+k1nLEfk2OocW8yDDbF3LWkaQr9M+tKgHfNs+wFqGyLftO2mxdpxr&#10;FL8jz81rXt7z3qqtibaPU8dyh9c9wtXr2M//82Za1qvMk7ugWFbgnLpnq/N/Wx4LyiWX3fHI6hu5&#10;dPMc5nZLB4NiN1gWOn9ZdUOXvmkJqBrVoQZNj/E5xm3MY4hIDx0mrPKCGSbrL7SYB3x/fQlrGSLf&#10;R31FizEh5y+s5VyarFm0mAcmk3U4cxkqOd+iRT0g52msZU5rfZEWY8JvUwF7OVfbfpQW84Bv22Ws&#10;ZQT5fejxcPb6pf+8oF7TY94HqRMcpTuTuXzDFs5iMrott2vX/j/R4kx2G3Zxn28ewT5e/JC00fId&#10;z3LPFBmYxz7Lifu2c//d8gRzfd3RplVWNmriBjgld/Hlz7VmiPeJVL6/nkKLesDHnlTWMkS9yTKa&#10;FmPCn1P9h5S7edFiDoPBKATfDAIAPMA3gyBKICdDDnXci6wTps56cNfoLt01NBAuyV7m/GHNbc5w&#10;/p6QvPZPq292ajNfd/YrzfO6L3wNBgXn7011fVMYKb+PtOlUX9Yn9xp1VHP+X/hR4Fn08AERDPnN&#10;nF2rGmzTxH3GqlOxdo3yswZ13Azbyv+7yLnmst+Jn+NHpu065Rus5fy1dtUNzlXWl7vUPwwr3d1W&#10;nja0LVhtoV6j/O7EkribueGKc+hbDh/4ZjA6wWAQAOABBoMgCiDPtuNPFpd19XIvsR+lPs49Up7P&#10;PJkLlU+U5XIZ5hdD/ntCcpL69fq7uHl7NnOPlhcwt02sP4NB4iP8uubu2cR9uPlR5uuGS/LbQ95P&#10;bFrVAucKBW5ME2E0LL6gl0Pb8xB5/iWr/vyRPBrCrlXWkcfFuP538XeBpG18tLGPc3SxsVt3FX60&#10;LN+pN811ngpi27ZplI3kG0ObtmffsA0MMRiMTjAYBAB4gMEgiALsatV21klRZ/1+w13cs/vTmSdx&#10;4XBgaY6zMGMid3jdbe2S3yl15lLS4yuvdi33PT/I+zilL/fhlse4f6cNc13mVrhzDLdDP41L1c/g&#10;VmS+wo0uMTG3w5v+DgbFTti/kytMH899sOVx1/4mz3BkbXc4dA0OtcqSBk3cw1F5B8cY4NSyXleQ&#10;u8c6dKrjrDoKh3UrLue2Zy7o1iBQalLh6ta6FVcwXy+Qkt/S8sd0vkOjeoDu4tCAwWB0gsEgAMAD&#10;DAZBBENO2PkTx3zWSVBnPbniSm5Bjo554gbZdmUw6K99y/O4F/elcbo8HZdhmce9t6U/F8xvU6Ty&#10;J9B2u7rnC4dxI5qgwyX94882dc8x/IDlJ1ZdhNMvNj7APVV05qZJgXRAyW7uq433M183GNo1ykaH&#10;RmltWBzXi+764IHBYHSCwSAAwAMMBoEIcjlmgzZuh03Ts9yu7qW1qeMmNS294DqaHVK+n6P4g13d&#10;ozgQl4YSt+unt/Qt696D5eVmMAeDHpYVOMu3PxPy31LaycPyXcf7373eWA50Hi5J8Xt+cDLNrlYe&#10;7eqlm8H0xIqruU2mBc7HS3KD+vvhp0qsXFH6WOY2BE113P8cyT3up1URHDAYjE4wGAQAeIDBIKDU&#10;J/e4nlxCR36DwzzBkGjTxDXW61SH+WXe50/6Sm3qSx7nTwB/Q1fXLRy6C5UOjTIvUAPB8tRhrU+W&#10;7g76YyRizZAOBnkfLS9o+2TzI2EZOLh+e6ZWfsQPDofxx7HXu0wD75ABSL0mLodvu0dZ+zgSJL/T&#10;Ld7xLD9IszCPwWBIfiO8MusN7n9bB7iuUGBtV6Ct18Z9VxfMASEGg9EJBoMAAA8wGJQ95A58Nq3y&#10;Mbuu18+sk4rOaNeqPrYvj7uFrrpLnHrj4ivtatVe1vr98dSKK1yXfpVvG86lmudx8/ds4oaWZTNP&#10;0qBvQz0YFPxuwz3Mug2VNq2qoUEXt+Rkctx59LDsFE7dBf+0JV9yY5P2khucK3pcEou/TyT9RsOK&#10;Hpc5ND0T6tWez/GMRL/eeB83qShyfjNMbuI0ttjALc3TcjuMM7mytOHcx5sf5Y6suZG5/Z3Vrlae&#10;CtqAEIPB6ASDQQCABxgMypokckKnUb7mOnHg/XjTw86phZudT/GDp527X+I+3XAvd2zltZ26oQm5&#10;JMym6flJk1b5r87e2r9hcc/eDnWvf7PWK0i2kwz4jqy6nvtkw31clmkmNyWCbgoTS4ZrMDhifwb3&#10;09pbmfUfSl3fkpOHli+/+CbyqArnsovPJ8+4dKgvuteujZvp0KkyG3Sqw6xlfWnXkpunqAptmrhX&#10;G7Q9HmvQXdCrbumF/3CSx2EE6Nv1YEC+MSUDXLtWWcR6X5EqeSD80ryVXJ/yQubxFqk+UZrj3Kmf&#10;6Ty+4irm+/LXxuU9fT67t0tgMBidYDAIAPAAg0HZQk4+beq478nJwq+rruW2medy/bw8cqFfeR73&#10;ZLGZW5K3nHtv60DXgEx6wiHVplW2OHRxOY3LLr6CvqRPfp6n+FODTunzxPrfW/q3PldiwuWeITJc&#10;g0Hy+8F5uauctQH6hiSa5AdadXZNXPJx9Xl/pU0jrPyy9J8X8NukdWhUP7K2NxgeXXMDd2LVNcy8&#10;znhixZXcTkO8c2BxVtieKxoIB5Rmc1XbnvKr32VJ+mKbTpVAqzQwYDAYnWAwCADwAINBWVK/PG6k&#10;Q6dyXRb68eY+3Lj9u5gnIb4kz5YbXWzgkrOXcOU7nuEHlOyTN3IiYtf01Ps6uW3QxfUiJ8Gs5QW/&#10;Xnd725zCLS2sbYHBMWyDQd6+pXnO1ZkvtZEPKljHQ6xr1yib+Xazp0594dW0mYSMU8k9BzrUPbPs&#10;GtUJ1rYFw+Mrrub2bR/pnLhnm/ORsnzX4O3h8kLu+SIDt9b6EvfulidcVwSwlpVar+vNVaUN5ZfN&#10;YB5b0eqEonTu05RHmO+5I8lvvB1a1YaAffOMwWB0gsEgAMADDAZlBbnFu10dpya/iSIn2StylzFP&#10;OrpiauZC1wkd60SkXXXcylp+G+jmuLAv6XE7f5JyjFmeelx3uXNd9uv4RjDEhnMwSHy0vLDVmD6l&#10;tW755czjQi7atcrjDm2P54Lx4HxyKXdDslLl0MTNb9Aqfwj1nT+/X3cHp8lZyqx/lkPKcrjlOclc&#10;5dYh3JHVnt8c/7judm7e3lTmsrHgo2V5zpcLVrV9u+5Oj/feka6rNbRxm04m/7VLv4UlkP67QRM3&#10;uc+86a0YDEYhGAwCADzAYFA2ONQXxTm0ylxyqVH5zue54UG4m96+jPHMkxCx5MHfDrVyNTdccY49&#10;WTmUP0H5jlVO7P6MiVF9mVe0Gu7BoGBJ2pOd+t1qrGrXxTWRk3nn0gv/QZt1pyE3fiG//Wtcrryq&#10;QauqZr1OsCXf3P1n+zBuQGkWs7476+SiXdzejAmcOj/6fhfYHTebX+R+XXlNpy8ftauVO21J/7iQ&#10;HhJ+8evii3vyx142eRQLWcf9CbM4DAajEAwGAQAeYDAoC8gt3x0a1a/frL+bS8pd3n4ZVqB9pLyw&#10;7ZMt/ZgnIFJt/KCQP4lpYOWJ/TTlUXJJKp4PGAYjZTDYvyyn7cMND0Xcs+rCJXnkSoO657u25Itv&#10;ok2cya/qntc6klUv2zXKIn6Zr21alT3U3/yJ/Wb9nVxyjtr1qAVWPcPOO5gfUO/340M4qXZt3L6O&#10;fpfKKcidpnv2tWtUn4gfOfTW9uGc4tU3nBgMRiEYDAIAPMBgMOaxqXsur9P15nLSJzkH8ifVrBOK&#10;QDqwNKfl+w13eZx8dMVfV13HjSg24vLQMBkpg0HiM8XmFtZlgXLXpo771q7p+YZdq9xl0yi/sGnj&#10;mljlwiW5xHfPzjHclH3bmfUKA+OYIiP3360DmXXgTbtG+YEz6e//j4aKdk4m/b+/84PFpeTnBNJl&#10;9mZMbOtXmuNUJC3BN4PRCAaDAAAPMBiMWshvfQ4nXfRH25K4i04tu/iKJm2vGxp0cX0cy1ULHFpl&#10;Kn9SWGFTq2zfbribe77UHNJv1kbu29ntZ2WRk8hX8lY0PRykbzFhx0bSYJDIn/A2n1jZvdvsw+Bb&#10;v/wy7osN93DLcjVcXy93KIaBl1zxMb9wfdvXG+5l1gtLOx8jGpIvUJHL9sk3zXatsshGLwUVa9P1&#10;5syGmdyg0tPPbMVgMErBYBAA4AEGgxHNh0mK3zq0F93ToFGaGzSqX8mllTatsolcJubtcq+julu4&#10;/2kncBVLXuXMS7dwjxWH4WSsrMCZmK1x1i337+5/LPUZ05v6l+bgW8EwGmmDQXJczc3f2Mw6XqLZ&#10;Eyuv5g7teo5bnavldNlLXM/FY5WLdE+suIrL1E93Pllkdcrpt3uR5uCSLGf+jtFOf35nS+LI6Xii&#10;bPQWU8hvPDMyprc+XpbX/qEiBoNRCgaDAAAPMBiMCMgd2uq1cY/wwXiVQ6N6+/RDqU8H4sPa+7l3&#10;kqZz70x8kTs4djlXOmY9VzRyC1c0PI0rGZzGlQ7q2JxxO7lX12ZyT5R6njgEy37leW1phplt9ct7&#10;e5xcdOTbqQNaJu7fjoFgmI24wSAvuZuievdr/HEVXXcY/XrT/VxRxnhOnbWYm7o3lRtSupv5/gRH&#10;FmVwezLGcaei4H0e3PEcN31vCvN9wPBJngt7ZGX3Hs1CPqhIN8x09ivNdbtCA4PBKAWDQQCABxgM&#10;hhxySWe9uudsu1aZb9coTwlB9yfNvdwXrw3l3p6zgNs7cQtXPIw9sOuO+5/axm18xcQ9m5vPPVzu&#10;fuIQDIeW7m7dn/ZcK7nESHyC4ctvNtzVtqhgNW4YEwFG4mCQOKA0uy0jfXoruRyRdQyF2/+l9OOW&#10;Zi/lnijLY25/Z32lYC33zpbHua58sBIMyTdOX264h1u3O8l1AxPWNsPIcEB5Xtu7qQOY9diRJ5df&#10;zqVZE5jrxWAwSsFgEADgAQaD7ZzU9uxdn3zJg9wq5d+SkhRn0+Ru8/lMxe9OLbvkDodGWWDTKJvr&#10;dFdyvy69iXszaT63Z0oKc9AWCvPG7+LmZuRy/UqDeznXqCJjy7ub+rT5c/vzY6uu5bZYE5nrgaE3&#10;UgeDxKdLra1laU+22iPgkRPk962fbu7DvZG/JqiPNhhUls1tzlzE/bj2lk4/TqC7kv18csWVXMnO&#10;kdwwfjtY2wcj1LIC57JcdSupP1bdsiT1vSJPy14fLwaDUQoGgwAADzAYVBxOUvzRpu5ZIw6Ert9P&#10;aFVf2TXKN04t+8v5tGinsGvjpjs0qp+EH+N/qR7AHZiu5UqGpnIljMFZuCwaksZtXWDgntlTwAz6&#10;gTB+b1rzTytu8HlLexvvwa3DgvbYC9h5I3kwSHysLI/L0U8Oy6WUZDD26aYHuUUF61zbwdq+YPkI&#10;f3I/tNjsrNw1krltvjy58kruc37g+r+0QVwRv+/Mlhe5tdlLuWmFKdxz+3dxTxcZuOHFJm5oSSY3&#10;qDSL61+WSx7twtwOGEXyx8y4fTud/04bxjwupM7Zm+LzMn0MBqMUDAYBAB7IeDDIJSl+Qy7XdGiU&#10;R1nBUCx5xpKdDOw0KmP9MtUI6fOZOE5xVr32khscmrjNDp3qZ+GZTKc0V3NvLpzLlT63iTkQiyTJ&#10;7w9NU3ZxianZ3GPFgf92IzlX6/PGHz+sucU5sBw3jIkkI30wKEgeW/DD+juYx1UgJb9T/E/aYC6h&#10;YC1zO8IhGahN3r+Tm7YvjRtTbOQGlOUwy0FIfLw015lmetF5bNV1zGO8dvWNXHz++jYyeGQtL4jB&#10;YJSCwSAAwAMZDgbJIxnsmgtvtWmUlaxg2Bn5weFH5Fbc4rR63eXc168P4fZMTGUOuqJJ8g1m4cgd&#10;3I6XTNxLG3Zz40y53NOFBV2+FG571qL2Bxe77bPlvblxxfpG1jIwfEbLYJD4SHk+t8MynzvViUvh&#10;/JFcAvp2an9uIT8A7IfHJMAYccb+bdzX6+92O9a/XX8X9yK51JlRXioGg1EKBoMAAA9kNhjkJivO&#10;tWnjVooDYCAkl4z9or2bq5n1OlcyhD2wikWLB6dxWS+kc7oNWdxTewq4hzsYJJJLQPMN09wuFyX7&#10;bn3WYjurPAyv0TQYFHxhT6rzg839nN39TR1Z/p3UAc6ninfjsmUYs+aZZrmO9S/X3+t8KX+N38c6&#10;BoNRCgaDAAAPZDQYtGniBth1ypOsE7/u+PbiGVzpiMi/DDQUkktNd4/byb2SmsX1L2GfRDxdbOLe&#10;2vZk+/7bt2tcS/+SLJxwR6DROBgkPl6Wx6XzJ7nHV17j1lb9sW7FFZyJX/bJkkzmuiGMKcsLuWeK&#10;TM6xxRmduoMzBoNRCgaDAAAPZDAYbNRccrldqyohD9Zlnfz5K3k8ws+ae7kPEidxFS+s4IqHbWUO&#10;iOAZ80ft4LTLzNyYrHzuEdG3htMLN3NfbHyAe3/LE9yY/bvcTjJg5Bitg0FB8lu6zzfez2zPUn9a&#10;cxOXZpnPDcMgEMIOxWAwSsFgEADgQQwPBrkk5e8btcq5dm1cl74NPKm9lqtdfDdX+dJr3N5R25iD&#10;Hdg5M2dkcPEZOdyAokJu+t6t3MR9O5gnGl2xb1khN5Bf79DCvJZh+flNIzJzGp8zZbeM1edw4/U5&#10;bU9n5bb0Ly5s6+hSVnjGaB8MCm7Kep07teIKZjuvXXUDtzYribkchJAtBoNRCgaDAAAPYnQwaEu+&#10;5EabWvk96+TPm+RByp8mP8Ptm7KRKx0SWY9/iDXJvt07bGtr4dNbW/c8tY3rjPue5B221Vk0OK2t&#10;eFBaW8lA8j/VyXodlqT8vqFbndnPpdlWrsg8HsxHakS7sTIYJJfCjSzSc2+nDW1v7z+uv4Obtmer&#10;8+EO7poIIfQUg8EoYpfB3MdotGQbjNYKg8nyg96YWc9PVxpNVqtUPn8hXcwDg8F6K2sZQYPZ+iwt&#10;6oHBsPsp1jLEDKN1GC3GJMNofpG1HDHdtNvriSv/PhexlhE0m81/p0U94PdPKmsZosVi+TMtxoS1&#10;jCAtwoRVXlBvsqyhxTxI3727B2sZosFk1dJiTIxG432s5Yh6vWUaLeaB0Wp9mLWMoMnHhw1GY+YE&#10;1jIu+fXSYkyMZuti5nJEY1ZvWswDsh+Yy1CTkpJ+Q4t6wC9rYS1DpEWYpKS8fS5rGSLflnbSYh6Q&#10;44u1jKDBlPkGLeoBv95rWcu4NFtfosU8oYPBf857ue6VTanF0mX5428kLekBab/S8mIzMkz30KIe&#10;8MfCXNYyRNLf0GJM+Nddy1qO+O36AQ/bNaqParV3ce8seYF785XZ3H9mvci9PWEhVzlOw5WM2cDt&#10;H5nKFQ1nDxSgvN33dJrDMHWXc+VCQ8M0fbaNdRIkJ2NmMEh9vCyXm1u4kZuyN417FM/Og7DLYjAY&#10;peCbQQCABzHyzeAJTdzN5FERv2puaC2dp2We6EPYWTPH72yemZHT/GiZPC8tjbXBIIQwMGIwGKVg&#10;MAgA8CDKB4Onll18Rb0uLqdeewVX83ICV/Jk9D/bD0ae6S/q7UMK8zt1t71YEINBCCFLDAajFAwG&#10;AQAeROlg8Kjm/L/YNapym07V9sUbg7nisRvxGz8YVMlvDdMW6n9lnRjFqhgMQghZYjAYpWAwCADw&#10;IMoGgw3JSpVDo8wjN4A4nnwDVzFDyxXL6CHvMPzufXJb2+IVlpZ+ZeyTpM44Iz3XsXaRwTk6O6+Z&#10;lR9uMRiEELLEYDBKwWAQhIO87XOvKsyMX0lnQaQRJYNBu/qSHna1cqdNHddYr7uCO/TSQuaJOoSh&#10;MmfMzubZO7L9/j3hI3y5p/PzW19baXXkjdzR7LauUTvaZhhyI25AiMEghJAlBoNRCgaDIBzs3B9f&#10;v33/zKNV61+dSpNAJNGFwSC3/KL/q9fEbSbfztm1yiLb8otv4pIUZ9PsgMFxirOOLLv4CocmLsf1&#10;WrpLubeXTONKn0pxOymHMJzmTdh1YlBhXgvrhOnh0gLn9Mw8Z8HobcdYy4rNf3a7LX5r1inyGATW&#10;usIhBoMQQpYYDEYpGAyCULNXn6DTHJrE7aoa4fx238NZBzYs7kmzQKTQicHg4RTFH+uWxe2r113a&#10;8s2rQ7iDs5dy3y99+Mxz+rTKzx3LVQuOJ5z3V7pIp2lYdYHKoeu51qZVfWPTqJzCur9d1pcrfWEl&#10;VzKYfSINYbhNn5LeOKhkD/dUXl7zhiRjIz+4ayG/M2SV9eb+oVtbZ2/Z3fZIOfsELNRiMAghZInB&#10;YJSCwSAINWsrZrWSwWBKzWju3YohrT/sH/oCzQKRgh+DwSbtJTc4NKoCm0bZ/N9F07h9z2xzO4Et&#10;m7ia+zJ5UPugkGjXxh1xaFUbbEsu/henUJxFV+WBM+nv/69OEzeZH/xV2/9/e+cBHkW19+H1qvfq&#10;/W5v6lVJqCoKYu9SFAGBgCBFOknopAFpgAZFII0OgZAGSbalEVIhbTfbYkO9FkRRpMNSU7Yn2fnO&#10;hAmG5CTZTZ/d3/s87wOZmTMzO7tz5v/bnRLRy9xwHqznQkcwn/kEMYXv3F40Q+ioFkyIrV67O904&#10;orj7H4aOMAghpIkwyFMQBkFXkpq1oowNgqwRmoWMXDWGOZc9xvCVeNEwbhLQE2gmDLKnfeo+fuBp&#10;fahL4bWwwUxpwIdM0Tux1OK13qL3oplzG0Yyuoi+twU6VmO461Fj+EOjdeEu9xtCH35VF+YqJgFQ&#10;33g61oqIx5jvP5rLFEylLwdCZ3BHaFq3P/QeYRBCSBNhkKcgDIKu4nB88MhwxcJL9WGQNVc9jjEo&#10;BzA/Smb+9Ple3we4SUF3QwmDxk3/6WOMePjiuU2vWuVeoUzxhJZDYEPZxzsUzNnL/PDR9CYhrzUv&#10;hr/CqH1J6JwUg8dEQEiMDxBdoRViXSXCIISQJsIgT0EYBF1FVJFfZoRyQW3DMJigmc2cVr3AmEof&#10;Y44fmB/ETQq6mwZhcHfI8HX6UNeTp8PGMIoFEe1+ZEPJjN3MTx9NZXQRfajhr96v13syJbN2UecB&#10;oTPLXnMY6yc0TijonpvKIAxCCGkiDPIUhEHQFeSk+QZtL15Q1TAIsrKnin6pGsrUKPsw2oJhteqI&#10;lf/hmoBuZKzfnAfv8/NLfmKlL3NojQdT4B5FLUrbI3uN4fEPZjCVEY/cCoDnNg5lVCs/YIonxFDb&#10;QAh/M9YvsWZybk4NrSjrTBEGIYQ0EQZ5CsIg6GxkCXPviVQs2hOmuT0I1qtQv8UYlf3rAuGx9PkV&#10;XDPQDTDRgrt1YS7uZ0MfZxatmcX08fmA2Te144NgQwumxjC5q/Yyh+fuo46HEDavyCtZPyMzy0wr&#10;zDpLhEEIIU2EQZ6CMAg6m7gjvgu3yZZaaEGQNVkzm9Eqh9SFQXNpn9ovE3yzuaagi6h7eHt4r4Kq&#10;MNeaK9tfZH7MdGOWbJ3H9PNby8RM200tQiGEPcOs2Qm6iYeyuuwXQoRBCCFNhEGegjAIOpPDEr8n&#10;4/KX/Y8WAuvdrFnE/Kp8ri4MViv6MLqiJ698tjNgPjcL0Emwdwa1hP/3JfbOoPowF9PpraOZi9lv&#10;3jxlt3Aws3TbPKZPQCCz770d1AIUQthzPDwtzuCekdUlj51AGIQQ0kQY5CkIg6CzCCFhY88R73ci&#10;FYtvu2kMzW9UrzIWZd+6IGKSD7BePjKs4IvIhf/iZgU6GGPYg8P1Ya5fstfpXd32PHPx4FuMuXRA&#10;3fZvGAYfDV7JxM3YRi0+IYQ9z8DYg+a3SuiFWkeJMAghpIkwyFMQBkFncSDLu1dc0VIdLfw1VqSZ&#10;y1QqH7sVRsqLn6k9kT1nEzcr0AGwD3k3hPZeo4twrdWTEHhly7PMaelExqR49NZ2r1fLhcHHSBiU&#10;rNzAlLyD6/kg5IvSBfut7gezrCNk9IKtvSIMQghpIgzyFIRB0FlkpvnFNHfTmMZu0SxirisH3hZI&#10;ruSMqPom0WsmNzvQDvThvSbrw1xP1t+180TSTMYof/y27d1QbYMwmLnPl5FN20MtOiGEPdPCibE1&#10;W9ZLTOOP5Hb4tYQIgxBCmgiDPAVhEHQWO0uXVdOCX3OeVL3QJJSczRhz9Ms9XgO5WYI2UBl6/2P6&#10;cJeCG5GDmZPJkxlDafMhsF5tgzCoyRjBKGbiVFEI+Wje1Dijb8JBy4iSnA67nhBhEEJIE2GQpyAM&#10;gs7gYIbvaVrga8lMzYwmoUQnG8Jo04d7fRcy8PfcrIEdaEP+/SdjuMv6s3vftN448py18fZtTm2D&#10;MPjFoeeZr9euoxaaEEJ+mPte3A23/I55JiHCIISQJsIgT0EYBB2NMmnZsFC1R7OPkmjOHZrF1GBy&#10;Jn9czbH0mQ9wswd2YAh7aOjFba9UX84cRt22zaltFAZ/Fi+gFpgQQv5Y6BZbs3uNWDeumF7I2SrC&#10;IISQJsIgT0EYBB1NdKH316HqBVZa4GvNy8qnqOHkh7R5eBi9nVRuuP/f5eEDv7mS+Mptdwq1RW2j&#10;MKiXDaYWlxBC/pk1K77Gb19Gzcg23nUUYRBCSBNhkKcgDIKOJEe6YusWxUIjLejZYr56OjWcsH65&#10;16uYWwywAd0m193Xdg+x3ih+vpa2PVtS2ygMssM+W7GZWlhCCPnpgRVC49Ts7NrGBV1rIgxCCGki&#10;DPIUhEHQUWikfvdGKhfl2HoHUZq71IuaBJN6q+TPmL7fPH0WtzjQAobwXlMqNj9iPZU73u4gyKql&#10;hMHv96+kFpQQQn6b6C+6Prog2+YbzCAMQghpIgzyFIRB0FEkHPbasEWxqIYW8mw1XOPBXGrmVFFz&#10;aV/rubxx35Rv+uvfuUUCCsZN97nqwl2qfhTNpm5HW9RSwqC+aBC1kIQQ8t+CCbHWeD9h7YzcHGqR&#10;11CEQQghTYRBnoIwCDqCPLHvW9GFi07QAp5dajwZufqdJuGk3irZE7XH0udJZSGCu7hFgwYw0YK7&#10;9eEuRb/smGTznUNpailh0CLvx3yyZDu1kIQQOoZF42Nqkr2T9bPTD1W/0cxD6xEGIYQ0EQZ5CsIg&#10;aC+ykKF3RZUs9Q5XLGrTTWNuU7OASVTPahJOGnr9yAumbw8sWcMtHjTAEOoSdD18UEVFcdNnNtqj&#10;lhYGS/syX+8IphaQEELHM3/6/sqZGVnmxgUfwiCEkCbCII8QSaUjRKK0TJEopVQskZ4VS9OY5hRJ&#10;U3K5Zk0QSdPdaG3qFUnSNnCTNkEoTvuA1oaVjGux0BdJpOm0dqxkncZykzWBvJbDtDb1JqWnP8RN&#10;2gShOPUirQ2rVCr9BzcZFVqberlJqNCmr1ckTj3OTdYEUWrq47Q2dUrSvuQmoyKRpMyktiOKRKnx&#10;3GS3Ic5e/lpM0RITNdy1wT2aWcxV5ZNNAkpDLx588/LnuwInkPdURVtXVokk/TluFZvAbgdam3pT&#10;UlKafa6hUJxipbVh5SahkpAgu4fWhlUkSW32bqns54vWpl6hJE3BTmcI7/UK8euTaRNqzaV9OvyX&#10;QdbyjBeoRSOE0HHNmZZQ65+Qaa5/cD3CIISQJsIgj4iOjr47KSnpLwkJCX8jRWgUfhkE7WGXYtbo&#10;9tw0prHbNO7M5+rRt4WTxprkA6znJKPyv9/l7sKthlNzbf3fHzaEu6Scih9r1RU/0a4gyKptJgxW&#10;Zj/HqN13UgtGCKFjmz0twbI6Kq36P+s2IgxCCJuIMMhTcJooaA95Uq9/C3O8fqWFujZLgmWmetJt&#10;4YRmecmztb+Kxq9MmTKw2V/xnIEvFgru1m/q5XV+53BLed6z1G1lr9pmwqCu6Enm6KYPqIUihNA5&#10;fGLxhwiDEMImIgzyFIRB0B725vs+sKdwuYEa6tqhUDOVuaF84raAQvN87tvV2v0v9+VWxynRb3zo&#10;uRubB12sSG351Fp71DYTBi2KfsyZ2MnUAhFC6BzWh8HD78RY10ZnGN8qyaUWhhBC5xJhkKcgDIL2&#10;EKZy/2+oekH7bxzTyCjNfOY71fDbAkpzHs+Ya+ZWx+m4GvKPv1SFuWSVxw6yVpUMaffpofVqmwmD&#10;rFfEbzLKObupRSKE0PGtD4Ps/wvdYqwH5ycalwoP6hoXhhBC5xJhkKcgDIL2kJXh9zktzLXXcM1C&#10;Rq5q+brBhv4vbvFX3Co5FcYwl3XXdgy2Xsgd2WFBkFXbQhi8cfgV5tM1G5oUiBBC57BhGKy3aHxs&#10;rXB5kn5O+qHqEc08kgJC6NgiDPIUhEHQHvYdXnGDFuY6whz1eEanfPS2INKcZnkf89E9S8K51XIK&#10;2NNDKyIGWH9JnVxL2ybtUdtCGDSVPsr8GL7gtkIQQug80sJgQ2NXS/QTj7Tv1NFRJbnMzIwsi6fk&#10;oHFkUW4tbRoIYc8SYZCnIAyC9hCpWkINch1hjGY+84vqpduCSHNWK/owVUVP/aKNfOZVbtUcGmah&#10;4G5jmMu549GzqdujvWpbCIOs52MmM4oZUdRCEELo2LYWBlkL3eJqd4aIy98qvPk4itZ8qziXGZub&#10;Xbt3faqhYGKsqeG8Ds07cG1UUQ4CIYQ9XIRBnoIwCNrKYcmKDFqI6yjZU0W/Ur3eJIg0p75koPVC&#10;7phD1o3//Se3ig6LPvzhuHNbhlcb5I916Omh9WpbCYOXskYzaq/NtxV/EELn0JYwWG/OlHjLml2p&#10;prdKbi8aR5K/l4gzjYk+Qn3+1LiaArcYK619vUVuMTUh0em4LhHCHizCIE9BGARt5UC+31laiOtI&#10;5erRjEE5oEkYac7rhc/XHE+dvZEJETjU4yaYKYI7K8Ie7E9C4CJDmEuOPsxVdzbv7Q4/PbRebSth&#10;0CgfyPyPjKMVbRBCx9aeMFjvwfn7azZtlOiTfIWWgknxt/3yZ6vsr42x/kLTpMM51EIUQti9Igzy&#10;FIRB0Fa2li4vpwW4jvSAZh5zSflUkzDSktqcEYbvkjzf5VaTV3xHQqwxoldvfdjDbrpw191V4S5n&#10;DRG9mcb+dGC61STv1ym/CrJqWwmDrCe3ejLyKdHUog1C6Li2JQx2pGnz91cvTsqofgM3qoGwR4kw&#10;yFMQBkFbKN4f9GG4xqOaFuA60siyhcwp1dPUMNKSv0omaY/u9h7MrW6PxfTRg/0NYa5RtMDXWD3n&#10;z7veZaoKhlBfd0eptSEMnk6ZxpTO20Ut1iCEjmt3h8F6P9qeah1VmG3TNYkQws4XYZCnIAyCtpCc&#10;vao4VNXxzxek+aVqGGNW9qUGkuY0yQdYfz7wjlSz+d17uVXucZjCH55gDOt1ihb86r0eMYT5Pmou&#10;oz00gqkseoYxK/pTX29Hq7UhDLKnin62+CNqkQYhdFx7ShhkTV2UVDmxiF6YQgi7VoRBnoIwCNrC&#10;FpnvF53xsHmaIs1cpsrGR0w09EbhC9aTURNmc6vcozCF9RqnD3c50TD4VUUMYC5sG8qc2T+GOZ89&#10;pi5s0V5XV6i1IQyyHlu/iil5J4ZapEEIHdOeFAZZ2ZvPBMRkGBsXphDCrhVhkKcgDAJ7+Uo81zVM&#10;7f4jLbh1hpvLFjE3lI9Rw0hrnsx7p+byln89wK16j6AyvNcr+jDX79kAeHnrS8y38Z7MDdkL1PXv&#10;LrU2hsGfRe5MyZS91AINQuiY9rQwyFo0PrZm9yqhfswRnDYKYXeJMMhTEAaBvaRl+8VsVnhaaMGt&#10;szyuepUaRmzx55yptZ/He1V9uWXR9fNhr52oCuuVqQ972M8Q+XCXP5OwYuN/BxjCbt4U5lTcGGtF&#10;4VOddhOY9qi1MQxWyZ9mSqfvoBZnEELHtCeGQdZCtxhrhsd+nbvooL5xkQoh7HwRBnkKwiCwl11F&#10;PsJw5YJaWmjrLDM0c6hhpL2yD6s3lj7OXC95kbl85DVGm/ta7eWDr1ScyZh8tCzU4zHuJXcI5Zv+&#10;+nf27qDXIwYzFxJHWNnnItLWqSeotTEMsh5dtYFamEEIHdOeGgbrZR9SPyMjy9C4UIUQdq4IgzwF&#10;YRDYQ1Z0yL8iVQvzaIGtM92iWUQNIp1pZfFTxq/jFu9MmSK4k3v5bYaJfOBf+jDXq+VbHmfOZbxN&#10;XV5PUmtHGPwxeRm1IIMQOqY9PQyy7tgkNY0qyq1tXKxCCDtPhEGegjAI7CFfGuAdJV9ygxbYOtsz&#10;qpeoYaQzNZU+xlzKHik/ts39CW4T2E15yF/+YQhzPVexmczryCjqcnqaWjvCYHnJK9RiDELomPIh&#10;DLJOzsyiFqwQws4RYZCnIAwCe9hX6PvhFuWiTn++IM1c9QxqGOlsqxV9mUv5b5jOiCa/x9j5K6Fh&#10;/f0uulBXzfEd063deXdQe9XaEQZZP1m6jVqMQQgdT76EQYlX8oXGxSqEsPNEGOQpCIPAHkLVHhvC&#10;NPSw1tluV3tSg0hXyV5b+JNobikT4nIPtzlaxBD6QC9DuEv2qf0TGJPM/kdjdKdaO8Pgt3H+1GIM&#10;Quh48iUMsq7Zn4GbyUDYRSIM8hSEQWArhzNWjIspXHqBFtS6wkiNB3NB9Rw1jHSl2oK3mGNR88dx&#10;m4XKjU0urtc2D0q/LBnGGOSPU+fTk9XaGQYv546kFmIQQseTT2Ewf3KsaUxxLrVwhRB2rAiDPAVh&#10;ENhKTN6qWTtkS820oNYlajyZHPVUahjpavUlj1u/Ey8uOLP5oXu5zXOLysgH/nV250jReR7cKKY5&#10;tXaGQVPJAKtm8VYrrRiDEDqWfAqD7APpt30svti4aIUQdrwIgzwFYRDYSqhy8dxQ1UIrNah1kfs0&#10;M5mryiepgaSrNZf2Zy5kjzp/NN5nEreJBIxAcMe5na+mXz0ylNqGL2rtDINmWb/aExuCztKKMQih&#10;Y8mnMMh6aMb+2iVp2ebGhSuEsGNFGOQpCIPAFvKkwQMP5Ht/TwtoXWk4MVs9kRpIussbBc9bjwvf&#10;2/PJ9pl/+X73bJle3jPCanvU2hkGLaV9aq8KR+lohRiE0LHkWxgsGh9Tsyso2fBWCb2AhRB2jAiD&#10;PAVhENhCfN7K5/aUeFfQAlpXG6eZxfyqeoEaSrrTy3mjqcP5qNbOMMhamfUCo/HYSS3GIISOI9/C&#10;IGvOjDiDX2xGeePiFULYcSIM8hSEQWALW+XLXopULq2hhbPusEg9ijEr+1FDCWy/2jaEQX3BENP/&#10;/D+8TCvEIISOIx/DIGt8gIiZlpNDLWIhhO0XYZCnIAyC1pClLP2TNNc7nRbKustdGg/mx254CL2z&#10;qG1DGLQo+tWc3TXZSCvCIISOI1/DYOGEWLP37jRL4wIWQtgxIgzyiASx2FUiSZ0ilqbNFklTDpNA&#10;eIkEwkj278aKpNIRXLMmJKWnP0RrU29yysEh3KRNEIlSB9PasCYnSwdxk1ERCqVDae1Y90ulD3KT&#10;NUEsTn2D1qbe6OjoP3KTNoFsh3dpbVhTUlJ+z01GhdamXm4SKrTp600Wp07gJmsCWZ+/0tqwikTp&#10;Y7nJqEil0t6N2whTDiyNK/Ax0EJZd1qsHsvolI9Qgwlsn9o2hEFWbfIoRjEzilqIQQgdQ76GQdbU&#10;5cn6aQcPVTcuYiGE7RdhkKfgl0HQGtsVXv/eLFtuoQWy7nRz2ULmjPJpppoSSmD71LYxDFZlv1T1&#10;ufeG67QiDNrghFj6cAh7kHwOg6zh29JqRxVmWxsXshDC9okwyFMQBkFrZKSsDqGFsZ5glnoqY1D2&#10;pwYT2Ha1bQyDZnlf848bFuBUUTuUv7fbfHLbvCuGooF6Q+GT5bRpIOxJ8j0MHp4cp387L7u2cSEL&#10;IWyfCIM8BWEQtIYw1/ciLYj1FC8qh1CDCWy72jaGwYYaCwfduLh/bNWxdb7asnnbK2lFmbMqm7C3&#10;5rv3A65UHHre2Hi7XRW9VVUyMYbaDsKeIN/DIOv+1eJLjQtZCGH7RBjkKQiDoDV2yJdV00JYTzFO&#10;43lbMQ3br7YDwiBNi7y3uTxz2MVj65dVaDzCK2RT95hphZojKpsYXfPZ0vVmQ+GzWtq2qdck71d9&#10;avu8qzhlFPZUHSEMsvpKsmsaF7MQwraLMMhTEAZBa9ACWE/zjOpFamEN26a2k8JgcxoLh1R9/0Fg&#10;eclExwtAmrnbq7Sitytor7s5TbKBpp83LqmgzQ/C7tZRwuChWfHXGxezEMK2izDIUxAGQUscSvf7&#10;iha+epo7Ne7Uohq2TW0Xh8GG6vKfMp7avuCMbPI+agHHB9l1v7h/4mVT0eNNTgO1VV3+M1VHfd/X&#10;0eYPYXfqKGGw0C2uNnRL2pXGBS2EsG0iDPIUhEHQEruLV1yiha+eZoTGg/lUPYZaVEP71XZjGGyo&#10;vmCg5eQ296tl87Yai9169q+GqrnbDCe3uF83FD5WTXstbbE8Y2hF2fwwE215EHaXjhIGWdPmHWBm&#10;4kH0EHaICIM8BWEQNEdKSMjvQ9Ue5bTw1RON10xndMpHqUU1tE9tDwmDjT2zb8ZV5cydBnuupyuZ&#10;EFNbPGmvUT59j0ExbbdONpm9TrFjgqV8+i7zj6GL9SZ5bzNtfTvC66luF+VTdlpoy4ewO3SkMFjg&#10;FmeJfF9S8YaMXtxCCG0XYZCnIAyC5jictjImQuPZo28e01Cyrkyhyo1aUEP71PbQMFivWdbXost5&#10;RluR+frPVblD9PrDT1gNBY9Wm4ofsZhk/c0WeV+LWdGnxlLax0prb1H0rTEWPVJ9I/O1y999uPZn&#10;WpHYnCWTYpgzUTOvGMmyaPPuDM/vXXCWti4QdoeOFAZZM2fv1y9LTK9sXNhCCO0TYZCnIAyC5thT&#10;uFIervaspQWvnmqyehqjVT5FLaih7Wp7eBjsLC2l/U1VWS9XnIueVPnd+4Hn5JP31LDFonzqbvPJ&#10;LQu0JHgaScCspbXtbH/e4ne+cRELYXfoaGGQdfsHYsatAKeLQtgeEQZ5CsIgaI4IxeLPwzT00NVT&#10;DScq1SMZC6WYhrarddIw2JO1yPtYv12z7jqtkIWwK3XEMNgWi8bH1Gz4SGIZXZiLB9hDSEQY5CkI&#10;g4BGXtqKkG2liyppgaunG6+Zy5xWPUctqKFtahEGe6T6w4MsR31Cy2mFKYRdJcLg7e5bKzWOO5yL&#10;ZxZCpxdhkKcgDAIa+/MC9kQqFltoYYsPlqneYIzK/tSCGrbuiYJnLW9vW2roE7yK+RRhsEd5NW2o&#10;ReW+zUArSiHsChEGmypennzjzcJsK61AhtBZRBjkKQiDgEaEfGlSqGqBlRa0+OBOzQLmgvJJajEN&#10;W7Zc9Uj13uLpuhe3r2T+FBxgKc16roY2Hew+Lya4mRQzd5lpRWlLKmZEGX4IWa67mDi26scPva7K&#10;p0ZTp4OwJREG6eZOi9dNKsilFskQOoMIgzwFYRA0JkcUOGt3yeLztJDFJ9XqMYxZ2ZdaTEO6ptJ+&#10;1gT1tOsflCxm2DB495ogpujQi9RpYfd6MnKeRTYpupZWlNYrm7S35rOlH+kvJ7tdNit6m2jzMZY8&#10;Yj6zZ+bVsnnhppIJ++pumANhSyIMNm/21DirZ1qWhVYoQ+joIgzyFIRB0JjEvBWrtssWG2gBi18u&#10;ZHTKAU2KX9i821Sz654r2TAMSrLfZkzKftTpYffJPjbjm/f9rcUTYm4rRpVzdui1ByZdsij6m5p7&#10;tEZzstMbip45/9mSiIqG84SwoQiDzVvoFmPNmnXA4rM/00ArliF0ZBEGeQrCIGjMVrnXBxHKhbx6&#10;pERzpmtmUoteeLvs9ZX7NVON9dutYRgMyJpzuULZv5rWDnav7PMUv/T72Hhm59wLVflPGyyKPh12&#10;Si/7CA3d4Sf1J7fOLVfMiNLRCl/onCIMtm7+1HiTT1SakVYw9xRHleQx8w5mVX+4Le16rG+yJd1j&#10;f03+9HjD4Umxt1k0Pq7FMxBY960QGscV05cDnUeEQZ6CMAgakib077+reHl2w0DFd6+2cu0geypp&#10;hXIgc0P5BHNZOYT5RfUyc07pPDdN0SkfYcTqSaYwtfutLwAahsFFOUuY68rHqG2h82iW97aYSwZe&#10;qjw09NR1yehzp3ZPu3Jikwfz/fvLDP/zX331i2Ubz6o8t10rnRGFm9s4uAiDtnlkQpwlaFe6+a3C&#10;nG65scxbJbnMzMysaq+YDMOGTeKaJD+hLu+9hCraunaE2TPjalbtzTCPJCGTtj7Q8UUY5CkIg6Ah&#10;ktxVk6NKluoahiln9Xv1UGpR7EhWKB6tzVS5NfkVuHEY/J96OH4ZhG3SVDToynchK8pl70ZZaAUk&#10;5J8Ig/YZvj21ekRx2wLh2CM5tV7JmZZ9H0quiv2Szmd5HjifM3P/ZfYZh7Rl9QT3+wrNMw5l14yQ&#10;4WY6zibCIE9BGAQN2VHs895m5eLqxuHAGd2umms9r3qGWuA6glXKR5nDqrHWTWrPJneNbRwGYzXv&#10;XaDNA0JbZa9HNBYNNJ7ePftS6bt7jLQiEvJDhEH7PbBWfI5WPDd2THEesyrxkEGy4EB1wcTWT8/s&#10;qRa6xdVGRqaZaK8ROq53rkUY5CUIg6Ce/IOBrnFHvGSNg4Ezm6CaVntZNcjhfhXTl/arLVa9baK9&#10;ZtbGYZAdRpsPhG3VUDhIf3bvtOvqOdtxB1OeiTDYNsVLkozvNHr0xLiiPGbl/nT9fm9h7ZHJcXY/&#10;Lqanmzcj3rBUirur2uqbJbnM3KzsWt+kDP0H26RXw98XmWJXCtnPTvWhOQk69hpOdrsWTIozZc2I&#10;14mXJNey48PXio1rd6ZdWy46ZJiWn8PYeqoueyrxvKwcxlt4UP/B9tSrm9aJK3f7i2oTfZKsB+cn&#10;GNhl5E+NryqYEGfTmR3PeX+EMMhHEAYBS0hIyO/25KyaEKZYzNtnC3aW7GmUFaWP1tIKWr56RDOu&#10;kvZa66WFwWPK1w20eUHYXtmb1ZzbN+Pipx6hhuIJsbcVF7JJe81lc7ddO+rzftV3H3ibzuydra3I&#10;Gn7GJOuvbzwfc2l/3aXESVe/9v6gXD5lb3XD+cCOE2GwbbI3YhF6HjCt3pNhiV0lMh6eFOcUn9FC&#10;t9iaqNVinVt+Ti0tkHSmbxflMpMP5zA96ZTVN4pzrPNSMqt3rJMaD09NMNG2WUdLwlx10cS4Tl8W&#10;wiBPQRgELFtlPn+LKvZu9pciZ1ehfNNqLO1n1236e6q56olXaK+xobQwmKCZfpY2Pwh7qhZl7+ob&#10;ma9e/dLnw/KSidG17G3/aQUMtE+EQdgWj0yJ1/vsSTewYYgWktrrmyTwvX04uzYwPtOc7nnA5sfj&#10;ZHkcOCP0F57bHplyIyjpEDPrYDYz+khO7aiiDlpPWR4zsji31k+Uac2ZEufQp8gjDPIUhEHAIs3x&#10;+aFxIIC/GVHmXv2N4pVavj/EPq9s/LVQyjWCjaWFwUiNB3WeEPJFs2yAuTzzuZof1gedLpm0j1rM&#10;wNZFGITtUboosXLM4ZwaanCyw7GFucyqhAx9oneSKWd6QnVnfNlTMDGuOmvGfku8b1JVUGyGbjxZ&#10;Jm1daI4jr3HHeokhe1pCrS2P53AEEQZ5CsIgyE0OmhamoYcC+JubyzyMZxVP1VZTisyerlnZj8lX&#10;v10VVuZRQ3ttjaWFwTC1h/W46mUdbf4Q8lWLone1qWRgeWXOK2cuJ4+9fDZqsvmXTXNM368JPPuF&#10;98ZzGo8dl4vd9uG6xgYiDMKOkA1vedPjy1mzZ+8vz1h4oDx90YHyJJ9kc2yQmNkXLGY2h0iY9esl&#10;zIcbxNVrI1Kr9gWJa3OnxXf7c0+PTIg1pixLNm78WFKzJDnTML4ghxldnMcs23/QEBsgNBe42XaN&#10;naOJMMhTEAadm+joL+7eKl+ubRwGIN1tmrmVhtL+vDldlA2uFxWDayWqyU0eH9GStDDI3nU0VTMJ&#10;dxWFsIHmosEX9YXPnryW4nbsQvx7x3+KXHr6u9UBuqPL1zKfL1xv+HTBxkrNnC2Vylk7ykun76mS&#10;vxttKpqwj9enqyIMQghpIgzyFIRB5ybpiFdBuMrDrqDg7O5Sz7lCKwp7mlXK/jVi9ZQKW04LbSz1&#10;l0FijOY9xqgcQF0ehNA+2cdtsJrl9fat00I0Ffev/nmz168lk2KoRVd3ijAIIaSJMMgjYmOTXYRC&#10;yWShJGWmRJKWhzDonGSm+vttkS+43jAEQNtMVU8spxV3PcEq5WOMUDOlXTcDai4MblfPsRxXv3SD&#10;tlwIYedoUfSp1uU/bTi/Z9qFTxdvvUYrwrpShEEIIU2EQR6RkJByf7JEMpwEwFFiSWoGwqDzkZ4U&#10;8tC20qV5uFawbYZr3GvkqlFtDoTXSh+15KnH6SLJfMJVHuZslZv5lOppI3ttH216W7ymfKw6V+Wm&#10;j7DxusCWbC4MRqg9zAXqUbz4ZRRCR9ZYPNB0Yd+Uq1+uWl1VMjmqS69PQhiEENJEGOQpOE3UOYkq&#10;9g7arFzc7tDgzO5UzzX/T/VyFa1Qo8meDnZV9Xj1IdVEM21+9SZoZpiOq5436kr7W1u7WQ07vrz0&#10;UWuhaow5VONuoc2vLTYXBlmlmkmMQfkIdX0ghN2nPu+Vk2ejF/zy/Uf+P7AeWxf48/9WrNN/4rGR&#10;KZsfetN5YTXqmVuMN91qVL633SiftksveyfaXOx2+zMemxNhEEJIE2GQpyAMOh/iXP9x0cXLyhsW&#10;+LBtxqlmGs4qnmr1YexXlEOYXZ/MNdDm0ZzsDVu2aebV5qvHX28ufBWqxl2LULt3+DWfLYXBvapZ&#10;hp/Vz+NUUQgdTPbh/2Z5X4uxeIDFUDCwWpc72HpNMuaHnzYFfPXJ4i3nS965ef0iwiCEkCbCIE9B&#10;GHQu0pNWPxCX53cQp4d2nGL1u7rLiifMjQsr9pmEX6leMe7WzDaxwY7W1h63ls2vSVdP1P+qfM5S&#10;rHzLEKaa12G/BDa2pTAYUeZuKFO93mOvmYQQdq6vfOxZFwYtpf11urznr2sTxxhPbZ514+vAD84o&#10;Zu6sLHTj991SIYRtE2GQpyAMOhc7C32GbVYuwt1DO9h8zXhjVWn/WrZQ0in615Yq3zREaua16yYu&#10;3WlLYZA1Xz0Wp4pC6KTWh0HauMaaih+pupo+6tSJCM8b3wR41363xpc5ud39wpk9s05dk0w4UXHo&#10;jZ9NBc+dMsv6VbKn0tPmwWoq7Wu8njrm/M/hC6u+9HrfoJm7rbL4nZhqWkEKIeweEQZ5CsKg8xBx&#10;ZOX/RR/xsutURWi7n6pGWtPKJjnE3VlbC4MJ6pnl59RPVdKKNgihY2tPGOwK2RBpKnns6rn4ud9+&#10;viz0mvydqBr8Oglh14swyFMQBp2HlIOryhoX9RDSbC0Mbi6bV3VM8YKeVphBCB3bnhYGaV6Vjrla&#10;OmU3fjmEsAtFGOQpCIPOQZZww9Bw9aImRT2ENFsLg6xK9UjGqOxPLcQghI4rH8Igq7m0t/nHj32v&#10;04pWCCFd+ZS9JtW8nRc+8wo//7Xfh6e+Xet/4fg6rws/h801n4yYxZzeNbX2wn63S1eSR18qzxx6&#10;rjL3lfOm4sGXzLJBl4a974MwyEcQBp2D7cVeZ2gFPYQ0bQmDIvW0q9dUjxtpRRiE0HHlSxhkZU8h&#10;rch+1qDx2GKmFb6wDU6IZWTvRpvk03dXqmbuvKGZH6GXTd9jYIdTp4ddaEytfPIeo2LWrooyj1Dd&#10;F4vfr/5mtb/51J75J66KJxzX5b5ywiwbcJ29czBtf2mvCIM8BWHQ8ZEe8s8KVy3AMwWhzdoSBreX&#10;zbtxXjnYRDsgQAgdVz6FwXrN8t6WkxGzTMUTbz4eA8Yxssn7mLLF2y58vjL86xMRq74+G728tDx9&#10;3Df6gheOG4sHGM2yflazvG+dbHhggzUrbfvWj2OnNRQ+df2XHct+ImHRQlsubKuxjHr27qqfQgO/&#10;upY24UtTwaBL5tK+1ba8P10lwiBPQRh0bLKka2dsLV18jlbMQ9ictoRB1q9Uw+oeoUE7KEAIHVM+&#10;hsF6K3OeNXy2YGO1rQ/Y7w7l06J0X69af/r0jvm/ahPftFYcfFmnP/zMdcPhp64aCgZXmkoeqzTL&#10;Hq1oqEXRv8eepcEGFUPRE/pr0td1p7bN0366JLK8xC2mtuFrlk2Jsmjcd1z43DvszLdr137748aV&#10;x8/snPXruT1TLlxIGGW5kvQmcyP91aqKQ69UGsi2MBYMuUFed6VZ3sdCW6a9muX9dcaSxyuMBU9d&#10;q8p54cb1tNcNlxJG6k9vdz/zbdC6k4pZu641XN+OtnTaXuZL77BffolYfOLS/lHG8ozXDIbDT5az&#10;z/2krW9PFWGQpyAMOi4JCVv/tkW2VBKqWtDuZ9xB59LWMJimnnxJr+pXTTsoQAgdUz6HwXpP75xT&#10;Xv8Q/c629L0og3Lm7svK2TuufLY07MpXK9+/cixkqens7hnXyg8OPWeWP4LntvJQU/Hjl8szR546&#10;t3fajR8/Xmz+LnjF9R/WLjUfX7eI+WXrLOO5mGnntKLxZ69nvvmL8cgLZ80lg85ZFH1qaPNyFBEG&#10;eQrCoOMSV+Dnu6V0Sac9mBw6rraGQfZU0QrlIw59cIMQ3q4jhEFWU/EA61G/DXrbfiWMrS2dssek&#10;mhVpOfaRv7bi4PCTFkVfXDMNYQMRBnkKwqBjsrfId/xW+TIEQdgmbQ2DrD+pXqUeFCCEjqmjhEFW&#10;9nqrSwnjTIrpe00Nw59m0ZaLFxOmntDlD9KT0GhhT3WktYcQ/ibCIE9BGHQsUlKm3JmY5Z8SrllI&#10;LdwhtEV7wuBB9btnaQcFCKFj6khhsF5zaX9TR11/BqGzijDIUxAGHYeEhF33xxQuN9AKdgjt0Z4w&#10;GKlx19EOChBCx9QRwyCEsP0iDPIUhEHHIHX/xlWRikWVtGIdQnu1Jwyy/qp4sVtvZw0h7DoRBiGE&#10;NBEGeQrCIP/ZW+S3JVKxGNcHwg7T3jCYrZ54hnZggLZ7TTmYUahH6mnjIOxJIgxCCGkiDPIUhEH+&#10;IpWufWRPkXdhmIZeoEPYVu0Ng9vL5hpoBwbYuleVA2sylBMM4Wr3WnZbJiqnGiqUA6nTQtgTRBiE&#10;ENJEGOQpCIP8JCkr6LmoYi9j46Icwo7Q3jAYoXa3nlY8j7vt2aFOMaBWphxpiFB7mBtvz2jNzOqT&#10;yudMtHYQdrcIgxBCmgiDPAVhkH9kxIftClXjQfKw87Q3DLK/ahWrR1+gHRxgU39SvGQNU3u2uA+H&#10;a9yrP1MNr7Yo+1LnAWF3iTAIIaSJMMhTEAb5xb7DKz6nFY4QdqT2hsFNJNgcUL2L27K34q+KFyy7&#10;NHNMtG1IlYTsLPWESp2yPx7sD3uMCIMQQpoIgzwFYZAfSCTvD99WuuwYrg+EXaG9YZA1SjXLek75&#10;NEILxUuKQZYk1WQDG+5o2641d6rn6cqVj1PnDWFXizAIIaSJMMhTEAZ7BilTQn6fFxf876yshb0S&#10;E5c/mbF93ZrU/GXK2GLPS5FKd9wpFHapbQmDm8vmmT5Rj7hMO0A4o9XE8tJHrYXK0eZQVfv34VC1&#10;p/VrxXDcqAd2uwiDEEKaCIM8BWGw6yh8M/qvsh1rZx06tFwYW+z+WVippzZS6aEPV3lYQlUtXz8E&#10;YVfaljDIniqaqRqHm8hwfq0cYYhUz2/TL4HNyV6bmal2M5mU/anLhLArRBiEENJEGOQpPTkMFo2P&#10;ua9wa8iwYuGqOcWpPu/Za8F+//eO+GwdUjhx3wDZ0K1/42bbKRTP2fL44UPLvISFi0L3FC45FFW8&#10;+McdMs/r+FUP8tG2hEHWA5rpNZdUg6tpBwlH1UK8onq8WqN+w5ismWoiAdDCBmPa9ukQ1R61QtUU&#10;/SXlYNxtFHaLCIMQQpoIgzylM8Og5sXN98pCNrkWiVYNPpi9+LXEI4tH7D68ZOJeqZ9/YqaP8MCR&#10;pZ/Fliz6cadiwaUwUkBRCx8IYZfb1jC4Qz1P943q5Ru0g4QjaFb2Y7Slj1u+UrxWm6SaVh5a5m77&#10;zWA62G3qufpfFM9b2NNRaesKYWeJMAghpIkwyCNSUlLujI6O/mNiYuL/SSSSndlpUeWF6e/nFqet&#10;2GOrhaJV8fkH/ZJT85Z+Gl+84Ng+5fyfokrcv9ld6v7VHvn873YoPb8IVy1SblItkkMI+eWagiWq&#10;QWH+5+7yD9DPT1v2BW0ampGaxaUJ6rnKbNVUeVcqV0/45JjyzS9/UIz4qsMl8y1QTTi6Ven5Ke01&#10;d6fs9lYqx39LXW8IO8mB67wq2TBIGwchdF77Ba+qQhjkCYmJ0n4iUepcoVi6JFmSWiwUpV4Wi1N2&#10;sX/bIpk2VyROqRRJUmNp42mKJOnhQnFajVAiVdDG0xSL0zeSNuZkifRL2niaIknaR6TNtSSJ9Cfa&#10;eJrJkpQQ0ua0UCw5SRvfnMmStE/E0jQmWSxdRRtPk2y3w2wbsTh1PW08TZEoTcy2EZHgThtPUyRO&#10;3Xtz3VKSaONpikQpoXXrJk3Joo2nmSxNXSWUpp4hy/uGbPtg2jQ0yfQnWcn/P2g8rjlF5D0VSVK0&#10;yaIU8h7Tp2mq5BuhOEWfJE4lnyXa+KaSfUPMflYlkrQU2niaIpEkgewPOrJv2LztyDL2kOmvks9C&#10;AX08zbQ1Ykn6D+R1nU4WSb3p09yuWJoaSN7Xz5MkKefJe7WaNk1jd8Unrn1h3cav7gv4wLR8R9Rm&#10;2jSNJZ8fX9Kf5JDP+FWxJG07bRqqkrSIm59vaSZ1PEUxux3YNuJUOW08VWHacq7NV9TxzUimP0G2&#10;+0XyufiQNp4m6bO+I22qSN+ygTaeJmnzCfmsWoXi1DDaeJrJEkkx+dxZkkWpNr1HrOTzxvYN14VC&#10;6RHaeLop28WSlAtku8vJspbRp7ldtj8RidNOks/CJ2T/WEmbprFk3dZJpKnHhKKUr8nfaxqPpykS&#10;pfsKpWl55P9XyfbY1ng8TfI6loukaSnktZQLJRKbj2NCSWrdfp5U10dQxlMk0+8k+6CRHPuyaeOb&#10;8+ZnNY189ujjm7FaRLYDZXizkvW7Qt7fatq45vy7/9oTbBikjWtW8vrJsozs9qCOp3hzO6dVkTYJ&#10;tPE0RdLUGNIH3RBLUlPZ95k2TROlqVtJuyuk/8ontYovdZpGkoMyOYanXiT9g5K8vzbVAKTNirr9&#10;gd0vbN3PJSlL2f2O3f/ItrC9XyX7N7ufs/s7dTzV1ENkGQbS1x2gj6eZGsZ+Vskx9lP6+KaS9/Nj&#10;toYkx7HvaePppq9jt0GyNOVn+vimkppkLWnzE/nsnSKvyaZ+i5X0XSV1+58obS1tPE3yectg25Dt&#10;EUkbT5PUdAl1beyopcn8t7Jt2M83fXxTSd0UUvd6pCmFtPE0SRsvckw+RT6rx4XiDJv6YtYBQesM&#10;f1y55pdZodtGcpED8AHS0UwnO+amZKl0EDeoVUjnMqHu9FKh9HluUKuIxRl9SYe2TyhMmcMNapXk&#10;5GQXUizvSRKmLOUGtcr+/dIHyesJJztzADeoVWJiRPeRDzEJJamruUE2QV6PB1m/uKysrD9yg1pF&#10;KJRMZttIpdIHuUGtkiiSjmDbJErSn+AGtQrp+J5i2ySJxa9xg1pFLD7oyrYhRfN4blCr7Nq1609k&#10;W4ewHYdQKPw7N7hVyAGHdC6pq6MSE//DDWqVZHFqIOk8NyWlpz/ADWoVsm6kQ0vdeeBASi9uUKsk&#10;J0uGs59Vst1t7sySJJIXyfrtIO+vzdsuOTllCCmSw8mBYAo3qFUOHMj4J9n/VhHfj46Ovpsb3CIp&#10;KSl/JcFxMdkOH8bESP/BDW6RF1d//ODfA9Ym37NyzeU/rwp6iRvcItu3b/+DSCp1I+9ROPl8D+QG&#10;twr75VTd504isflU9ZvbgW2TMpMb1CohIczv2DZsmOEG2QTps4LY4iUpKcmez50vabMtXix+mBvU&#10;KuS1eJJtF5solfbmBrUKKS6nkWJ0L9ln+3ODWiVJkv50XcEiSZvMDWoVsVj8GOnz15N+ZRb583c3&#10;h7YMeV971+3n5HWxZ6Jwg1tkL9nGyaKUlWwRTz5DNn1W8/Ly/pAkkr5DXlMY2Q6PcoNbhD07ht2/&#10;xeL0yKQkyXPc4FYh075IXs92to/gBrVKokTyBHmPdpPtbXPfwFL3+RanBXF/2gT5/ESz24H70yZI&#10;3x1KPqvR3J+24RukZMMg95dNsK+fBKFd9hzH2O3MfhFxQCi0qQ9iOSBKfZb0j5GkLxrJvs/c4BZh&#10;Pzek8A8lffikhISEe7jBLcIew8lndYNEkjKHPQ5yg1uE3Q/Y/YHdL0h7W/fzO8gyZrL7X1KS7f0q&#10;u3+z+7mE7O/coFYRiaRjSXjaRbb7K9ygVmH3c65fXcANahVyDH+IrSHJccmPG9QqbN/AbgO2P+YG&#10;tQqpSf5VVzeIUtaGhITY1G+xiKSp79Xtf6Q9N6hVyHLGsG3I+9qPG9QqbN3AtiH/2twHSaWZj7Bt&#10;RKJ0m+sTkUh0X10baepUblCrLFwYfTf5/LzP1hvR0bZvh7+tWvPrnX5Bx1/+cKPN+ywAAICeyLKg&#10;fwp8AncLvAN+FCzzt7mYAAA4AW0IgwAAJ8AnUI3TRAEAwBFAGAQANAfCIACABsIgAAA4CAiDAIDm&#10;QBgEANBAGAQAAAcBYRAA0BwIgwAAGgiDAADgICAMAgCaA2EQAEADYRAAABwEhEEAQHMgDAIAaCAM&#10;AgCAg4AwCABoDoRBAAANhEEAAHAQEAYBAM2BMAgAoIEwCAAADgLCIACgORAGAQA0EAYBAMBBQBgE&#10;ADQHwiAAgAbCIAAAOAgIgwCA5kAYBADQQBgEAAAHAWEQANAcCIMAABoIgwAA4CD4+d0rWBE0TuAd&#10;6CfwXf0ANxQAAEjBF7BA4Bv8MfcXAADcxC94gcAr0KvuC2UAAAAAAAAAAAAAAAAAAAAAAAAAAAAA&#10;AAAAAAAAAAAAAAAAAAAAAAAAAAAAAAAAAAAAAAAAAAAAAAAAAAAAAAAAAAAAAAAAAAAAAAAAAAAA&#10;AAAAAAAAAAAAAAAAAAAAAAAAAAAAAAAAAAAAAAAAAAAAAAAAAAAAAAAAAAAAAAAAAAAAAAAAAAAA&#10;AAAAAAAAAAAAAAAAAAAAAAAAAAAAAAAAAAAAAAAAAAAAAAAAAAAAAAAAAAAAAAAAAAAAAAAAAAAA&#10;APCWZcv+KfANepO4UOAdECLwW+0v8PGfKFjs/4hg4cK7uakAAI6Ij4+rwC/wHYF30PK6/d83eBnp&#10;C94SLPJ7kIz93c2JAAAOy9Chd5Fj/iMCn6ApAp9Af9IPfEj0EPgEjBLM9fkbNxUAAACHwY8UeT7B&#10;Hwh8A64L/IKZ2/QNuNRkmE+gWeAdmC7wWTWEmwMAgK94r3yOBL8Eoq7Rfl5L9v/Ltw1j9Q4ykP1/&#10;K7EXNwcAAJ+ZMuVOgVfQaIFfQCF9fw+qrOsPGg73DTpN6oZ1Ao/g+7i5AAAA4B1eXn8gnXwc6dhN&#10;pGO3kv9fIwVehGDxyv9wU9wO+22hV+AEMt03Ar+gmroDgk/wecEy//9yUwAA+MLCkD+SAvDYzf2Y&#10;FHo+QT8JvIOnk8Lw99wUtzM35B6Bt//HAt/AG1ybatJGLFgS9HduCgAA3/AOfJXsx1/W7dM39+sz&#10;ZB8fz41tioffPwR+gWHk2P/bl0e+gRvJmDtuTgAAAIAfrFz5f6QD30dC4M1Q5xuUYscpoHcIfIO9&#10;SCjU1YVI36DjgmUBg7hxAICeTt2p4IEnuUKughhU9+uATYT8juzzUVy/YSXF434SIvHrAAB8wzvo&#10;ORLqfguC7OUhtsJ+CeQdlHWrrY9/EjcGAAAAL/AJeoH46a2OfOnSP3FjbKf+IOITVE4M5oYCAHo6&#10;vkGzBX7cL3x+Qd8JhobcxY2xjcDAv97qO9gvg3wCX+fGAAD4gk/wpFv7sU9wvN11gG/wu8TzN9sH&#10;XeSGAgAA4AUrVvyLdN7i3w4EQWu4MbbhFfAyOQjcvMbQJ/BU3YXlAAB+sNzvybrirW7/D7xE/j+F&#10;G2Mb3sGzfus7gnMF3v79uTEAAL7g5T9c4Bt0tm4/9g68IFiy4mFuTOuEhNwl8A7aRdqbbvYDQWXc&#10;GAAAALzBa1VfEuTKSGfOnurJXjP4jWDZigFkTPPn/s+a9X8Cr8AwgW9g1c0DSJCB/N+z7tQxXDMA&#10;AH9YHvA82e/rTxO3kP16n2BxCP164ZvcUXe9kHeggmtjJUHyK1JQDsX+DwBPWea/UOAbUFG3T9ft&#10;16QfYINe89wh8AsYdNvNZnwCf77ZB6AfAAAA/hFCOm/vwHdIZ34z3NUdDIJM5O8zAp+gr8n/leRA&#10;8Rn59/hvp5XVdf56gVfAAfL/07eGsWFyxZqXuTkDAHo67HXC3sEBRMOt/Zj9oscn+ITAN/iLuv3f&#10;L/Ao2d9PEY23pvEKukb6BzEZ99vdRn0D0wXvvnsvN2cAAF9gzxTyC9pRd+yv25fZL4jZfiDgRN0v&#10;fn6Birp6wC/wAhl38wukm/v8cTL8J1JDmH8bFhTHzRUAAADvYAtDX/9nSYe/knTqe0infpgUgPKb&#10;BglJx/9x3d1E/dhfBwJ2kOG/HQBuHQhIYPQOChXM9PoLN1cAAB/wIvus16rRZL9eR/b9hFv7PtsP&#10;sAWeb3AQ8bW6G834+JOQ2GjfZ/UJvijwXe2J55ECwFPYm0t5B06uO477BqWRPqCkrh/wCzhC/o0n&#10;4/xIPfASCYpjyPH+2yZ9gHdgNWn7Oekr3hXMnXsPN1cAAAAOh2fAQ3XPGfRZ+ULdNUP13yg21Cvw&#10;6M27jNadOgIAcBSWBQ0QLPN/WuDlP5MUf+wvh9W37fs3n00WJ/Ai/QROGwPA8WBvNuPj81hdP8Be&#10;c+wX/OttfcAtgzbUfYEMAADAwXnX715SEPrfuqlMvXW3ng+6SALjorrnFAIAHA/2NvM+wWlkf//t&#10;FDLWugfXBx8TLA58ipsSAOCosF/++Aaxl4/81gfU9wPsl0bsoywAAAA4OOwpZF7BQwU+AZ9RDgjV&#10;xBLBiiD2JjUAAEeDfUSFd/AMUvhdaLL/+wboBV6kUFy66n5uagCAI+Lj8zeBX5C3wCfoSpN+gL3P&#10;wIrgJYKFC//ITQ0AAMBhCQn5vcA3cHXdRecNDwbsxea+q8dyUwEAHJGlfv0E3uy1h8GVv+37Aewv&#10;hRqBr//T3FQAAEfGK+BFEgrLbqsBWH2DPyNjcQo5AAA4DT4rhwl8AqJJOBxB/sIBAABnwjdoIQmC&#10;IsEiPI8QAKeE/SXQO3AWcbXAd/UD3FAAAAAAAAAAAAAAAAAAAAAAAAAAAAAAAAAAAAAAAAAAAAAA&#10;AAAAAAAAAAAAAAAAAAAAAAAAAAAAAAAAAAAAAAAAAAAAAAAAAAAAAAAAAAAAAAAAAAAAAAAAAAAA&#10;AAAAAACcEqEkbaJQKLkslqYxEEIIIYQQQshnRaK0bC7qgNYQS1PXEa+IxdIZ3CAAAAAAAAAAAI4O&#10;wiAAAAAAAAAAOCEIgwAAAAAAAADghCAMAgAAAAAAAIATgjAIAAAAAAAAAE4IwiAAAAAAAAAAOCEI&#10;gwAAAAAAAADghCAMAgAAAAAAAIAT0t1hMEQ2956PNXMe3PTJoic3qd2f2vDJ/IEbP539z4VfPHM3&#10;NwkAAADQIi9Kpfe+WpjT51VF3uDXCzOfer0guz/5/7+50QAAAACg0dVhcEOZx32hqgXrNyk9DGFl&#10;C5jW3KjxvLixzGOan+bde7lZAAAAcGZSUu4cKjvoOqwkq2SEPI+xxWHynDISFkcPTEn5PTcXAAAA&#10;AHRVGAzTLBhKgt15WuCzTY/qULVnbsgXs3txswQAAOBMyGR3DZXlLRkqz700vCTHSgt9rUlCoWm4&#10;PCuJmyMAAADg3HRFGAzVuIdsKvOspIc8+wzVeP6yUT1/HDdrAAAATsCQPOm/h8ty99ICXlscXpx7&#10;jP11kZs9AAAA4Jx0dhjcpJ43IrTM81tasGurZH4poUr8QggAAE7CHa8V571FC3Vtdag8xzSsJHsP&#10;N38AAADAOen0MKiaN2GTxv1nWqhrqxvVHnkbNbP6cYsAAADgyNRdI5i3hBbq2ip7mikJg3ncEgAA&#10;AADnpLPDYIhs7t82lXkepIW6Nqn2NG9SefhNSZlyJ7cIAAAADs6rhbkDhstyv6AFu7Y4XJ53ZVhJ&#10;7mRu9gAAAIBz0tlhkCXki4V/DNN4JrE3gaEGPBsN1Xhe3qR29/HKG/0HbtYAAACchFeLMgcOl+fm&#10;D5Pn1tACnq0Ok+ddGirLHsbNFgAAAHBeuiIM1hOSMuVPoRqPNOJ1WthrTjL9BRIEfbnZAAAAcGJe&#10;K8p/eqgsr3i4PMdIC3s0h8nyzK/Lc757tSRrKDcbAAAAAHRlGGzAHezD5tcfdXcJLXOfvknt+fFG&#10;jbtiU5mnir0eMLTM4/0wtfsbQYUT/xkiG3oX1wYAAABoyB3PfJH1x6GyfNfhxbkLhsty95OAKBsh&#10;z1YNLc6RjCjJXflqSc4zL6sy/8xed8i1AQAAAEA93RQGAQAAAAAAAAB0JwiDAAAAAAAAAOCEIAwC&#10;AAAAAAAAgBOCMAgAAAAAAAAATkh3hEHrT/3+YCl1fb1W0Xt9jdIlu1rR+5hF6XKmWul6hvz/12q5&#10;6xe1SpfUmlKXYLPS9UmuGQAAAHCLX0ME9+jCes02hD28Sx/hUqiP6H1cF+Zy5pbhLkp9uEuiPsx1&#10;4fWI+124ZgAAAACop6vCIJMiuNMqdxluKe19qkbZh7Fbhcun5uIHEQwBAMCJsYb988/G8F4LDOG9&#10;LhkiejP2qAt/2GiI6LX1asg//sLNDgAAAHBuuiIMmuQuj1Urev9ADXl2Wlva+4A1DwdyAABwNnTh&#10;rm9VhfU+RQt69qqPcPXmZgsAAAA4L50dBg3F97vUKlwKaMGuLVpKe9dWK1w3WVX//DO3CAAAAA6O&#10;Lvy/Qwyhrhdpwa4t6sN6VZgieiEQAgAAcG46OwyaS12nsdcD0oJd2+2db5I/2J9bBAAAAAeGCRHc&#10;pY9wWUoLde1RH+qazy0CAAAAcE46OwxaSnu9XK3ofZQe6tpmdalrvE727/u5RQAAAHBw9KEPPa8L&#10;dzHTQl1b1IW56qrCXdZzswcAAACck84Ogyxmmct7ltLe52nBzl6rlb3l5qIHB3OzBgAA4AT8Oldw&#10;jyGslz8t2LVFXairir2xGTd7AAAAwDnpijDIYlXf9x+LwjWZFvBs0SJ3rawpdfW/gmsFAQDAKWEY&#10;wR360Adf1IW7qHXhrrW0kNeq4a7nq0IfHsnNEgAAAHBuuioM1sN+E0tC4VBLae8D1UqXHy2lrmZq&#10;+FP0vlGj7H20Vtlns1F2nyvXHAAAABBYtwv+QELhPEO4y6GqcJezugiX6sbBjw2M+nCXy/pQl0JD&#10;+MMrtOEuuLwAAAAAaEhXh0EAAAAAAAAAAD0AhEEAAAAAAAAAcEIQBgEAAAAAAADACUEYBAAAAAAA&#10;AAAnBGEQAAAAAAAAAJwQhEEAAAAAAAAAcEK6Ogyq3GL/fGT8vnlF4/blFI7bV1nsFsc0Z+H4fReJ&#10;iQWjY9/gmgMAAAAAAAAA6Ai6KgwWvhndq2B8zFFa6LPJ8bGmovEx+9gwyc0SAAAAAAAAAEBb6Yow&#10;WDRu37JCt9gr1JBnp0XjYr6RjY0Zxs0aAAAAAAAAAEBb6OwwePjt6JeLxu77khbs2mrR+Jhk1Zux&#10;/+UWAQAAAAAAAADAXjo7DBaO2zuteHzsaVqoa4f5BWPj+3OLAAAAAAAAAABgL50dBg9O2P1w0fjY&#10;w4XjY6yUUGe3ReNia4vHx7wvcwm5h1sEAAAAAAAAAAB76ewwyHJofMx9RWNjy9obCEl7Y6FbbGTe&#10;6O1/4GYNAAAAAAAAAKAtdEUYrKdobMzzxePi8mlBrzWLxkVHF78d68LNCgAAAAAAAABAe+jKMNiQ&#10;zDdj/1swLsaz0C1WVDgu5pOicXGf39ItVkWG7SMBcKL0xc33ck0AAAAAAAAAAHQU3RUGAQAAAAAA&#10;AAB0IwiDAAAAAAAAAOCEiKSpfkJpytdiceoEbhAAAAAAAAAAAAAAAAAAAAAAAAAAAAAAAAAAAAAA&#10;AAAAAAAAAAAAAAAAAAAAAAAAAAAAAAAAAAAAAAAAAABoBoHg/wGvDmGvz1QtYQAAAABJRU5ErkJg&#10;glBLAQItABQABgAIAAAAIQCxgme2CgEAABMCAAATAAAAAAAAAAAAAAAAAAAAAABbQ29udGVudF9U&#10;eXBlc10ueG1sUEsBAi0AFAAGAAgAAAAhADj9If/WAAAAlAEAAAsAAAAAAAAAAAAAAAAAOwEAAF9y&#10;ZWxzLy5yZWxzUEsBAi0AFAAGAAgAAAAhAALgBdxjBQAARR8AAA4AAAAAAAAAAAAAAAAAOgIAAGRy&#10;cy9lMm9Eb2MueG1sUEsBAi0AFAAGAAgAAAAhAKomDr68AAAAIQEAABkAAAAAAAAAAAAAAAAAyQcA&#10;AGRycy9fcmVscy9lMm9Eb2MueG1sLnJlbHNQSwECLQAUAAYACAAAACEA12tgWt0AAAAFAQAADwAA&#10;AAAAAAAAAAAAAAC8CAAAZHJzL2Rvd25yZXYueG1sUEsBAi0ACgAAAAAAAAAhAJ+iPhJN8AAATfAA&#10;ABQAAAAAAAAAAAAAAAAAxgkAAGRycy9tZWRpYS9pbWFnZTEucG5nUEsFBgAAAAAGAAYAfAEAAEX6&#10;AAA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6"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14:paraId="5E8D48A2"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14:paraId="6D2844F1"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14:paraId="3CE9C670"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14:paraId="6F6E9E50"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14:paraId="01BC44EC"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14:paraId="2EACCDC1"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14:paraId="365E2B8D" w14:textId="77777777" w:rsidR="005D1DCC" w:rsidRPr="00005DA9" w:rsidRDefault="005D1DCC" w:rsidP="006A4A19">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14:paraId="55B980CF"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14:paraId="488F7511"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14:paraId="428AEE48"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14:paraId="66E42994"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14:paraId="5A1C0268"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14:paraId="7F954258" w14:textId="77777777" w:rsidR="005D1DCC" w:rsidRPr="00005DA9" w:rsidRDefault="005D1DCC" w:rsidP="006A4A19">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14:paraId="1C1F1FC2"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14:paraId="71121DA1"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14:paraId="5F07A69E"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14:paraId="438FE246"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14:paraId="01E88055"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14:paraId="4F8FFBBE"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14:paraId="61B99113" w14:textId="77777777" w:rsidR="005D1DCC" w:rsidRPr="00005DA9" w:rsidRDefault="005D1DCC" w:rsidP="006A4A19">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26FF69B5" w14:textId="77777777" w:rsidR="005D1DCC" w:rsidRPr="00E530B9" w:rsidRDefault="005D1DCC" w:rsidP="006A4A19">
                        <w:pPr>
                          <w:pStyle w:val="NormalWeb"/>
                          <w:rPr>
                            <w:rFonts w:ascii="Times New Roman" w:hAnsi="Times New Roman"/>
                            <w:sz w:val="18"/>
                            <w:szCs w:val="18"/>
                            <w:lang w:val="de-DE"/>
                          </w:rPr>
                        </w:pPr>
                        <w:r>
                          <w:rPr>
                            <w:rFonts w:ascii="Times New Roman" w:hAnsi="Times New Roman"/>
                            <w:color w:val="808080"/>
                            <w:kern w:val="24"/>
                            <w:sz w:val="18"/>
                          </w:rPr>
                          <w:t xml:space="preserve">% des </w:t>
                        </w:r>
                        <w:r w:rsidRPr="00E530B9">
                          <w:rPr>
                            <w:rFonts w:ascii="Times New Roman" w:hAnsi="Times New Roman"/>
                            <w:color w:val="808080"/>
                            <w:kern w:val="24"/>
                            <w:sz w:val="18"/>
                            <w:lang w:val="de-DE"/>
                          </w:rPr>
                          <w:t>Bruttonationaleinkommens</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14:paraId="2F871C7F"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Finanzbeiträge</w:t>
                        </w:r>
                      </w:p>
                      <w:p w14:paraId="6D5D0282"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Zölle</w:t>
                        </w:r>
                      </w:p>
                      <w:p w14:paraId="24363548"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statistische MwSt-basierte Eigenmittel</w:t>
                        </w:r>
                      </w:p>
                    </w:txbxContent>
                  </v:textbox>
                </v:rect>
                <v:rect id="Rectangle 20" o:spid="_x0000_s1064" style="position:absolute;left:17449;top:22511;width:2445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14:paraId="4EA6CEF7"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Eigenmittel auf Grundlage des Bruttonationaleinkommens</w:t>
                        </w:r>
                      </w:p>
                      <w:p w14:paraId="705EC254" w14:textId="77777777" w:rsidR="005D1DCC" w:rsidRPr="00E530B9" w:rsidRDefault="005D1DCC" w:rsidP="006A4A19">
                        <w:pPr>
                          <w:pStyle w:val="NormalWeb"/>
                          <w:rPr>
                            <w:rFonts w:ascii="Times New Roman" w:hAnsi="Times New Roman"/>
                            <w:sz w:val="18"/>
                            <w:szCs w:val="18"/>
                            <w:lang w:val="de-DE"/>
                          </w:rPr>
                        </w:pPr>
                        <w:r w:rsidRPr="00E530B9">
                          <w:rPr>
                            <w:rFonts w:ascii="Times New Roman" w:hAnsi="Times New Roman"/>
                            <w:color w:val="808080"/>
                            <w:kern w:val="24"/>
                            <w:sz w:val="18"/>
                            <w:lang w:val="de-DE"/>
                          </w:rPr>
                          <w:t>Sonstige Einnahmen</w:t>
                        </w:r>
                      </w:p>
                    </w:txbxContent>
                  </v:textbox>
                </v:rect>
                <w10:anchorlock/>
              </v:group>
            </w:pict>
          </mc:Fallback>
        </mc:AlternateContent>
      </w:r>
    </w:p>
    <w:p w14:paraId="4AB8CA18"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Durch eine Reform der Einnahmenseite des EU-Haushalts könnte die Diskussion stärker auf die Ziele und auf jene Bereiche, in denen die EU einen echten Mehrwert erbringen kann, fokussiert werden.</w:t>
      </w:r>
      <w:r w:rsidRPr="008316A2">
        <w:rPr>
          <w:rFonts w:ascii="Times New Roman" w:hAnsi="Times New Roman"/>
          <w:sz w:val="24"/>
          <w:vertAlign w:val="superscript"/>
          <w:lang w:val="de-DE"/>
        </w:rPr>
        <w:footnoteReference w:id="7"/>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6A4A19" w:rsidRPr="00137564" w14:paraId="2F40439F" w14:textId="77777777" w:rsidTr="005D1DCC">
        <w:trPr>
          <w:trHeight w:val="567"/>
        </w:trPr>
        <w:tc>
          <w:tcPr>
            <w:tcW w:w="9288" w:type="dxa"/>
            <w:shd w:val="clear" w:color="auto" w:fill="2AA19F"/>
            <w:vAlign w:val="center"/>
          </w:tcPr>
          <w:p w14:paraId="2E2DD48F" w14:textId="77777777" w:rsidR="006A4A19" w:rsidRPr="008316A2" w:rsidRDefault="006A4A19" w:rsidP="00E530B9">
            <w:pPr>
              <w:pageBreakBefore/>
              <w:spacing w:before="139"/>
              <w:ind w:left="6"/>
              <w:jc w:val="center"/>
              <w:rPr>
                <w:rFonts w:ascii="Times New Roman" w:eastAsia="EC Square Sans Pro" w:hAnsi="Times New Roman"/>
                <w:sz w:val="24"/>
                <w:szCs w:val="24"/>
                <w:lang w:val="de-DE"/>
              </w:rPr>
            </w:pPr>
            <w:r w:rsidRPr="008316A2">
              <w:rPr>
                <w:rFonts w:ascii="Times New Roman" w:hAnsi="Times New Roman"/>
                <w:noProof/>
                <w:sz w:val="24"/>
                <w:szCs w:val="24"/>
                <w:lang w:eastAsia="en-GB"/>
              </w:rPr>
              <mc:AlternateContent>
                <mc:Choice Requires="wpg">
                  <w:drawing>
                    <wp:anchor distT="0" distB="0" distL="114300" distR="114300" simplePos="0" relativeHeight="251703296" behindDoc="0" locked="0" layoutInCell="1" allowOverlap="1" wp14:anchorId="228D3D8F" wp14:editId="1F7F6195">
                      <wp:simplePos x="0" y="0"/>
                      <wp:positionH relativeFrom="column">
                        <wp:posOffset>215269</wp:posOffset>
                      </wp:positionH>
                      <wp:positionV relativeFrom="paragraph">
                        <wp:posOffset>36834</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6.95pt;margin-top:2.9pt;width:45.25pt;height:45.25pt;z-index:25170329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Mvu733gAAAAcBAAAPAAAAZHJzL2Rv&#10;d25yZXYueG1sTI9Ba8JAFITvhf6H5RV6q5sYlZrmRUTanqRQLYi3NftMgtm3Ibsm8d93PbXHYYaZ&#10;b7LVaBrRU+dqywjxJAJBXFhdc4nws/94eQXhvGKtGsuEcCMHq/zxIVOptgN/U7/zpQgl7FKFUHnf&#10;plK6oiKj3MS2xME7284oH2RXSt2pIZSbRk6jaCGNqjksVKqlTUXFZXc1CJ+DGtZJ/N5vL+fN7bif&#10;fx22MSE+P43rNxCeRv8Xhjt+QIc8MJ3slbUTDUKSLEMSYR4O3O3pbAbihLBcJCDzTP7nz38BAAD/&#10;/wMAUEsBAi0AFAAGAAgAAAAhALaDOJL+AAAA4QEAABMAAAAAAAAAAAAAAAAAAAAAAFtDb250ZW50&#10;X1R5cGVzXS54bWxQSwECLQAUAAYACAAAACEAOP0h/9YAAACUAQAACwAAAAAAAAAAAAAAAAAvAQAA&#10;X3JlbHMvLnJlbHNQSwECLQAUAAYACAAAACEAQutHux8bAAC9sgAADgAAAAAAAAAAAAAAAAAuAgAA&#10;ZHJzL2Uyb0RvYy54bWxQSwECLQAUAAYACAAAACEADL7u994AAAAHAQAADwAAAAAAAAAAAAAAAAB5&#10;HQAAZHJzL2Rvd25yZXYueG1sUEsFBgAAAAAEAAQA8wAAAIQ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8316A2">
              <w:rPr>
                <w:rFonts w:ascii="Times New Roman" w:hAnsi="Times New Roman"/>
                <w:b/>
                <w:color w:val="FFFFFF"/>
                <w:spacing w:val="4"/>
                <w:sz w:val="24"/>
                <w:lang w:val="de-DE"/>
              </w:rPr>
              <w:t>OPTIONEN FÜR DEN KÜNFTIGEN FINANZRAHMEN</w:t>
            </w:r>
          </w:p>
        </w:tc>
      </w:tr>
      <w:tr w:rsidR="006A4A19" w:rsidRPr="00137564" w14:paraId="70FF1A64" w14:textId="77777777" w:rsidTr="005D1DCC">
        <w:trPr>
          <w:trHeight w:val="567"/>
        </w:trPr>
        <w:tc>
          <w:tcPr>
            <w:tcW w:w="9288" w:type="dxa"/>
            <w:shd w:val="clear" w:color="auto" w:fill="CBE7E5"/>
            <w:vAlign w:val="center"/>
          </w:tcPr>
          <w:p w14:paraId="4F6F0427" w14:textId="77777777" w:rsidR="006A4A19" w:rsidRPr="008316A2" w:rsidRDefault="006A4A19" w:rsidP="005D1DCC">
            <w:pPr>
              <w:jc w:val="center"/>
              <w:rPr>
                <w:rFonts w:ascii="Times New Roman" w:eastAsia="EC Square Sans Pro" w:hAnsi="Times New Roman"/>
                <w:sz w:val="24"/>
                <w:szCs w:val="24"/>
                <w:lang w:val="de-DE"/>
              </w:rPr>
            </w:pPr>
            <w:r w:rsidRPr="008316A2">
              <w:rPr>
                <w:rFonts w:ascii="Times New Roman" w:hAnsi="Times New Roman"/>
                <w:b/>
                <w:i/>
                <w:color w:val="2AA19F"/>
                <w:sz w:val="24"/>
                <w:lang w:val="de-DE"/>
              </w:rPr>
              <w:t>Was könnten neue Eigenmittel dem EU-Haushalt bringen?</w:t>
            </w:r>
          </w:p>
        </w:tc>
      </w:tr>
      <w:tr w:rsidR="006A4A19" w:rsidRPr="008316A2" w14:paraId="5BB9DDDE" w14:textId="77777777" w:rsidTr="005D1DCC">
        <w:trPr>
          <w:trHeight w:val="7574"/>
        </w:trPr>
        <w:tc>
          <w:tcPr>
            <w:tcW w:w="9288" w:type="dxa"/>
            <w:shd w:val="clear" w:color="auto" w:fill="CBE7E5"/>
          </w:tcPr>
          <w:p w14:paraId="05A46073"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01248" behindDoc="0" locked="0" layoutInCell="1" allowOverlap="1" wp14:anchorId="74CF414E" wp14:editId="4E0945AC">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9pt;margin-top:5.35pt;width:7.1pt;height:7.1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b/>
                <w:color w:val="231F20"/>
                <w:sz w:val="20"/>
                <w:lang w:val="de-DE"/>
              </w:rPr>
              <w:t>Emissionshandelssystem</w:t>
            </w:r>
            <w:r w:rsidRPr="008316A2">
              <w:rPr>
                <w:rFonts w:ascii="Times New Roman" w:hAnsi="Times New Roman"/>
                <w:color w:val="231F20"/>
                <w:sz w:val="20"/>
                <w:lang w:val="de-DE"/>
              </w:rPr>
              <w:t xml:space="preserve">: Das Europäische Emissionshandelssystem ist der Eckpfeiler der Klimapolitik der Union. Von Mitgliedstaaten werden Zertifikate an die Unternehmen versteigert, die damit ihre Treibhausgasemissionen abdecken. Ein Teil der Einkünfte aus der Versteigerung könnte dem EU-Haushalt zugeschlagen werden. Je nach den Marktpreisen der Zertifikate könnte ein solcher Teil der im Rahmen des Emissionshandelssystems erwirtschafteten Einkünfte über sieben Jahre Einnahmen von geschätzt </w:t>
            </w:r>
            <w:r w:rsidRPr="00AA4E8A">
              <w:rPr>
                <w:rFonts w:ascii="Times New Roman" w:hAnsi="Times New Roman"/>
                <w:color w:val="231F20"/>
                <w:sz w:val="20"/>
                <w:lang w:val="de-DE"/>
              </w:rPr>
              <w:t>7</w:t>
            </w:r>
            <w:r w:rsidRPr="008316A2">
              <w:rPr>
                <w:rFonts w:ascii="Times New Roman" w:hAnsi="Times New Roman"/>
                <w:color w:val="231F20"/>
                <w:sz w:val="20"/>
                <w:lang w:val="de-DE"/>
              </w:rPr>
              <w:t xml:space="preserve"> Mrd. EUR bis </w:t>
            </w:r>
            <w:r w:rsidRPr="00AA4E8A">
              <w:rPr>
                <w:rFonts w:ascii="Times New Roman" w:hAnsi="Times New Roman"/>
                <w:color w:val="231F20"/>
                <w:sz w:val="20"/>
                <w:lang w:val="de-DE"/>
              </w:rPr>
              <w:t>105</w:t>
            </w:r>
            <w:r w:rsidRPr="008316A2">
              <w:rPr>
                <w:rFonts w:ascii="Times New Roman" w:hAnsi="Times New Roman"/>
                <w:color w:val="231F20"/>
                <w:sz w:val="20"/>
                <w:lang w:val="de-DE"/>
              </w:rPr>
              <w:t xml:space="preserve"> Mrd. EUR generieren. </w:t>
            </w:r>
          </w:p>
          <w:p w14:paraId="0E14C178"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05344" behindDoc="0" locked="0" layoutInCell="1" allowOverlap="1" wp14:anchorId="54C2A662" wp14:editId="4A75E1B5">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pt;margin-top:5.05pt;width:7.1pt;height:7.1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sidRPr="008316A2">
              <w:rPr>
                <w:rFonts w:ascii="Times New Roman" w:hAnsi="Times New Roman"/>
                <w:b/>
                <w:color w:val="231F20"/>
                <w:sz w:val="20"/>
                <w:lang w:val="de-DE"/>
              </w:rPr>
              <w:t>Mehrwertsteuer-Eigenmittel</w:t>
            </w:r>
            <w:r w:rsidRPr="008316A2">
              <w:rPr>
                <w:rFonts w:ascii="Times New Roman" w:hAnsi="Times New Roman"/>
                <w:color w:val="231F20"/>
                <w:sz w:val="20"/>
                <w:lang w:val="de-DE"/>
              </w:rPr>
              <w:t xml:space="preserve">: Die Mehrwertsteuer ist eine Verbrauchssteuer, die auf den Mehrwert aller in der Union verkauften Waren und Dienstleistungen erhoben wird. Derzeit beruhen die Eigenmittel, die auf dieser Steuer basieren, auf äußerst komplexen statistischen Berechnungen. Werden die Eigenmittel reformiert, so könnten sie basierend auf einer vereinfachten Mehrwertsteuer erhoben werden. Die Einkünfte aus den gegenwärtigen mehrwertsteuerbasierten Eigenmitteln belaufen sich derzeit über sieben Jahre auf etwa </w:t>
            </w:r>
            <w:r w:rsidRPr="00AA4E8A">
              <w:rPr>
                <w:rFonts w:ascii="Times New Roman" w:hAnsi="Times New Roman"/>
                <w:color w:val="231F20"/>
                <w:sz w:val="20"/>
                <w:lang w:val="de-DE"/>
              </w:rPr>
              <w:t>105</w:t>
            </w:r>
            <w:r w:rsidRPr="008316A2">
              <w:rPr>
                <w:rFonts w:ascii="Times New Roman" w:hAnsi="Times New Roman"/>
                <w:color w:val="231F20"/>
                <w:sz w:val="20"/>
                <w:lang w:val="de-DE"/>
              </w:rPr>
              <w:t xml:space="preserve"> bis </w:t>
            </w:r>
            <w:r w:rsidRPr="00AA4E8A">
              <w:rPr>
                <w:rFonts w:ascii="Times New Roman" w:hAnsi="Times New Roman"/>
                <w:color w:val="231F20"/>
                <w:sz w:val="20"/>
                <w:lang w:val="de-DE"/>
              </w:rPr>
              <w:t>140</w:t>
            </w:r>
            <w:r w:rsidRPr="008316A2">
              <w:rPr>
                <w:rFonts w:ascii="Times New Roman" w:hAnsi="Times New Roman"/>
                <w:color w:val="231F20"/>
                <w:sz w:val="20"/>
                <w:lang w:val="de-DE"/>
              </w:rPr>
              <w:t> Mrd. EUR und könnten durch eine Kalibrierung des Abrufsatzes in Abhängigkeit von den geforderten Niveaus angepasst werden.</w:t>
            </w:r>
          </w:p>
          <w:p w14:paraId="4D4EDA15"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02272" behindDoc="0" locked="0" layoutInCell="1" allowOverlap="1" wp14:anchorId="2760AA02" wp14:editId="4266CC9E">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15pt;margin-top:5.65pt;width:7.1pt;height:7.1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b/>
                <w:color w:val="231F20"/>
                <w:sz w:val="20"/>
                <w:lang w:val="de-DE"/>
              </w:rPr>
              <w:t>Gemeinsame konsolidierte Körperschaftssteuer-Bemessungsgrundlage</w:t>
            </w:r>
            <w:r w:rsidRPr="008316A2">
              <w:rPr>
                <w:rFonts w:ascii="Times New Roman" w:hAnsi="Times New Roman"/>
                <w:color w:val="231F20"/>
                <w:sz w:val="20"/>
                <w:lang w:val="de-DE"/>
              </w:rPr>
              <w:t xml:space="preserve">: Große Unternehmen profitieren enorm vom Binnenmarkt. Die gemeinsame konsolidierte Körperschaftssteuer-Bemessungsgrundlage ist ein Satz einheitlicher Regelungen für die Berechnung der steuerpflichtigen Gewinne von Unternehmen in der Union. Ein Beitrag basierend auf einer harmonisierten Körperschaftssteuer-Bemessungsgrundlage, eventuell mit einer digitalen Komponente, würde die Vorteile des Binnenmarkts und die Finanzierung der Union noch stärker miteinander verknüpfen. Jeder Mitgliedstaat hätte nach wie vor die Möglichkeit, seinen Anteil der Gewinne mit seinem eigenen nationalen Steuersatz zu besteuern. Abhängig vom gewählten Modell und dem angewandten Abrufsatz könnte eine Steuer in Abhängigkeit der gemeinsamen konsolidierten Körperschaftssteuer-Bemessungsgrundlage über sieben Jahre zwischen </w:t>
            </w:r>
            <w:r w:rsidRPr="00AA4E8A">
              <w:rPr>
                <w:rFonts w:ascii="Times New Roman" w:hAnsi="Times New Roman"/>
                <w:color w:val="231F20"/>
                <w:sz w:val="20"/>
                <w:lang w:val="de-DE"/>
              </w:rPr>
              <w:t>21</w:t>
            </w:r>
            <w:r w:rsidRPr="008316A2">
              <w:rPr>
                <w:rFonts w:ascii="Times New Roman" w:hAnsi="Times New Roman"/>
                <w:color w:val="231F20"/>
                <w:sz w:val="20"/>
                <w:lang w:val="de-DE"/>
              </w:rPr>
              <w:t xml:space="preserve"> und </w:t>
            </w:r>
            <w:r w:rsidRPr="00AA4E8A">
              <w:rPr>
                <w:rFonts w:ascii="Times New Roman" w:hAnsi="Times New Roman"/>
                <w:color w:val="231F20"/>
                <w:sz w:val="20"/>
                <w:lang w:val="de-DE"/>
              </w:rPr>
              <w:t>140</w:t>
            </w:r>
            <w:r w:rsidRPr="008316A2">
              <w:rPr>
                <w:rFonts w:ascii="Times New Roman" w:hAnsi="Times New Roman"/>
                <w:color w:val="231F20"/>
                <w:sz w:val="20"/>
                <w:lang w:val="de-DE"/>
              </w:rPr>
              <w:t> Mrd. EUR bringen, erwartete Einnahmen infolge der abnehmenden Steuerflucht nicht eingeschlossen.</w:t>
            </w:r>
          </w:p>
          <w:p w14:paraId="65112806" w14:textId="77777777" w:rsidR="006A4A19" w:rsidRPr="008316A2" w:rsidRDefault="006A4A19" w:rsidP="005D1DCC">
            <w:pPr>
              <w:pStyle w:val="BodyText"/>
              <w:spacing w:before="71" w:line="242" w:lineRule="auto"/>
              <w:ind w:left="305" w:right="363"/>
              <w:jc w:val="both"/>
              <w:rPr>
                <w:rFonts w:ascii="Times New Roman" w:hAnsi="Times New Roman"/>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04320" behindDoc="0" locked="0" layoutInCell="1" allowOverlap="1" wp14:anchorId="7CC4A495" wp14:editId="1EEAEA82">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8pt;margin-top:6.35pt;width:7.1pt;height:7.1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b/>
                <w:color w:val="231F20"/>
                <w:sz w:val="20"/>
                <w:lang w:val="de-DE"/>
              </w:rPr>
              <w:t>Seigniorage</w:t>
            </w:r>
            <w:r w:rsidRPr="008316A2">
              <w:rPr>
                <w:rFonts w:ascii="Times New Roman" w:hAnsi="Times New Roman"/>
                <w:color w:val="231F20"/>
                <w:sz w:val="20"/>
                <w:lang w:val="de-DE"/>
              </w:rPr>
              <w:t xml:space="preserve"> bezeichnet die Einnahmen der Zentralbanken und der Regierungen aus der Geldausgabe. Da die monetären Einkünfte der Europäischen Zentralbank für die Ausgabe des Euro direkt mit der Wirtschafts- und Währungsunion verknüpft sind, könnten sie als mögliche neue Eigenmittel angesehen werden. Ein Betrag in Höhe eines Teils der Nettogewinne aus den Anteilen der nationalen Zentralbanken an den monetären Einkünften im Euro-Raum, ausgezahlt an die Staatskassen der Mitgliedstaaten, könnte dem EU-Haushalt in Form eines nationalen Beitrags zur Verfügung gestellt werden. </w:t>
            </w:r>
            <w:r w:rsidRPr="008316A2">
              <w:rPr>
                <w:rFonts w:ascii="Times New Roman" w:hAnsi="Times New Roman"/>
                <w:sz w:val="20"/>
                <w:lang w:val="de-DE"/>
              </w:rPr>
              <w:t xml:space="preserve">Eine ähnliche Logik wurde in Bezug auf die von der Europäischen Zentralbank und den nationalen Zentralbanken erwirtschafteten Einkünfte aus akkumulierten griechischen Staatsanleihen angewandt, als sich die Eurogruppenminister </w:t>
            </w:r>
            <w:r w:rsidRPr="00AA4E8A">
              <w:rPr>
                <w:rFonts w:ascii="Times New Roman" w:hAnsi="Times New Roman"/>
                <w:sz w:val="20"/>
                <w:lang w:val="de-DE"/>
              </w:rPr>
              <w:t>2012</w:t>
            </w:r>
            <w:r w:rsidRPr="008316A2">
              <w:rPr>
                <w:rFonts w:ascii="Times New Roman" w:hAnsi="Times New Roman"/>
                <w:sz w:val="20"/>
                <w:lang w:val="de-DE"/>
              </w:rPr>
              <w:t xml:space="preserve"> auf eine Übertragung des Gegenwerts der aus den Beständen des Eurosystems (Europäische Zentralbank und nationale Zentralbanken) an griechischen Staatsanleihen erwirtschafteten Einnahmen an Griechenland verständigt haben.</w:t>
            </w:r>
            <w:r w:rsidRPr="008316A2">
              <w:rPr>
                <w:rFonts w:ascii="Times New Roman" w:hAnsi="Times New Roman"/>
                <w:sz w:val="24"/>
                <w:lang w:val="de-DE"/>
              </w:rPr>
              <w:t xml:space="preserve"> </w:t>
            </w:r>
            <w:r w:rsidRPr="008316A2">
              <w:rPr>
                <w:rFonts w:ascii="Times New Roman" w:hAnsi="Times New Roman"/>
                <w:color w:val="231F20"/>
                <w:sz w:val="20"/>
                <w:lang w:val="de-DE"/>
              </w:rPr>
              <w:t xml:space="preserve">Je nach dem angewandten Prozentsatz könnten die geschätzten Einkünfte aus dem Seigniorage über sieben Jahre zwischen </w:t>
            </w:r>
            <w:r w:rsidRPr="00AA4E8A">
              <w:rPr>
                <w:rFonts w:ascii="Times New Roman" w:hAnsi="Times New Roman"/>
                <w:color w:val="231F20"/>
                <w:sz w:val="20"/>
                <w:lang w:val="de-DE"/>
              </w:rPr>
              <w:t>10</w:t>
            </w:r>
            <w:r w:rsidRPr="008316A2">
              <w:rPr>
                <w:rFonts w:ascii="Times New Roman" w:hAnsi="Times New Roman"/>
                <w:color w:val="231F20"/>
                <w:sz w:val="20"/>
                <w:lang w:val="de-DE"/>
              </w:rPr>
              <w:t>,</w:t>
            </w:r>
            <w:r w:rsidRPr="00AA4E8A">
              <w:rPr>
                <w:rFonts w:ascii="Times New Roman" w:hAnsi="Times New Roman"/>
                <w:color w:val="231F20"/>
                <w:sz w:val="20"/>
                <w:lang w:val="de-DE"/>
              </w:rPr>
              <w:t>5</w:t>
            </w:r>
            <w:r w:rsidRPr="008316A2">
              <w:rPr>
                <w:rFonts w:ascii="Times New Roman" w:hAnsi="Times New Roman"/>
                <w:color w:val="231F20"/>
                <w:sz w:val="20"/>
                <w:lang w:val="de-DE"/>
              </w:rPr>
              <w:t> Mrd. (</w:t>
            </w:r>
            <w:r w:rsidRPr="00AA4E8A">
              <w:rPr>
                <w:rFonts w:ascii="Times New Roman" w:hAnsi="Times New Roman"/>
                <w:color w:val="231F20"/>
                <w:sz w:val="20"/>
                <w:lang w:val="de-DE"/>
              </w:rPr>
              <w:t>10</w:t>
            </w:r>
            <w:r w:rsidRPr="008316A2">
              <w:rPr>
                <w:rFonts w:ascii="Times New Roman" w:hAnsi="Times New Roman"/>
                <w:color w:val="231F20"/>
                <w:sz w:val="20"/>
                <w:lang w:val="de-DE"/>
              </w:rPr>
              <w:t xml:space="preserve"> %) und </w:t>
            </w:r>
            <w:r w:rsidRPr="00AA4E8A">
              <w:rPr>
                <w:rFonts w:ascii="Times New Roman" w:hAnsi="Times New Roman"/>
                <w:color w:val="231F20"/>
                <w:sz w:val="20"/>
                <w:lang w:val="de-DE"/>
              </w:rPr>
              <w:t>56</w:t>
            </w:r>
            <w:r w:rsidRPr="008316A2">
              <w:rPr>
                <w:rFonts w:ascii="Times New Roman" w:hAnsi="Times New Roman"/>
                <w:color w:val="231F20"/>
                <w:sz w:val="20"/>
                <w:lang w:val="de-DE"/>
              </w:rPr>
              <w:t> Mrd. EUR (</w:t>
            </w:r>
            <w:r w:rsidRPr="00AA4E8A">
              <w:rPr>
                <w:rFonts w:ascii="Times New Roman" w:hAnsi="Times New Roman"/>
                <w:color w:val="231F20"/>
                <w:sz w:val="20"/>
                <w:lang w:val="de-DE"/>
              </w:rPr>
              <w:t>50</w:t>
            </w:r>
            <w:r w:rsidRPr="008316A2">
              <w:rPr>
                <w:rFonts w:ascii="Times New Roman" w:hAnsi="Times New Roman"/>
                <w:color w:val="231F20"/>
                <w:sz w:val="20"/>
                <w:lang w:val="de-DE"/>
              </w:rPr>
              <w:t xml:space="preserve"> %) betragen. </w:t>
            </w:r>
          </w:p>
          <w:p w14:paraId="5E396A8F" w14:textId="77777777" w:rsidR="006A4A19" w:rsidRPr="008316A2" w:rsidRDefault="006A4A19" w:rsidP="005D1DCC">
            <w:pPr>
              <w:spacing w:line="231" w:lineRule="exact"/>
              <w:ind w:left="200"/>
              <w:rPr>
                <w:rFonts w:ascii="Times New Roman" w:eastAsia="EC Square Sans Pro" w:hAnsi="Times New Roman"/>
                <w:lang w:val="de-DE"/>
              </w:rPr>
            </w:pPr>
          </w:p>
        </w:tc>
      </w:tr>
    </w:tbl>
    <w:p w14:paraId="04817966" w14:textId="77777777" w:rsidR="006A4A19" w:rsidRPr="008316A2" w:rsidRDefault="006A4A19" w:rsidP="006A4A19">
      <w:pPr>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Mit neuen Eigenmitteln könnte eine noch direktere Verknüpfung mit Unionsstrategien geschaffen werden.</w:t>
      </w:r>
      <w:r w:rsidRPr="008316A2">
        <w:rPr>
          <w:rFonts w:ascii="Times New Roman" w:hAnsi="Times New Roman"/>
          <w:vertAlign w:val="superscript"/>
          <w:lang w:val="de-DE"/>
        </w:rPr>
        <w:footnoteReference w:id="8"/>
      </w:r>
      <w:r w:rsidRPr="008316A2">
        <w:rPr>
          <w:rFonts w:ascii="Times New Roman" w:hAnsi="Times New Roman"/>
          <w:sz w:val="24"/>
          <w:lang w:val="de-DE"/>
        </w:rPr>
        <w:t xml:space="preserve"> Dies könnte insbesondere zur Unterstützung von Nachhaltigkeitszielen, des Binnenmarkts und der Wirtschafts- und Währungsunion der Fall sein. Beispielsweise könnte ein Teil der Einkünfte aus dem Emissionshandelssystem zur Förderung der Nachhaltigkeitsziele der Union beitragen. Mehrwertsteuer-Eigenmittel sollten vereinfacht werden und den laufenden Reformen hin zu einem einheitlichen europäischen Mehrwertsteuerraum Rechnung tragen. Eigenmittel, die auf einem Teil der Einnahmen aus der wieder in Angriff genommenen gemeinsamen konsolidierten Körperschaftssteuer-Bemessungsgrundlage basieren, würden die Vorteile des Binnenmarkts stärker mit der Finanzierung des EU-Haushalts verknüpfen. Ein Teil des Einkommens der Europäischen Zentralbank aus der Ausgabe von Banknoten könnte ebenfalls eine neue Einkommensquelle für den EU-Haushalt darstellen. Weitere Eigenmittel, einschließlich derer, die im Monti-Bericht aufgeführt werden, werden derzeit genauer in Augenschein genommen.</w:t>
      </w:r>
    </w:p>
    <w:p w14:paraId="761AF92C" w14:textId="77777777" w:rsidR="006A4A19" w:rsidRPr="008316A2" w:rsidRDefault="006A4A19" w:rsidP="006A4A19">
      <w:pPr>
        <w:spacing w:before="240"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Der Austritt des Vereinigten Königreichs wird die Möglichkeit bieten, die Einnahmenseite des Haushalts radikal zu vereinfachen. Der dem Vereinigten Königreich vormals gewährte Rabatt sowie die Rabatte anderer Mitgliedstaaten, die zur Finanzierung der Korrektur zugunsten des Vereinigten Königreichs beitragen, machten die Einnahmenseite des Haushalts eher komplex und weniger transparent. Nun gibt es gute Gründe für die Streichung all dieser Korrekturen im Rahmen eines gerechten und ausgewogenen Haushaltpakets.</w:t>
      </w:r>
    </w:p>
    <w:p w14:paraId="41D3C981" w14:textId="77777777" w:rsidR="006A4A19" w:rsidRPr="008316A2" w:rsidRDefault="006A4A19" w:rsidP="00E530B9">
      <w:pPr>
        <w:pStyle w:val="Heading1"/>
        <w:spacing w:before="360" w:after="240"/>
        <w:ind w:left="709" w:hanging="709"/>
        <w:rPr>
          <w:rFonts w:ascii="Times New Roman" w:hAnsi="Times New Roman" w:cs="Times New Roman"/>
          <w:color w:val="006B75"/>
          <w:lang w:val="de-DE"/>
        </w:rPr>
      </w:pPr>
      <w:r w:rsidRPr="00AA4E8A">
        <w:rPr>
          <w:rFonts w:ascii="Times New Roman" w:hAnsi="Times New Roman"/>
          <w:color w:val="006B75"/>
          <w:lang w:val="de-DE"/>
        </w:rPr>
        <w:t>6</w:t>
      </w:r>
      <w:r w:rsidRPr="008316A2">
        <w:rPr>
          <w:rFonts w:ascii="Times New Roman" w:hAnsi="Times New Roman"/>
          <w:color w:val="006B75"/>
          <w:lang w:val="de-DE"/>
        </w:rPr>
        <w:t>. Die Bedeutung der richtigen zeitlichen Staffelung</w:t>
      </w:r>
    </w:p>
    <w:p w14:paraId="74E627F0" w14:textId="77777777" w:rsidR="006A4A19" w:rsidRPr="008316A2" w:rsidRDefault="006A4A19" w:rsidP="006A4A19">
      <w:pPr>
        <w:spacing w:after="240" w:line="240" w:lineRule="auto"/>
        <w:jc w:val="both"/>
        <w:rPr>
          <w:rFonts w:ascii="Times New Roman" w:eastAsia="Calibri" w:hAnsi="Times New Roman" w:cs="Times New Roman"/>
          <w:b/>
          <w:sz w:val="24"/>
          <w:szCs w:val="24"/>
          <w:lang w:val="de-DE"/>
        </w:rPr>
      </w:pPr>
      <w:r w:rsidRPr="008316A2">
        <w:rPr>
          <w:rFonts w:ascii="Times New Roman" w:hAnsi="Times New Roman"/>
          <w:b/>
          <w:sz w:val="24"/>
          <w:lang w:val="de-DE"/>
        </w:rPr>
        <w:t xml:space="preserve">Eine zügige politische Einigung über einen neuen, modernen EU-Haushalt wird von grundlegender Bedeutung sein, wenn gezeigt werden soll, dass die Union bereit ist, die in Pressburg und Rom beschlossene positive politische Agenda umzusetzen. </w:t>
      </w:r>
    </w:p>
    <w:p w14:paraId="3C97065E"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Dies würde vermitteln, dass nach dem Austritt des Vereinigten Königreichs im Jahr </w:t>
      </w:r>
      <w:r w:rsidRPr="00AA4E8A">
        <w:rPr>
          <w:rFonts w:ascii="Times New Roman" w:hAnsi="Times New Roman"/>
          <w:sz w:val="24"/>
          <w:lang w:val="de-DE"/>
        </w:rPr>
        <w:t>2019</w:t>
      </w:r>
      <w:r w:rsidRPr="008316A2">
        <w:rPr>
          <w:rFonts w:ascii="Times New Roman" w:hAnsi="Times New Roman"/>
          <w:sz w:val="24"/>
          <w:lang w:val="de-DE"/>
        </w:rPr>
        <w:t xml:space="preserve"> das Europa der </w:t>
      </w:r>
      <w:r w:rsidRPr="00AA4E8A">
        <w:rPr>
          <w:rFonts w:ascii="Times New Roman" w:hAnsi="Times New Roman"/>
          <w:sz w:val="24"/>
          <w:lang w:val="de-DE"/>
        </w:rPr>
        <w:t>27</w:t>
      </w:r>
      <w:r w:rsidRPr="008316A2">
        <w:rPr>
          <w:rFonts w:ascii="Times New Roman" w:hAnsi="Times New Roman"/>
          <w:sz w:val="24"/>
          <w:lang w:val="de-DE"/>
        </w:rPr>
        <w:t xml:space="preserve"> geeint ist, sich über Zweck und Richtung im Klaren ist und Ergebnisse erzielen möchte. Und neue Programme hätten so die bestmöglichen Chancen, pünktlich am </w:t>
      </w:r>
      <w:r w:rsidRPr="00AA4E8A">
        <w:rPr>
          <w:rFonts w:ascii="Times New Roman" w:hAnsi="Times New Roman"/>
          <w:sz w:val="24"/>
          <w:lang w:val="de-DE"/>
        </w:rPr>
        <w:t>1</w:t>
      </w:r>
      <w:r w:rsidRPr="008316A2">
        <w:rPr>
          <w:rFonts w:ascii="Times New Roman" w:hAnsi="Times New Roman"/>
          <w:sz w:val="24"/>
          <w:lang w:val="de-DE"/>
        </w:rPr>
        <w:t xml:space="preserve">. Januar </w:t>
      </w:r>
      <w:r w:rsidRPr="00AA4E8A">
        <w:rPr>
          <w:rFonts w:ascii="Times New Roman" w:hAnsi="Times New Roman"/>
          <w:sz w:val="24"/>
          <w:lang w:val="de-DE"/>
        </w:rPr>
        <w:t>2021</w:t>
      </w:r>
      <w:r w:rsidRPr="008316A2">
        <w:rPr>
          <w:rFonts w:ascii="Times New Roman" w:hAnsi="Times New Roman"/>
          <w:sz w:val="24"/>
          <w:lang w:val="de-DE"/>
        </w:rPr>
        <w:t xml:space="preserve"> durchzustarten und politische Ziele vor Ort schnell in Ergebnisse umzuwandeln.</w:t>
      </w:r>
    </w:p>
    <w:p w14:paraId="08DC1872"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Eine schnelle Einigung ist nicht nur politisch wünschenswert. Sie ist auch praktisch eine zwingende Notwendigkeit. Alle unsere Partner und die Begünstigten der EU-Mittel wie auch die nationalen und regionalen Behörden benötigen rechtliche und finanzielle Sicherheit. Sie brauchen Zeit, um die Durchführung der neuen Programme vorzubereiten. Die späte Annahme des derzeitigen Finanzrahmens verzögerte das Anlaufen der neuen Programme und damit das Erreichen unserer Förderprioritäten erheblich. </w:t>
      </w:r>
    </w:p>
    <w:p w14:paraId="7EA28E26"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Die Opportunitätskosten solcher Verzögerungen sind hoch. Ein reibungsloser Übergang in den neuen mehrjährigen Finanzrahmen wird von entscheidender Bedeutung sein, wenn die Dynamik der konjunkturellen Erholung aufrecht erhalten und die Union in die Lage versetzt werden soll, in den vielen Bereichen, in denen Reaktionsschnelligkeit der Schlüssel zum Erfolg ist, auch weiterhin zügig und bestimmt zu agieren.</w:t>
      </w:r>
    </w:p>
    <w:p w14:paraId="3D34459C"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Wir müssen daher sicherstellen, dass sich die Erfahrungen mit dem gegenwärtigen Finanzrahmen nicht wiederholen. </w:t>
      </w:r>
    </w:p>
    <w:p w14:paraId="195F4A9D"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Eine Einigung auf den nächsten mehrjährigen Finanzrahmen im Jahr </w:t>
      </w:r>
      <w:r w:rsidRPr="00AA4E8A">
        <w:rPr>
          <w:rFonts w:ascii="Times New Roman" w:hAnsi="Times New Roman"/>
          <w:sz w:val="24"/>
          <w:lang w:val="de-DE"/>
        </w:rPr>
        <w:t>2019</w:t>
      </w:r>
      <w:r w:rsidRPr="008316A2">
        <w:rPr>
          <w:rFonts w:ascii="Times New Roman" w:hAnsi="Times New Roman"/>
          <w:sz w:val="24"/>
          <w:lang w:val="de-DE"/>
        </w:rPr>
        <w:t xml:space="preserve"> würde nicht nur signalisieren, dass das Europa der </w:t>
      </w:r>
      <w:r w:rsidRPr="00AA4E8A">
        <w:rPr>
          <w:rFonts w:ascii="Times New Roman" w:hAnsi="Times New Roman"/>
          <w:sz w:val="24"/>
          <w:lang w:val="de-DE"/>
        </w:rPr>
        <w:t>27</w:t>
      </w:r>
      <w:r w:rsidRPr="008316A2">
        <w:rPr>
          <w:rFonts w:ascii="Times New Roman" w:hAnsi="Times New Roman"/>
          <w:sz w:val="24"/>
          <w:lang w:val="de-DE"/>
        </w:rPr>
        <w:t xml:space="preserve"> stark und vereint ist und überzeugend Ergebnisse erzielen kann, sondern würde auch sicherstellen, dass die Fördermittel zum Vorteil aller berechenbar sind und nicht abreißen. </w:t>
      </w:r>
    </w:p>
    <w:p w14:paraId="77BE33CF"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p>
    <w:tbl>
      <w:tblPr>
        <w:tblW w:w="9273" w:type="dxa"/>
        <w:tblLayout w:type="fixed"/>
        <w:tblLook w:val="04A0" w:firstRow="1" w:lastRow="0" w:firstColumn="1" w:lastColumn="0" w:noHBand="0" w:noVBand="1"/>
      </w:tblPr>
      <w:tblGrid>
        <w:gridCol w:w="9273"/>
      </w:tblGrid>
      <w:tr w:rsidR="006A4A19" w:rsidRPr="00137564" w14:paraId="016D4ACE" w14:textId="77777777" w:rsidTr="005D1DCC">
        <w:trPr>
          <w:trHeight w:val="499"/>
        </w:trPr>
        <w:tc>
          <w:tcPr>
            <w:tcW w:w="9273" w:type="dxa"/>
            <w:vAlign w:val="center"/>
          </w:tcPr>
          <w:p w14:paraId="56D6970A" w14:textId="15A94FF5" w:rsidR="006A4A19" w:rsidRPr="008316A2" w:rsidRDefault="006A4A19" w:rsidP="005D1DCC">
            <w:pPr>
              <w:pStyle w:val="NormalWeb"/>
              <w:ind w:left="115"/>
              <w:jc w:val="center"/>
              <w:rPr>
                <w:rFonts w:ascii="Times New Roman" w:eastAsia="EC Square Sans Pro" w:hAnsi="Times New Roman"/>
                <w:color w:val="FFFFFF" w:themeColor="background1"/>
                <w:sz w:val="24"/>
                <w:szCs w:val="24"/>
                <w:lang w:val="de-DE"/>
              </w:rPr>
            </w:pPr>
          </w:p>
        </w:tc>
      </w:tr>
      <w:tr w:rsidR="006A4A19" w:rsidRPr="00540069" w14:paraId="2B8AA136" w14:textId="77777777" w:rsidTr="00E6174C">
        <w:trPr>
          <w:trHeight w:val="11415"/>
        </w:trPr>
        <w:tc>
          <w:tcPr>
            <w:tcW w:w="9273" w:type="dxa"/>
            <w:shd w:val="clear" w:color="auto" w:fill="CBE7E5"/>
          </w:tcPr>
          <w:p w14:paraId="1B6D2B92" w14:textId="462D310B" w:rsidR="00AA4E8A" w:rsidRDefault="00AA4E8A" w:rsidP="00AA4E8A">
            <w:pPr>
              <w:tabs>
                <w:tab w:val="left" w:pos="8505"/>
                <w:tab w:val="left" w:pos="8775"/>
              </w:tabs>
              <w:spacing w:before="240" w:after="0" w:line="242" w:lineRule="auto"/>
              <w:ind w:left="198" w:right="284"/>
              <w:jc w:val="center"/>
              <w:rPr>
                <w:rFonts w:ascii="Times New Roman" w:hAnsi="Times New Roman"/>
                <w:color w:val="231F20"/>
                <w:sz w:val="20"/>
                <w:lang w:val="de-DE"/>
              </w:rPr>
            </w:pPr>
            <w:r w:rsidRPr="008316A2">
              <w:rPr>
                <w:rFonts w:ascii="Times New Roman" w:hAnsi="Times New Roman"/>
                <w:b/>
                <w:color w:val="006B75"/>
                <w:sz w:val="24"/>
                <w:lang w:val="de-DE"/>
              </w:rPr>
              <w:t>WARUM SIND VERZÖGERUNGEN EIN THEMA?</w:t>
            </w:r>
          </w:p>
          <w:p w14:paraId="58DB7117" w14:textId="77777777" w:rsidR="006A4A19" w:rsidRPr="008316A2" w:rsidRDefault="006A4A19" w:rsidP="005D1DCC">
            <w:pPr>
              <w:tabs>
                <w:tab w:val="left" w:pos="8505"/>
                <w:tab w:val="left" w:pos="8775"/>
              </w:tabs>
              <w:spacing w:before="240" w:after="0" w:line="242" w:lineRule="auto"/>
              <w:ind w:left="198" w:right="284"/>
              <w:jc w:val="both"/>
              <w:rPr>
                <w:rFonts w:ascii="Times New Roman" w:eastAsia="Calibri" w:hAnsi="Times New Roman" w:cs="Times New Roman"/>
                <w:color w:val="231F20"/>
                <w:sz w:val="20"/>
                <w:szCs w:val="20"/>
                <w:lang w:val="de-DE"/>
              </w:rPr>
            </w:pPr>
            <w:r w:rsidRPr="008316A2">
              <w:rPr>
                <w:rFonts w:ascii="Times New Roman" w:hAnsi="Times New Roman"/>
                <w:color w:val="231F20"/>
                <w:sz w:val="20"/>
                <w:lang w:val="de-DE"/>
              </w:rPr>
              <w:t xml:space="preserve">Die Programme der europäischen Struktur- und Investitionsfonds </w:t>
            </w:r>
            <w:r w:rsidRPr="00AA4E8A">
              <w:rPr>
                <w:rFonts w:ascii="Times New Roman" w:hAnsi="Times New Roman"/>
                <w:color w:val="231F20"/>
                <w:sz w:val="20"/>
                <w:lang w:val="de-DE"/>
              </w:rPr>
              <w:t>2014</w:t>
            </w:r>
            <w:r w:rsidRPr="008316A2">
              <w:rPr>
                <w:rFonts w:ascii="Times New Roman" w:hAnsi="Times New Roman"/>
                <w:color w:val="231F20"/>
                <w:sz w:val="20"/>
                <w:lang w:val="de-DE"/>
              </w:rPr>
              <w:t>-</w:t>
            </w:r>
            <w:r w:rsidRPr="00AA4E8A">
              <w:rPr>
                <w:rFonts w:ascii="Times New Roman" w:hAnsi="Times New Roman"/>
                <w:color w:val="231F20"/>
                <w:sz w:val="20"/>
                <w:lang w:val="de-DE"/>
              </w:rPr>
              <w:t>2020</w:t>
            </w:r>
            <w:r w:rsidRPr="008316A2">
              <w:rPr>
                <w:rFonts w:ascii="Times New Roman" w:hAnsi="Times New Roman"/>
                <w:color w:val="231F20"/>
                <w:sz w:val="20"/>
                <w:lang w:val="de-DE"/>
              </w:rPr>
              <w:t xml:space="preserve"> sind mit erheblicher Verspätung angelaufen. Die Rechtsvorschriften für die sektorspezifischen Programme wurden erst im Dezember </w:t>
            </w:r>
            <w:r w:rsidRPr="00AA4E8A">
              <w:rPr>
                <w:rFonts w:ascii="Times New Roman" w:hAnsi="Times New Roman"/>
                <w:color w:val="231F20"/>
                <w:sz w:val="20"/>
                <w:lang w:val="de-DE"/>
              </w:rPr>
              <w:t>2013</w:t>
            </w:r>
            <w:r w:rsidRPr="008316A2">
              <w:rPr>
                <w:rFonts w:ascii="Times New Roman" w:hAnsi="Times New Roman"/>
                <w:color w:val="231F20"/>
                <w:sz w:val="20"/>
                <w:lang w:val="de-DE"/>
              </w:rPr>
              <w:t xml:space="preserve"> fertiggestellt; der mehrjährige Finanzrahmen war erst im ersten Halbjahr </w:t>
            </w:r>
            <w:r w:rsidRPr="00AA4E8A">
              <w:rPr>
                <w:rFonts w:ascii="Times New Roman" w:hAnsi="Times New Roman"/>
                <w:color w:val="231F20"/>
                <w:sz w:val="20"/>
                <w:lang w:val="de-DE"/>
              </w:rPr>
              <w:t>2013</w:t>
            </w:r>
            <w:r w:rsidRPr="008316A2">
              <w:rPr>
                <w:rFonts w:ascii="Times New Roman" w:hAnsi="Times New Roman"/>
                <w:color w:val="231F20"/>
                <w:sz w:val="20"/>
                <w:lang w:val="de-DE"/>
              </w:rPr>
              <w:t xml:space="preserve"> angenommen worden. Dies verzögerte die Annahme der genauen Regelungen, die für eine Durchführung der Programme vor Ort notwendig waren, wie auch die nachfolgende Aushandlung der Partnerschaftsvereinbarungen mit den Mitgliedstaaten. </w:t>
            </w:r>
          </w:p>
          <w:p w14:paraId="758E584B" w14:textId="77777777" w:rsidR="006A4A19" w:rsidRPr="008316A2" w:rsidRDefault="006A4A19" w:rsidP="005D1DCC">
            <w:pPr>
              <w:tabs>
                <w:tab w:val="left" w:pos="8080"/>
              </w:tabs>
              <w:spacing w:before="63" w:after="0" w:line="242" w:lineRule="auto"/>
              <w:ind w:left="198" w:right="283"/>
              <w:jc w:val="both"/>
              <w:rPr>
                <w:rFonts w:ascii="Times New Roman" w:eastAsia="Calibri" w:hAnsi="Times New Roman" w:cs="Times New Roman"/>
                <w:color w:val="231F20"/>
                <w:sz w:val="20"/>
                <w:szCs w:val="20"/>
                <w:lang w:val="de-DE"/>
              </w:rPr>
            </w:pPr>
            <w:r w:rsidRPr="008316A2">
              <w:rPr>
                <w:rFonts w:ascii="Times New Roman" w:hAnsi="Times New Roman"/>
                <w:color w:val="231F20"/>
                <w:sz w:val="20"/>
                <w:lang w:val="de-DE"/>
              </w:rPr>
              <w:t xml:space="preserve">Somit verschleppten sich auch die Investitionen und die Unterstützung für dringend erforderliche Projekte und Reformen. Dazu kam noch, dass zu Beginn des laufenden Zeitraums die Mittel für Verpflichtungen erheblich gekürzt worden waren. </w:t>
            </w:r>
          </w:p>
          <w:p w14:paraId="70DE31D9" w14:textId="77777777" w:rsidR="006A4A19" w:rsidRPr="008316A2" w:rsidRDefault="006A4A19" w:rsidP="005D1DCC">
            <w:pPr>
              <w:spacing w:before="63" w:after="0" w:line="242" w:lineRule="auto"/>
              <w:ind w:left="198"/>
              <w:jc w:val="both"/>
              <w:rPr>
                <w:rFonts w:ascii="Times New Roman" w:eastAsia="Calibri" w:hAnsi="Times New Roman" w:cs="Times New Roman"/>
                <w:color w:val="231F20"/>
                <w:sz w:val="20"/>
                <w:szCs w:val="20"/>
                <w:lang w:val="de-DE"/>
              </w:rPr>
            </w:pPr>
          </w:p>
          <w:p w14:paraId="172B54BC" w14:textId="77777777" w:rsidR="006A4A19" w:rsidRPr="008316A2" w:rsidRDefault="006A4A19" w:rsidP="005D1DCC">
            <w:pPr>
              <w:spacing w:after="120" w:line="240" w:lineRule="auto"/>
              <w:jc w:val="center"/>
              <w:rPr>
                <w:rFonts w:ascii="Times New Roman" w:eastAsia="Calibri" w:hAnsi="Times New Roman" w:cs="Times New Roman"/>
                <w:b/>
                <w:sz w:val="24"/>
                <w:szCs w:val="24"/>
                <w:lang w:val="de-DE"/>
              </w:rPr>
            </w:pPr>
            <w:r w:rsidRPr="008316A2">
              <w:rPr>
                <w:rFonts w:ascii="Times New Roman" w:hAnsi="Times New Roman"/>
                <w:b/>
                <w:sz w:val="24"/>
                <w:lang w:val="de-DE"/>
              </w:rPr>
              <w:t xml:space="preserve">Entwicklung der Obergrenzen der Mittelbindungen zwischen </w:t>
            </w:r>
            <w:r w:rsidRPr="00AA4E8A">
              <w:rPr>
                <w:rFonts w:ascii="Times New Roman" w:hAnsi="Times New Roman"/>
                <w:b/>
                <w:sz w:val="24"/>
                <w:lang w:val="de-DE"/>
              </w:rPr>
              <w:t>2000</w:t>
            </w:r>
            <w:r w:rsidRPr="008316A2">
              <w:rPr>
                <w:rFonts w:ascii="Times New Roman" w:hAnsi="Times New Roman"/>
                <w:b/>
                <w:sz w:val="24"/>
                <w:lang w:val="de-DE"/>
              </w:rPr>
              <w:t xml:space="preserve"> und </w:t>
            </w:r>
            <w:r w:rsidRPr="00AA4E8A">
              <w:rPr>
                <w:rFonts w:ascii="Times New Roman" w:hAnsi="Times New Roman"/>
                <w:b/>
                <w:sz w:val="24"/>
                <w:lang w:val="de-DE"/>
              </w:rPr>
              <w:t>2020</w:t>
            </w:r>
            <w:r w:rsidRPr="008316A2">
              <w:rPr>
                <w:rFonts w:ascii="Times New Roman" w:hAnsi="Times New Roman"/>
                <w:b/>
                <w:sz w:val="24"/>
                <w:lang w:val="de-DE"/>
              </w:rPr>
              <w:t xml:space="preserve"> (zu jeweiligen Preisen)</w:t>
            </w:r>
          </w:p>
          <w:p w14:paraId="215DEE45" w14:textId="740A2EE1" w:rsidR="006A4A19" w:rsidRPr="008316A2" w:rsidRDefault="006A4A19" w:rsidP="005D1DCC">
            <w:pPr>
              <w:spacing w:before="63" w:after="0" w:line="242" w:lineRule="auto"/>
              <w:ind w:left="198"/>
              <w:jc w:val="both"/>
              <w:rPr>
                <w:rFonts w:ascii="Times New Roman" w:eastAsia="Calibri" w:hAnsi="Times New Roman"/>
                <w:color w:val="231F20"/>
                <w:lang w:val="de-DE"/>
              </w:rPr>
            </w:pPr>
            <w:r w:rsidRPr="008316A2">
              <w:rPr>
                <w:noProof/>
                <w:lang w:eastAsia="en-GB"/>
              </w:rPr>
              <mc:AlternateContent>
                <mc:Choice Requires="wps">
                  <w:drawing>
                    <wp:anchor distT="0" distB="0" distL="114300" distR="114300" simplePos="0" relativeHeight="251715584" behindDoc="0" locked="0" layoutInCell="1" allowOverlap="1" wp14:anchorId="353332CD" wp14:editId="0830B772">
                      <wp:simplePos x="0" y="0"/>
                      <wp:positionH relativeFrom="column">
                        <wp:posOffset>1134110</wp:posOffset>
                      </wp:positionH>
                      <wp:positionV relativeFrom="paragraph">
                        <wp:posOffset>3488055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14:paraId="7E52003B" w14:textId="77777777" w:rsidR="005D1DCC" w:rsidRPr="005563FB" w:rsidRDefault="005D1DCC" w:rsidP="006A4A19">
                                  <w:pPr>
                                    <w:pStyle w:val="NormalWeb"/>
                                    <w:rPr>
                                      <w:color w:val="004240"/>
                                      <w:sz w:val="16"/>
                                      <w:szCs w:val="16"/>
                                    </w:rPr>
                                  </w:pPr>
                                  <w:r w:rsidRPr="005563FB">
                                    <w:rPr>
                                      <w:color w:val="004240"/>
                                      <w:sz w:val="16"/>
                                    </w:rPr>
                                    <w:t>Obergrenze der Mittelbindung</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Box 13" o:spid="_x0000_s1065" type="#_x0000_t202" style="position:absolute;left:0;text-align:left;margin-left:89.3pt;margin-top:274.65pt;width:65.7pt;height:4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CJYXA8vgEAAFQDAAAOAAAAAAAAAAAAAAAAAC4C&#10;AABkcnMvZTJvRG9jLnhtbFBLAQItABQABgAIAAAAIQBI+OXI3wAAAAsBAAAPAAAAAAAAAAAAAAAA&#10;ABgEAABkcnMvZG93bnJldi54bWxQSwUGAAAAAAQABADzAAAAJAUAAAAA&#10;" fillcolor="#cbe7e5" stroked="f">
                      <v:textbox>
                        <w:txbxContent>
                          <w:p w14:paraId="7E52003B" w14:textId="77777777" w:rsidR="005D1DCC" w:rsidRPr="005563FB" w:rsidRDefault="005D1DCC" w:rsidP="006A4A19">
                            <w:pPr>
                              <w:pStyle w:val="NormalWeb"/>
                              <w:rPr>
                                <w:color w:val="004240"/>
                                <w:sz w:val="16"/>
                                <w:szCs w:val="16"/>
                              </w:rPr>
                            </w:pPr>
                            <w:r w:rsidRPr="005563FB">
                              <w:rPr>
                                <w:color w:val="004240"/>
                                <w:sz w:val="16"/>
                              </w:rPr>
                              <w:t>Obergrenze der Mittelbindung</w:t>
                            </w:r>
                          </w:p>
                        </w:txbxContent>
                      </v:textbox>
                    </v:shape>
                  </w:pict>
                </mc:Fallback>
              </mc:AlternateContent>
            </w:r>
            <w:r w:rsidRPr="008316A2">
              <w:rPr>
                <w:noProof/>
                <w:lang w:eastAsia="en-GB"/>
              </w:rPr>
              <mc:AlternateContent>
                <mc:Choice Requires="wps">
                  <w:drawing>
                    <wp:anchor distT="0" distB="0" distL="114300" distR="114300" simplePos="0" relativeHeight="251706368" behindDoc="0" locked="0" layoutInCell="1" allowOverlap="1" wp14:anchorId="4FFA4324" wp14:editId="4EEE94CB">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ADFD10B"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1,30 %</w:t>
                                  </w:r>
                                </w:p>
                                <w:p w14:paraId="67636557" w14:textId="77777777" w:rsidR="005D1DCC" w:rsidRPr="00971B5F" w:rsidRDefault="005D1DCC" w:rsidP="006A4A19">
                                  <w:pPr>
                                    <w:spacing w:after="454"/>
                                    <w:rPr>
                                      <w:rFonts w:ascii="Times New Roman" w:hAnsi="Times New Roman" w:cs="Times New Roman"/>
                                      <w:sz w:val="16"/>
                                      <w:szCs w:val="16"/>
                                    </w:rPr>
                                  </w:pPr>
                                  <w:r>
                                    <w:rPr>
                                      <w:rFonts w:ascii="Times New Roman" w:hAnsi="Times New Roman"/>
                                      <w:sz w:val="16"/>
                                    </w:rPr>
                                    <w:t>1,25 %</w:t>
                                  </w:r>
                                </w:p>
                                <w:p w14:paraId="6B33AC58"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1,20 %</w:t>
                                  </w:r>
                                </w:p>
                                <w:p w14:paraId="3867A1D5"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1,15 %</w:t>
                                  </w:r>
                                </w:p>
                                <w:p w14:paraId="7AB83793"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1,10 %</w:t>
                                  </w:r>
                                </w:p>
                                <w:p w14:paraId="08390262"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1,05 %</w:t>
                                  </w:r>
                                </w:p>
                                <w:p w14:paraId="0E1D265F"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1,00 %</w:t>
                                  </w:r>
                                </w:p>
                                <w:p w14:paraId="0F55C9E8"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0,95 %</w:t>
                                  </w:r>
                                </w:p>
                                <w:p w14:paraId="692F7004"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0,90 %</w:t>
                                  </w:r>
                                </w:p>
                                <w:p w14:paraId="5BE94622"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0,85 %</w:t>
                                  </w:r>
                                </w:p>
                                <w:p w14:paraId="1F3469C9" w14:textId="77777777" w:rsidR="005D1DCC" w:rsidRDefault="005D1DCC" w:rsidP="006A4A19">
                                  <w:pPr>
                                    <w:rPr>
                                      <w:rFonts w:ascii="Times New Roman" w:hAnsi="Times New Roman" w:cs="Times New Roman"/>
                                      <w:sz w:val="16"/>
                                      <w:szCs w:val="16"/>
                                    </w:rPr>
                                  </w:pPr>
                                </w:p>
                                <w:p w14:paraId="38CAF8EB" w14:textId="77777777" w:rsidR="005D1DCC" w:rsidRPr="00101D4D" w:rsidRDefault="005D1DCC" w:rsidP="006A4A19">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66" type="#_x0000_t202" style="position:absolute;left:0;text-align:left;margin-left:7.85pt;margin-top:34.55pt;width:30.6pt;height:32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14:paraId="2ADFD10B"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1,30 %</w:t>
                            </w:r>
                          </w:p>
                          <w:p w14:paraId="67636557" w14:textId="77777777" w:rsidR="005D1DCC" w:rsidRPr="00971B5F" w:rsidRDefault="005D1DCC" w:rsidP="006A4A19">
                            <w:pPr>
                              <w:spacing w:after="454"/>
                              <w:rPr>
                                <w:rFonts w:ascii="Times New Roman" w:hAnsi="Times New Roman" w:cs="Times New Roman"/>
                                <w:sz w:val="16"/>
                                <w:szCs w:val="16"/>
                              </w:rPr>
                            </w:pPr>
                            <w:r>
                              <w:rPr>
                                <w:rFonts w:ascii="Times New Roman" w:hAnsi="Times New Roman"/>
                                <w:sz w:val="16"/>
                              </w:rPr>
                              <w:t>1,25 %</w:t>
                            </w:r>
                          </w:p>
                          <w:p w14:paraId="6B33AC58"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1,20 %</w:t>
                            </w:r>
                          </w:p>
                          <w:p w14:paraId="3867A1D5"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1,15 %</w:t>
                            </w:r>
                          </w:p>
                          <w:p w14:paraId="7AB83793"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1,10 %</w:t>
                            </w:r>
                          </w:p>
                          <w:p w14:paraId="08390262"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1,05 %</w:t>
                            </w:r>
                          </w:p>
                          <w:p w14:paraId="0E1D265F"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1,00 %</w:t>
                            </w:r>
                          </w:p>
                          <w:p w14:paraId="0F55C9E8"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0,95 %</w:t>
                            </w:r>
                          </w:p>
                          <w:p w14:paraId="692F7004"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0,90 %</w:t>
                            </w:r>
                          </w:p>
                          <w:p w14:paraId="5BE94622" w14:textId="77777777" w:rsidR="005D1DCC" w:rsidRDefault="005D1DCC" w:rsidP="006A4A19">
                            <w:pPr>
                              <w:spacing w:after="454"/>
                              <w:rPr>
                                <w:rFonts w:ascii="Times New Roman" w:hAnsi="Times New Roman" w:cs="Times New Roman"/>
                                <w:sz w:val="16"/>
                                <w:szCs w:val="16"/>
                              </w:rPr>
                            </w:pPr>
                            <w:r>
                              <w:rPr>
                                <w:rFonts w:ascii="Times New Roman" w:hAnsi="Times New Roman"/>
                                <w:sz w:val="16"/>
                              </w:rPr>
                              <w:t>0,85 %</w:t>
                            </w:r>
                          </w:p>
                          <w:p w14:paraId="1F3469C9" w14:textId="77777777" w:rsidR="005D1DCC" w:rsidRDefault="005D1DCC" w:rsidP="006A4A19">
                            <w:pPr>
                              <w:rPr>
                                <w:rFonts w:ascii="Times New Roman" w:hAnsi="Times New Roman" w:cs="Times New Roman"/>
                                <w:sz w:val="16"/>
                                <w:szCs w:val="16"/>
                              </w:rPr>
                            </w:pPr>
                          </w:p>
                          <w:p w14:paraId="38CAF8EB" w14:textId="77777777" w:rsidR="005D1DCC" w:rsidRPr="00101D4D" w:rsidRDefault="005D1DCC" w:rsidP="006A4A19">
                            <w:pPr>
                              <w:rPr>
                                <w:rFonts w:ascii="Times New Roman" w:hAnsi="Times New Roman" w:cs="Times New Roman"/>
                                <w:sz w:val="16"/>
                                <w:szCs w:val="16"/>
                              </w:rPr>
                            </w:pPr>
                          </w:p>
                        </w:txbxContent>
                      </v:textbox>
                    </v:shape>
                  </w:pict>
                </mc:Fallback>
              </mc:AlternateContent>
            </w:r>
            <w:r w:rsidRPr="008316A2">
              <w:rPr>
                <w:noProof/>
                <w:color w:val="CBE7E5"/>
                <w:lang w:eastAsia="en-GB"/>
              </w:rPr>
              <w:drawing>
                <wp:inline distT="0" distB="0" distL="0" distR="0" wp14:anchorId="31CF0BFC" wp14:editId="6F0B8D06">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E6174C" w:rsidRPr="00137564" w14:paraId="55EE2DE4" w14:textId="77777777" w:rsidTr="005D1DCC">
        <w:trPr>
          <w:trHeight w:val="12589"/>
        </w:trPr>
        <w:tc>
          <w:tcPr>
            <w:tcW w:w="9273" w:type="dxa"/>
            <w:shd w:val="clear" w:color="auto" w:fill="CBE7E5"/>
          </w:tcPr>
          <w:p w14:paraId="2B375935" w14:textId="77777777" w:rsidR="00E6174C" w:rsidRPr="008316A2" w:rsidRDefault="00E6174C" w:rsidP="005D1DCC">
            <w:pPr>
              <w:tabs>
                <w:tab w:val="left" w:pos="8080"/>
              </w:tabs>
              <w:spacing w:before="63" w:after="0" w:line="242" w:lineRule="auto"/>
              <w:ind w:left="198" w:right="283"/>
              <w:jc w:val="both"/>
              <w:rPr>
                <w:rFonts w:ascii="Times New Roman" w:eastAsia="Calibri" w:hAnsi="Times New Roman" w:cs="Times New Roman"/>
                <w:color w:val="231F20"/>
                <w:sz w:val="20"/>
                <w:szCs w:val="20"/>
                <w:lang w:val="de-DE"/>
              </w:rPr>
            </w:pPr>
            <w:r w:rsidRPr="008316A2">
              <w:rPr>
                <w:rFonts w:ascii="Times New Roman" w:hAnsi="Times New Roman"/>
                <w:color w:val="231F20"/>
                <w:sz w:val="20"/>
                <w:lang w:val="de-DE"/>
              </w:rPr>
              <w:t>Verzögerungen haben für die Menschen reale Konsequenzen.</w:t>
            </w:r>
          </w:p>
          <w:p w14:paraId="056622DF" w14:textId="77777777" w:rsidR="00E6174C" w:rsidRPr="008316A2" w:rsidRDefault="00E6174C" w:rsidP="00E6174C">
            <w:pPr>
              <w:pStyle w:val="BodyText"/>
              <w:keepNext/>
              <w:spacing w:before="71" w:line="242" w:lineRule="auto"/>
              <w:ind w:left="306" w:right="266"/>
              <w:jc w:val="both"/>
              <w:rPr>
                <w:rFonts w:ascii="Times New Roman" w:eastAsia="Calibri"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27872" behindDoc="0" locked="0" layoutInCell="1" allowOverlap="1" wp14:anchorId="6DD6CDFB" wp14:editId="64A919E8">
                      <wp:simplePos x="0" y="0"/>
                      <wp:positionH relativeFrom="column">
                        <wp:posOffset>46990</wp:posOffset>
                      </wp:positionH>
                      <wp:positionV relativeFrom="paragraph">
                        <wp:posOffset>75359</wp:posOffset>
                      </wp:positionV>
                      <wp:extent cx="90170" cy="90170"/>
                      <wp:effectExtent l="0" t="0" r="5080" b="5080"/>
                      <wp:wrapNone/>
                      <wp:docPr id="2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95pt;width:7.1pt;height:7.1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VB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EZJYpVSJJe/IBwpD8I8tTGjYC6M7c2EHRmpvlPB0ey5wkL12I2ua0CFvTIJmr9uNVabDzh&#10;+HjW658gIRyexgwR2aj7la+c/yJ0DMPWM+ebRGWwosxZe9T5A4LklUTSPiSkR2pyenIy7Ld53aK+&#10;76OK11EP/b+KtYuKu5FD8QY78RrkofPtIj8NTz8fH4w53Il5mO8+aud80HjZqciKTli+Ua2ysAgL&#10;zduL9Wy0CymMMiNVcwjZJAq4kIhDcGgU4TET2PMNOOhHeKy4t+FgF+HD3cM0v7U0bChg9LyMPe8p&#10;Qc9bStDzi6Y2DPOBfeAQTFKntKkcUnRW8FV6LeY6ovyzWsZ+T16pXqK2lQhk5+/eJkZrdwSXmPOW&#10;TYfp3g0WFQxcJ3/n41I70WQk0Ig9tKUWFNnpI6dlmU1LKQMdZ5eLS2nJmkGlwWTSP5u22+/BpCKc&#10;YS7nkvnof+rzYC109oj5YXUzWJ3h09I6P2PO3zKLpsSpcTv4GzxyqSEy9IwWJYW2v1/7HvAYcPBS&#10;UmMyp9T9WjErKJFfFUYfQvrOsJ2x6Ay1qi41KKEAcZpo4gfrZWfmVlf3uDQmYRe4mOLYK6Xcoz6a&#10;xaXHGi5cO1xMJtHGuIauM3VneFjHigDT+eaeWUMMzJR6DLdr3U1tNuoGF/IQAA22HZyNcu0Cwz1m&#10;rr2Iwu2xu46op+ty/AcAAP//AwBQSwMEFAAGAAgAAAAhAD/B2x7bAAAABgEAAA8AAABkcnMvZG93&#10;bnJldi54bWxMjsFOwzAQRO9I/IO1SNyokwiZNsSpqgISN2ih6nUbmySqvY5itw1/z3KC02hnRrOv&#10;Wk7eibMdYx9IQz7LQFhqgump1fD58XI3BxETkkEXyGr4thGW9fVVhaUJF9rY8za1gkcolqihS2ko&#10;pYxNZz3GWRgscfYVRo+Jz7GVZsQLj3sniyxT0mNP/KHDwa472xy3J69hHdV89VZs9uFZ7Z+a4/uO&#10;8NVpfXszrR5BJDulvzL84jM61Mx0CCcyUTgND/dcZDtfgOC4yBWIA6vKQdaV/I9f/wAAAP//AwBQ&#10;SwECLQAUAAYACAAAACEAtoM4kv4AAADhAQAAEwAAAAAAAAAAAAAAAAAAAAAAW0NvbnRlbnRfVHlw&#10;ZXNdLnhtbFBLAQItABQABgAIAAAAIQA4/SH/1gAAAJQBAAALAAAAAAAAAAAAAAAAAC8BAABfcmVs&#10;cy8ucmVsc1BLAQItABQABgAIAAAAIQCeIyVBEgMAAHYHAAAOAAAAAAAAAAAAAAAAAC4CAABkcnMv&#10;ZTJvRG9jLnhtbFBLAQItABQABgAIAAAAIQA/wdse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Die Rechtsakte für den Asyl-, Migrations- und Sicherheitsfonds wurden erst </w:t>
            </w:r>
            <w:r w:rsidRPr="00AA4E8A">
              <w:rPr>
                <w:rFonts w:ascii="Times New Roman" w:hAnsi="Times New Roman"/>
                <w:color w:val="231F20"/>
                <w:sz w:val="20"/>
                <w:lang w:val="de-DE"/>
              </w:rPr>
              <w:t>2014</w:t>
            </w:r>
            <w:r w:rsidRPr="008316A2">
              <w:rPr>
                <w:rFonts w:ascii="Times New Roman" w:hAnsi="Times New Roman"/>
                <w:color w:val="231F20"/>
                <w:sz w:val="20"/>
                <w:lang w:val="de-DE"/>
              </w:rPr>
              <w:t xml:space="preserve"> angenommen. Deshalb erfolgte die Benennung der Behörden und die Genehmigung der Programme erst </w:t>
            </w:r>
            <w:r w:rsidRPr="00AA4E8A">
              <w:rPr>
                <w:rFonts w:ascii="Times New Roman" w:hAnsi="Times New Roman"/>
                <w:color w:val="231F20"/>
                <w:sz w:val="20"/>
                <w:lang w:val="de-DE"/>
              </w:rPr>
              <w:t>2015</w:t>
            </w:r>
            <w:r w:rsidRPr="008316A2">
              <w:rPr>
                <w:rFonts w:ascii="Times New Roman" w:hAnsi="Times New Roman"/>
                <w:color w:val="231F20"/>
                <w:sz w:val="20"/>
                <w:lang w:val="de-DE"/>
              </w:rPr>
              <w:t xml:space="preserve">. Wegen dieser Verzögerungen konnten die Mitgliedstaaten die Projekte nicht pünktlich starten. </w:t>
            </w:r>
            <w:r w:rsidRPr="008316A2">
              <w:rPr>
                <w:rFonts w:ascii="Times New Roman" w:hAnsi="Times New Roman"/>
                <w:b/>
                <w:color w:val="231F20"/>
                <w:sz w:val="20"/>
                <w:lang w:val="de-DE"/>
              </w:rPr>
              <w:t>Dies wirkte sich auf die Aufnahme- und Unterbringungskapazitäten in den Mitgliedstaaten sowie auf das Grenzmanagement aus</w:t>
            </w:r>
            <w:r w:rsidRPr="008316A2">
              <w:rPr>
                <w:rFonts w:ascii="Times New Roman" w:hAnsi="Times New Roman"/>
                <w:color w:val="231F20"/>
                <w:sz w:val="20"/>
                <w:lang w:val="de-DE"/>
              </w:rPr>
              <w:t xml:space="preserve">. Die Verzögerungen erschwerten es Griechenland erheblich, sich mit EU-Fördermitteln für die Krise </w:t>
            </w:r>
            <w:r w:rsidRPr="00AA4E8A">
              <w:rPr>
                <w:rFonts w:ascii="Times New Roman" w:hAnsi="Times New Roman"/>
                <w:color w:val="231F20"/>
                <w:sz w:val="20"/>
                <w:lang w:val="de-DE"/>
              </w:rPr>
              <w:t>2015</w:t>
            </w:r>
            <w:r w:rsidRPr="008316A2">
              <w:rPr>
                <w:rFonts w:ascii="Times New Roman" w:hAnsi="Times New Roman"/>
                <w:color w:val="231F20"/>
                <w:sz w:val="20"/>
                <w:lang w:val="de-DE"/>
              </w:rPr>
              <w:t xml:space="preserve"> zu wappnen. Als schutzbedürftige Menschen zwischen Juni und September </w:t>
            </w:r>
            <w:r w:rsidRPr="00AA4E8A">
              <w:rPr>
                <w:rFonts w:ascii="Times New Roman" w:hAnsi="Times New Roman"/>
                <w:color w:val="231F20"/>
                <w:sz w:val="20"/>
                <w:lang w:val="de-DE"/>
              </w:rPr>
              <w:t>2015</w:t>
            </w:r>
            <w:r w:rsidRPr="008316A2">
              <w:rPr>
                <w:rFonts w:ascii="Times New Roman" w:hAnsi="Times New Roman"/>
                <w:color w:val="231F20"/>
                <w:sz w:val="20"/>
                <w:lang w:val="de-DE"/>
              </w:rPr>
              <w:t xml:space="preserve"> in Scharen auf den Inseln ankamen, fehlten fertige Unterkünfte, und die Bedingungen für ihre Aufnahme waren schlecht. Gleichzeitig standen auch anderen Mitgliedstaaten wie Schweden oder Österreich keine EU-Finanzmittel zur Verfügung, die in die Unterbringung der Menschen, die über die Balkanroute gekommen waren, hätten fließen können. Die EU musste in diesen fordernden Zeiten zur Unterstützung dieser Mitgliedstaaten auf Soforthilfe zurückgreifen.</w:t>
            </w:r>
          </w:p>
          <w:p w14:paraId="3A54659B"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28896" behindDoc="0" locked="0" layoutInCell="1" allowOverlap="1" wp14:anchorId="4653BF8F" wp14:editId="15E8A878">
                      <wp:simplePos x="0" y="0"/>
                      <wp:positionH relativeFrom="column">
                        <wp:posOffset>46990</wp:posOffset>
                      </wp:positionH>
                      <wp:positionV relativeFrom="paragraph">
                        <wp:posOffset>75359</wp:posOffset>
                      </wp:positionV>
                      <wp:extent cx="90170" cy="90170"/>
                      <wp:effectExtent l="0" t="0" r="5080" b="5080"/>
                      <wp:wrapNone/>
                      <wp:docPr id="26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95pt;width:7.1pt;height:7.1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H5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x9KlZhSSpxQ8IR/oDL0+j7QioO31rPEGrZ4r/tHAkex6/sB1mk5vKY0GPbILWj1utxcYR&#10;jo9nvf4JNuTwtKaPyEbxV76y7otQIQxbz6xrE5XBCjJn3VHnDwiSVxJJ+5CQHmnI6cnJsN/ldYv6&#10;vo8qXkc99P8q1i4q7EYOxRvsxGuRh863i/w0PD3+fDDmcCfmYb77qJ3zQeNlVJEVUVi+qTtlYRHm&#10;m7cX6lkr61MYZEaq5hCyTRRwPhGH4NAowEMmsOcbcNAP8FBxb8PBLsCHu4dpf+toGF/A6HkZet5R&#10;gp43lKDnF21taOY8e8/Bm6RJaVs5pIiW91VqLeYqoNyzWsZ+T15Zv0RtKxHI6I9vHaJ1O4JLyHnH&#10;JmLiu8WigoGL8kcfl8qKNiOeRuihLTWvyE4fWSXLbFpK6elYs1xcSkPWDCoNJpP+2bTbfg8ma8IZ&#10;5nIumQv+pz731kJlj5gfRrWD1Wo+LY11M2bdLTNoSpwat4O7wSOXCiJDz2BRUijz+7XvHo8BBy8l&#10;DSZzSu2vFTOCEvm1xuhDSBcNE41FNOpVdalACQWI0wQTPxgno5kbVd3j0pj4XeBiNcdeKeUO9dEu&#10;Lh3WcOHa4WIyCTbGNXSd1Xea+3WoCDCdb+6Z0UTDTKnDcLtWcWqzURxcyIMHtNhucLbKdQsM95C5&#10;7iLyt8fuOqCersvxHwAAAP//AwBQSwMEFAAGAAgAAAAhAD/B2x7bAAAABgEAAA8AAABkcnMvZG93&#10;bnJldi54bWxMjsFOwzAQRO9I/IO1SNyokwiZNsSpqgISN2ih6nUbmySqvY5itw1/z3KC02hnRrOv&#10;Wk7eibMdYx9IQz7LQFhqgump1fD58XI3BxETkkEXyGr4thGW9fVVhaUJF9rY8za1gkcolqihS2ko&#10;pYxNZz3GWRgscfYVRo+Jz7GVZsQLj3sniyxT0mNP/KHDwa472xy3J69hHdV89VZs9uFZ7Z+a4/uO&#10;8NVpfXszrR5BJDulvzL84jM61Mx0CCcyUTgND/dcZDtfgOC4yBWIA6vKQdaV/I9f/wAAAP//AwBQ&#10;SwECLQAUAAYACAAAACEAtoM4kv4AAADhAQAAEwAAAAAAAAAAAAAAAAAAAAAAW0NvbnRlbnRfVHlw&#10;ZXNdLnhtbFBLAQItABQABgAIAAAAIQA4/SH/1gAAAJQBAAALAAAAAAAAAAAAAAAAAC8BAABfcmVs&#10;cy8ucmVsc1BLAQItABQABgAIAAAAIQBEm4H5EgMAAHYHAAAOAAAAAAAAAAAAAAAAAC4CAABkcnMv&#10;ZTJvRG9jLnhtbFBLAQItABQABgAIAAAAIQA/wdse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sz w:val="20"/>
                <w:lang w:val="de-DE"/>
              </w:rPr>
              <w:t xml:space="preserve">Diverse internationale Maßnahmen im Rahmen des Programms Erasmus+ konnten </w:t>
            </w:r>
            <w:r w:rsidRPr="00AA4E8A">
              <w:rPr>
                <w:rFonts w:ascii="Times New Roman" w:hAnsi="Times New Roman"/>
                <w:sz w:val="20"/>
                <w:lang w:val="de-DE"/>
              </w:rPr>
              <w:t>2014</w:t>
            </w:r>
            <w:r w:rsidRPr="008316A2">
              <w:rPr>
                <w:rFonts w:ascii="Times New Roman" w:hAnsi="Times New Roman"/>
                <w:sz w:val="20"/>
                <w:lang w:val="de-DE"/>
              </w:rPr>
              <w:t xml:space="preserve"> nicht umgesetzt werden, weil der letzte Finanzrahmen erst spät angenommen worden war. Dies bedeutet, dass etwa </w:t>
            </w:r>
            <w:r w:rsidRPr="00AA4E8A">
              <w:rPr>
                <w:rFonts w:ascii="Times New Roman" w:hAnsi="Times New Roman"/>
                <w:b/>
                <w:sz w:val="20"/>
                <w:lang w:val="de-DE"/>
              </w:rPr>
              <w:t>25</w:t>
            </w:r>
            <w:r w:rsidRPr="008316A2">
              <w:rPr>
                <w:rFonts w:ascii="Times New Roman" w:hAnsi="Times New Roman"/>
                <w:b/>
                <w:sz w:val="20"/>
                <w:lang w:val="de-DE"/>
              </w:rPr>
              <w:t>-</w:t>
            </w:r>
            <w:r w:rsidRPr="00AA4E8A">
              <w:rPr>
                <w:rFonts w:ascii="Times New Roman" w:hAnsi="Times New Roman"/>
                <w:b/>
                <w:sz w:val="20"/>
                <w:lang w:val="de-DE"/>
              </w:rPr>
              <w:t>30</w:t>
            </w:r>
            <w:r w:rsidRPr="008316A2">
              <w:rPr>
                <w:rFonts w:ascii="Times New Roman" w:hAnsi="Times New Roman"/>
                <w:b/>
                <w:sz w:val="20"/>
                <w:lang w:val="de-DE"/>
              </w:rPr>
              <w:t> </w:t>
            </w:r>
            <w:r w:rsidRPr="00AA4E8A">
              <w:rPr>
                <w:rFonts w:ascii="Times New Roman" w:hAnsi="Times New Roman"/>
                <w:b/>
                <w:sz w:val="20"/>
                <w:lang w:val="de-DE"/>
              </w:rPr>
              <w:t>000</w:t>
            </w:r>
            <w:r w:rsidRPr="008316A2">
              <w:rPr>
                <w:rFonts w:ascii="Times New Roman" w:hAnsi="Times New Roman"/>
                <w:b/>
                <w:sz w:val="20"/>
                <w:lang w:val="de-DE"/>
              </w:rPr>
              <w:t xml:space="preserve"> für </w:t>
            </w:r>
            <w:r w:rsidRPr="00AA4E8A">
              <w:rPr>
                <w:rFonts w:ascii="Times New Roman" w:hAnsi="Times New Roman"/>
                <w:b/>
                <w:sz w:val="20"/>
                <w:lang w:val="de-DE"/>
              </w:rPr>
              <w:t>2014</w:t>
            </w:r>
            <w:r w:rsidRPr="008316A2">
              <w:rPr>
                <w:rFonts w:ascii="Times New Roman" w:hAnsi="Times New Roman"/>
                <w:b/>
                <w:sz w:val="20"/>
                <w:lang w:val="de-DE"/>
              </w:rPr>
              <w:t xml:space="preserve"> geplante Austauschbesuche von Studierenden und Lehrkräften aus unseren Mitgliedstaaten und unseren Partnerländern in jenem Jahr nicht stattfinden konnten.</w:t>
            </w:r>
            <w:r w:rsidRPr="008316A2">
              <w:rPr>
                <w:rFonts w:ascii="Times New Roman" w:hAnsi="Times New Roman"/>
                <w:sz w:val="20"/>
                <w:lang w:val="de-DE"/>
              </w:rPr>
              <w:t xml:space="preserve"> Würde es zu Verzögerungen des gesamten Programms kommen, </w:t>
            </w:r>
            <w:r w:rsidRPr="008316A2">
              <w:rPr>
                <w:rFonts w:ascii="Times New Roman" w:hAnsi="Times New Roman"/>
                <w:color w:val="231F20"/>
                <w:spacing w:val="-1"/>
                <w:sz w:val="20"/>
                <w:lang w:val="de-DE"/>
              </w:rPr>
              <w:t xml:space="preserve">könnten im Jahr </w:t>
            </w:r>
            <w:r w:rsidRPr="00AA4E8A">
              <w:rPr>
                <w:rFonts w:ascii="Times New Roman" w:hAnsi="Times New Roman"/>
                <w:color w:val="231F20"/>
                <w:spacing w:val="-1"/>
                <w:sz w:val="20"/>
                <w:lang w:val="de-DE"/>
              </w:rPr>
              <w:t>2021</w:t>
            </w:r>
            <w:r w:rsidRPr="008316A2">
              <w:rPr>
                <w:rFonts w:ascii="Times New Roman" w:hAnsi="Times New Roman"/>
                <w:color w:val="231F20"/>
                <w:spacing w:val="-1"/>
                <w:sz w:val="20"/>
                <w:lang w:val="de-DE"/>
              </w:rPr>
              <w:t xml:space="preserve"> etwa </w:t>
            </w:r>
            <w:r w:rsidRPr="00AA4E8A">
              <w:rPr>
                <w:rFonts w:ascii="Times New Roman" w:hAnsi="Times New Roman"/>
                <w:color w:val="231F20"/>
                <w:spacing w:val="-1"/>
                <w:sz w:val="20"/>
                <w:lang w:val="de-DE"/>
              </w:rPr>
              <w:t>1</w:t>
            </w:r>
            <w:r w:rsidRPr="008316A2">
              <w:rPr>
                <w:rFonts w:ascii="Times New Roman" w:hAnsi="Times New Roman"/>
                <w:color w:val="231F20"/>
                <w:spacing w:val="-1"/>
                <w:sz w:val="20"/>
                <w:lang w:val="de-DE"/>
              </w:rPr>
              <w:t> </w:t>
            </w:r>
            <w:r w:rsidRPr="00AA4E8A">
              <w:rPr>
                <w:rFonts w:ascii="Times New Roman" w:hAnsi="Times New Roman"/>
                <w:color w:val="231F20"/>
                <w:spacing w:val="-1"/>
                <w:sz w:val="20"/>
                <w:lang w:val="de-DE"/>
              </w:rPr>
              <w:t>000</w:t>
            </w:r>
            <w:r w:rsidRPr="008316A2">
              <w:rPr>
                <w:rFonts w:ascii="Times New Roman" w:hAnsi="Times New Roman"/>
                <w:color w:val="231F20"/>
                <w:spacing w:val="-1"/>
                <w:sz w:val="20"/>
                <w:lang w:val="de-DE"/>
              </w:rPr>
              <w:t> </w:t>
            </w:r>
            <w:r w:rsidRPr="00AA4E8A">
              <w:rPr>
                <w:rFonts w:ascii="Times New Roman" w:hAnsi="Times New Roman"/>
                <w:color w:val="231F20"/>
                <w:spacing w:val="-1"/>
                <w:sz w:val="20"/>
                <w:lang w:val="de-DE"/>
              </w:rPr>
              <w:t>000</w:t>
            </w:r>
            <w:r w:rsidRPr="008316A2">
              <w:rPr>
                <w:rFonts w:ascii="Times New Roman" w:hAnsi="Times New Roman"/>
                <w:color w:val="231F20"/>
                <w:spacing w:val="-1"/>
                <w:sz w:val="20"/>
                <w:lang w:val="de-DE"/>
              </w:rPr>
              <w:t xml:space="preserve"> junge Menschen nicht an einem Austausch im Rahmen von Erasmus+ teilnehmen.</w:t>
            </w:r>
          </w:p>
          <w:p w14:paraId="52CAC5AC"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29920" behindDoc="0" locked="0" layoutInCell="1" allowOverlap="1" wp14:anchorId="1993BD11" wp14:editId="53C8F4DD">
                      <wp:simplePos x="0" y="0"/>
                      <wp:positionH relativeFrom="column">
                        <wp:posOffset>46990</wp:posOffset>
                      </wp:positionH>
                      <wp:positionV relativeFrom="paragraph">
                        <wp:posOffset>69644</wp:posOffset>
                      </wp:positionV>
                      <wp:extent cx="90170" cy="90170"/>
                      <wp:effectExtent l="0" t="0" r="5080" b="5080"/>
                      <wp:wrapNone/>
                      <wp:docPr id="2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WbEw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Fxn5KaVUiSWvyAcKQ/8PI02o6AutO3xhO0eqb4TwtHsufxC9thNrmpPBb0yCZo/bjVWmwc&#10;4fh41uufICEcntb0Edko/spX1n0RKoRh65l1baIyWEHmrDvq/AFB8koiaR8S0iMNOT05Gfa7vG5R&#10;3/dRxeuoByjwF7F2UWE3cijeYCdeizx0vl3kp+Hp8eeDMYc7MQ/z3UftnA8aL6OKrIjC8k3dKQuL&#10;MN+8vVDPWlmfwiAzUjWHkG2igPOJOASHRgEeMoE934CDfoCHinsbDnYBPtw9TPtbR8P4AkbPy9Dz&#10;jhL0vKEEPb9oa0Mz59l7Dt4kTUrbyiFFtLyvUmsxVwHlntUy9nvyyvolaluJQEZ/fOsQrdsRXELO&#10;OzYRE98tFhUMXJQ/+rhUVrQZ8TRCD22peUV2+sgqWWbTUkpPx5rl4lIasmZQaTCZ9M+m3fZ7MFkT&#10;zjCXc8lc8D/1ubcWKnvE/DCqHaxW82lprJsx626ZQVPi1Lgd3A0euVQQGXoGi5JCmd+vffd4DDh4&#10;KWkwmVNqf62YEZTIrzVGH0K6aJhoLKJRr6pLBUooQJwmmPjBOBnN3KjqHpfGxO8CF6s59kopd6iP&#10;dnHpsIYL1w4Xk0mwMa6h66y+09yvQ0WA6Xxzz4wmGmZKHYbbtYpTm43i4EIePKDFdoOzVa5bYLiH&#10;zHUXkb89dtcB9XRdjv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Aht1mxMDAAB2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Verzögerungen bei der Durchführung des nächsten Forschungsrahmenprogramms würde den </w:t>
            </w:r>
            <w:r w:rsidRPr="008316A2">
              <w:rPr>
                <w:rFonts w:ascii="Times New Roman" w:hAnsi="Times New Roman"/>
                <w:b/>
                <w:color w:val="231F20"/>
                <w:sz w:val="20"/>
                <w:lang w:val="de-DE"/>
              </w:rPr>
              <w:t xml:space="preserve">Verlust von rund </w:t>
            </w:r>
            <w:r w:rsidRPr="00AA4E8A">
              <w:rPr>
                <w:rFonts w:ascii="Times New Roman" w:hAnsi="Times New Roman"/>
                <w:b/>
                <w:color w:val="231F20"/>
                <w:sz w:val="20"/>
                <w:lang w:val="de-DE"/>
              </w:rPr>
              <w:t>5000</w:t>
            </w:r>
            <w:r w:rsidRPr="008316A2">
              <w:rPr>
                <w:rFonts w:ascii="Times New Roman" w:hAnsi="Times New Roman"/>
                <w:b/>
                <w:color w:val="231F20"/>
                <w:sz w:val="20"/>
                <w:lang w:val="de-DE"/>
              </w:rPr>
              <w:t xml:space="preserve"> Stellen in der Forschung monatlich</w:t>
            </w:r>
            <w:r w:rsidRPr="008316A2">
              <w:rPr>
                <w:rFonts w:ascii="Times New Roman" w:hAnsi="Times New Roman"/>
                <w:color w:val="231F20"/>
                <w:sz w:val="20"/>
                <w:lang w:val="de-DE"/>
              </w:rPr>
              <w:t xml:space="preserve"> (etwa </w:t>
            </w:r>
            <w:r w:rsidRPr="00AA4E8A">
              <w:rPr>
                <w:rFonts w:ascii="Times New Roman" w:hAnsi="Times New Roman"/>
                <w:color w:val="231F20"/>
                <w:sz w:val="20"/>
                <w:lang w:val="de-DE"/>
              </w:rPr>
              <w:t>3</w:t>
            </w:r>
            <w:r w:rsidRPr="008316A2">
              <w:rPr>
                <w:rFonts w:ascii="Times New Roman" w:hAnsi="Times New Roman"/>
                <w:color w:val="231F20"/>
                <w:sz w:val="20"/>
                <w:lang w:val="de-DE"/>
              </w:rPr>
              <w:t>-</w:t>
            </w:r>
            <w:r w:rsidRPr="00AA4E8A">
              <w:rPr>
                <w:rFonts w:ascii="Times New Roman" w:hAnsi="Times New Roman"/>
                <w:color w:val="231F20"/>
                <w:sz w:val="20"/>
                <w:lang w:val="de-DE"/>
              </w:rPr>
              <w:t>4</w:t>
            </w:r>
            <w:r w:rsidRPr="008316A2">
              <w:rPr>
                <w:rFonts w:ascii="Times New Roman" w:hAnsi="Times New Roman"/>
                <w:color w:val="231F20"/>
                <w:sz w:val="20"/>
                <w:lang w:val="de-DE"/>
              </w:rPr>
              <w:t xml:space="preserve"> % der Forschungsstellen in der EU insgesamt) und weiteren </w:t>
            </w:r>
            <w:r w:rsidRPr="00AA4E8A">
              <w:rPr>
                <w:rFonts w:ascii="Times New Roman" w:hAnsi="Times New Roman"/>
                <w:color w:val="231F20"/>
                <w:sz w:val="20"/>
                <w:lang w:val="de-DE"/>
              </w:rPr>
              <w:t>7000</w:t>
            </w:r>
            <w:r w:rsidRPr="008316A2">
              <w:rPr>
                <w:rFonts w:ascii="Times New Roman" w:hAnsi="Times New Roman"/>
                <w:color w:val="231F20"/>
                <w:sz w:val="20"/>
                <w:lang w:val="de-DE"/>
              </w:rPr>
              <w:t xml:space="preserve"> Arbeitsplätzen in der Wirtschaft im Allgemeinen bedeuten. Für diesen Zeitraum würden über </w:t>
            </w:r>
            <w:r w:rsidRPr="00AA4E8A">
              <w:rPr>
                <w:rFonts w:ascii="Times New Roman" w:hAnsi="Times New Roman"/>
                <w:color w:val="231F20"/>
                <w:sz w:val="20"/>
                <w:lang w:val="de-DE"/>
              </w:rPr>
              <w:t>200</w:t>
            </w:r>
            <w:r w:rsidRPr="008316A2">
              <w:rPr>
                <w:rFonts w:ascii="Times New Roman" w:hAnsi="Times New Roman"/>
                <w:color w:val="231F20"/>
                <w:sz w:val="20"/>
                <w:lang w:val="de-DE"/>
              </w:rPr>
              <w:t xml:space="preserve"> Forschungspublikationen fehlen, einschließlich von etwa </w:t>
            </w:r>
            <w:r w:rsidRPr="00AA4E8A">
              <w:rPr>
                <w:rFonts w:ascii="Times New Roman" w:hAnsi="Times New Roman"/>
                <w:color w:val="231F20"/>
                <w:sz w:val="20"/>
                <w:lang w:val="de-DE"/>
              </w:rPr>
              <w:t>100</w:t>
            </w:r>
            <w:r w:rsidRPr="008316A2">
              <w:rPr>
                <w:rFonts w:ascii="Times New Roman" w:hAnsi="Times New Roman"/>
                <w:color w:val="231F20"/>
                <w:sz w:val="20"/>
                <w:lang w:val="de-DE"/>
              </w:rPr>
              <w:t xml:space="preserve"> Artikeln von großer Tragweite. </w:t>
            </w:r>
          </w:p>
          <w:p w14:paraId="480E3392"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szCs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30944" behindDoc="0" locked="0" layoutInCell="1" allowOverlap="1" wp14:anchorId="5F66AB42" wp14:editId="00C4EF2D">
                      <wp:simplePos x="0" y="0"/>
                      <wp:positionH relativeFrom="column">
                        <wp:posOffset>46990</wp:posOffset>
                      </wp:positionH>
                      <wp:positionV relativeFrom="paragraph">
                        <wp:posOffset>69644</wp:posOffset>
                      </wp:positionV>
                      <wp:extent cx="90170" cy="90170"/>
                      <wp:effectExtent l="0" t="0" r="5080" b="5080"/>
                      <wp:wrapNone/>
                      <wp:docPr id="2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g8FAMAAHYHAAAOAAAAZHJzL2Uyb0RvYy54bWysVctu2zAQvBfoPxA8FmjkR5uHETkwErgo&#10;YCQB4iLpkaYoSy0lsiRtOf36DinRsZMYKYpepKV2tNyZXS7PLzaVJGthbKnqlPaPepSImqusrJcp&#10;/TaffjylxDpWZ0yqWqT0UVh6MX7/7rzRIzFQhZKZMARBajtqdEoL5/QoSSwvRMXskdKihjNXpmIO&#10;S7NMMsMaRK9kMuj1jpNGmUwbxYW1+HrVOuk4xM9zwd1NnlvhiEwpcnPhacJz4Z/J+JyNlobpouRd&#10;GuwfsqhYWWPTbagr5hhZmfJFqKrkRlmVuyOuqkTleclF4AA2/d4zNncF0yJwgThWb2Wy/y8sv17f&#10;GlJmKR0cDyipWYUiqcUPCEf6Ay9Po+0IqDt9azxBq2eK/7RwJHsev7AdZpObymNBj2yC1o9brcXG&#10;EY6PZ73+CQrC4WlNH5GN4q98Zd0XoUIYtp5Z1xYqgxVkzrpU5w8IklcSRfuQkB5pyOnJybDf1XWL&#10;+r6PKl5HPfT/KtYuKuxGDsWDotvcWuSh/HaRn4anx58PxhzuxDzMdx+1kx80XkYVWRGF5Zu6UxYW&#10;Yf7w9kI/a2V9CYPMKNUcQraFAs4X4hAcGgV4qAT2fAMO+gEeOu5tONgF+HA3mfa3jobxDYwzL8OZ&#10;d5TgzBtKcOYXbW9o5jx7z8GbpElp2zmkiJb3VWot5iqg3LNexn5PXlm/RG07Ecjoj28donU7gkuo&#10;eccmYuK7xaKDgYvyRx+Xyoq2Ip5GOENbal6RnXNklSyzaSmlp2PNcnEpDVkzqDSYTPpn0277PZis&#10;CWeYy7lkLvifzrm3Fip7xPwwqh2sVvNpaaybMetumcGhRNa4HdwNHrlUEBl6BouSQpnfr333eAw4&#10;eClpMJlTan+tmBGUyK81Rh9CumiYaCyiUa+qSwVKaEBkE0z8YJyMZm5UdY9LY+J3gYvVHHullDv0&#10;R7u4dFjDhWuHi8kk2BjX0HVW32nu16EjwHS+uWdGEw0zpQ7D7VrFqc1GcXChDh7QYrvB2SrXLTDc&#10;Q+W6i8jfHrvrgHq6Lsd/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MibaDwUAwAAdg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Verzögerungen bei der Projektauswahl </w:t>
            </w:r>
            <w:r w:rsidRPr="008316A2">
              <w:rPr>
                <w:rFonts w:ascii="Times New Roman" w:hAnsi="Times New Roman"/>
                <w:sz w:val="20"/>
                <w:lang w:val="de-DE"/>
              </w:rPr>
              <w:t xml:space="preserve">in der frühen Phase der Durchführung der Kohäsionsprogramme würden dazu führen, dass </w:t>
            </w:r>
            <w:r w:rsidRPr="008316A2">
              <w:rPr>
                <w:rFonts w:ascii="Times New Roman" w:hAnsi="Times New Roman"/>
                <w:b/>
                <w:sz w:val="20"/>
                <w:lang w:val="de-DE"/>
              </w:rPr>
              <w:t xml:space="preserve">mehr als </w:t>
            </w:r>
            <w:r w:rsidRPr="00AA4E8A">
              <w:rPr>
                <w:rFonts w:ascii="Times New Roman" w:hAnsi="Times New Roman"/>
                <w:b/>
                <w:sz w:val="20"/>
                <w:lang w:val="de-DE"/>
              </w:rPr>
              <w:t>100</w:t>
            </w:r>
            <w:r w:rsidRPr="008316A2">
              <w:rPr>
                <w:rFonts w:ascii="Times New Roman" w:hAnsi="Times New Roman"/>
                <w:b/>
                <w:sz w:val="20"/>
                <w:lang w:val="de-DE"/>
              </w:rPr>
              <w:t> </w:t>
            </w:r>
            <w:r w:rsidRPr="00AA4E8A">
              <w:rPr>
                <w:rFonts w:ascii="Times New Roman" w:hAnsi="Times New Roman"/>
                <w:b/>
                <w:sz w:val="20"/>
                <w:lang w:val="de-DE"/>
              </w:rPr>
              <w:t>000</w:t>
            </w:r>
            <w:r w:rsidRPr="008316A2">
              <w:rPr>
                <w:rFonts w:ascii="Times New Roman" w:hAnsi="Times New Roman"/>
                <w:b/>
                <w:sz w:val="20"/>
                <w:lang w:val="de-DE"/>
              </w:rPr>
              <w:t> Projekte nicht rechtzeitig anlaufen könnten.</w:t>
            </w:r>
            <w:r w:rsidRPr="008316A2">
              <w:rPr>
                <w:rFonts w:ascii="Times New Roman" w:hAnsi="Times New Roman"/>
                <w:sz w:val="20"/>
                <w:lang w:val="de-DE"/>
              </w:rPr>
              <w:t xml:space="preserve"> Betroffen wären Bereiche wie Unternehmensunterstützung, Energieeffizienz, Gesundheitswesen, Bildung und soziale Inklusion. </w:t>
            </w:r>
          </w:p>
          <w:p w14:paraId="63DD4AF1"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31968" behindDoc="0" locked="0" layoutInCell="1" allowOverlap="1" wp14:anchorId="1E184FEA" wp14:editId="25BE9130">
                      <wp:simplePos x="0" y="0"/>
                      <wp:positionH relativeFrom="column">
                        <wp:posOffset>45514</wp:posOffset>
                      </wp:positionH>
                      <wp:positionV relativeFrom="paragraph">
                        <wp:posOffset>78105</wp:posOffset>
                      </wp:positionV>
                      <wp:extent cx="90170" cy="90170"/>
                      <wp:effectExtent l="0" t="0" r="5080" b="5080"/>
                      <wp:wrapNone/>
                      <wp:docPr id="2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6pt;margin-top:6.15pt;width:7.1pt;height:7.1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ts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xMSU1q5AktfgB4Uh/4OVptB0BdadvjSdo9UzxnxaOZM/jF7bDbHJTeSzokU3Q+nGrtdg4&#10;wvHxrNc/QUI4PK3pI7JR/JWvrPsiVAjD1jPr2kRlsILMWXfU+QOC5JVE0j4kpEcacnpyMux3ed2i&#10;vu+jitdRD/2/irWLCruRQ/EGO/Fa5KHz7SI/DU+PPx+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C45WonbAAAABgEAAA8AAABkcnMvZG93&#10;bnJldi54bWxMjsFOwzAQRO9I/IO1SNyoUwOhSuNUVQGJG22h6tWNlySqvY5itw1/z3KC02hnRrOv&#10;XIzeiTMOsQukYTrJQCDVwXbUaPj8eL2bgYjJkDUuEGr4xgiL6vqqNIUNF9rgeZsawSMUC6OhTakv&#10;pIx1i97ESeiROPsKgzeJz6GRdjAXHvdOqizLpTcd8YfW9LhqsT5uT17DKuaz5bva7MNLvn+uj+sd&#10;mTen9e3NuJyDSDimvzL84jM6VMx0CCeyUTgNT4qLbKt7EByr6QOIA2v+CLIq5X/86gcAAP//AwBQ&#10;SwECLQAUAAYACAAAACEAtoM4kv4AAADhAQAAEwAAAAAAAAAAAAAAAAAAAAAAW0NvbnRlbnRfVHlw&#10;ZXNdLnhtbFBLAQItABQABgAIAAAAIQA4/SH/1gAAAJQBAAALAAAAAAAAAAAAAAAAAC8BAABfcmVs&#10;cy8ucmVsc1BLAQItABQABgAIAAAAIQCRnMtsEgMAAHYHAAAOAAAAAAAAAAAAAAAAAC4CAABkcnMv&#10;ZTJvRG9jLnhtbFBLAQItABQABgAIAAAAIQAuOVqJ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Verzögerungen würden sich auch auf diverse große Infrastrukturprogramme stark auswirken. </w:t>
            </w:r>
            <w:r w:rsidRPr="008316A2">
              <w:rPr>
                <w:rFonts w:ascii="Times New Roman" w:hAnsi="Times New Roman"/>
                <w:sz w:val="20"/>
                <w:lang w:val="de-DE"/>
              </w:rPr>
              <w:t>Weltraumprogramme</w:t>
            </w:r>
            <w:r w:rsidRPr="008316A2">
              <w:rPr>
                <w:rFonts w:ascii="Times New Roman" w:hAnsi="Times New Roman"/>
                <w:color w:val="231F20"/>
                <w:sz w:val="20"/>
                <w:lang w:val="de-DE"/>
              </w:rPr>
              <w:t xml:space="preserve"> wie Galileo oder Copernicus verfügen über lange Investitionszyklen. Deshalb benötigen sie </w:t>
            </w:r>
            <w:r w:rsidRPr="008316A2">
              <w:rPr>
                <w:rFonts w:ascii="Times New Roman" w:hAnsi="Times New Roman"/>
                <w:b/>
                <w:color w:val="231F20"/>
                <w:sz w:val="20"/>
                <w:lang w:val="de-DE"/>
              </w:rPr>
              <w:t>Planbarkeit bei der Beschaffung</w:t>
            </w:r>
            <w:r w:rsidRPr="008316A2">
              <w:rPr>
                <w:rFonts w:ascii="Times New Roman" w:hAnsi="Times New Roman"/>
                <w:color w:val="231F20"/>
                <w:sz w:val="20"/>
                <w:lang w:val="de-DE"/>
              </w:rPr>
              <w:t xml:space="preserve">. Anhängige Auftragsvergaben für eine Reihe von Galileo-Satelliten werden </w:t>
            </w:r>
            <w:r w:rsidRPr="00AA4E8A">
              <w:rPr>
                <w:rFonts w:ascii="Times New Roman" w:hAnsi="Times New Roman"/>
                <w:color w:val="231F20"/>
                <w:sz w:val="20"/>
                <w:lang w:val="de-DE"/>
              </w:rPr>
              <w:t>2019</w:t>
            </w:r>
            <w:r w:rsidRPr="008316A2">
              <w:rPr>
                <w:rFonts w:ascii="Times New Roman" w:hAnsi="Times New Roman"/>
                <w:color w:val="231F20"/>
                <w:sz w:val="20"/>
                <w:lang w:val="de-DE"/>
              </w:rPr>
              <w:t xml:space="preserve"> abgeschlossen und können erst vollständig durchgeführt werden, wenn die neuen rechtlichen Anforderungen und Haushaltsvorschriften vollständig eingeführt sind. </w:t>
            </w:r>
          </w:p>
          <w:p w14:paraId="3B90F6C3" w14:textId="77777777" w:rsidR="00E6174C" w:rsidRPr="008316A2" w:rsidRDefault="00E6174C" w:rsidP="005D1DCC">
            <w:pPr>
              <w:pStyle w:val="BodyText"/>
              <w:tabs>
                <w:tab w:val="left" w:pos="142"/>
              </w:tabs>
              <w:spacing w:before="71" w:line="242" w:lineRule="auto"/>
              <w:ind w:left="305" w:right="268"/>
              <w:jc w:val="both"/>
              <w:rPr>
                <w:rFonts w:ascii="Times New Roman" w:eastAsia="Calibri" w:hAnsi="Times New Roman"/>
                <w:color w:val="231F20"/>
                <w:sz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32992" behindDoc="0" locked="0" layoutInCell="1" allowOverlap="1" wp14:anchorId="1AD4A0DD" wp14:editId="6A2C05E0">
                      <wp:simplePos x="0" y="0"/>
                      <wp:positionH relativeFrom="column">
                        <wp:posOffset>42339</wp:posOffset>
                      </wp:positionH>
                      <wp:positionV relativeFrom="paragraph">
                        <wp:posOffset>76835</wp:posOffset>
                      </wp:positionV>
                      <wp:extent cx="90170" cy="90170"/>
                      <wp:effectExtent l="0" t="0" r="5080" b="5080"/>
                      <wp:wrapNone/>
                      <wp:docPr id="26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5pt;margin-top:6.05pt;width:7.1pt;height:7.1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8O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4HhE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EtTNDbbAAAABgEAAA8AAABkcnMvZG93&#10;bnJldi54bWxMjsFOwzAQRO9I/IO1SNyo0yCFEuJUVQGJG7SAet3GSxLVXkex24a/ZznBabQzo9lX&#10;LSfv1InG2Ac2MJ9loIibYHtuDXy8P98sQMWEbNEFJgPfFGFZX15UWNpw5g2dtqlVMsKxRANdSkOp&#10;dWw68hhnYSCW7CuMHpOcY6vtiGcZ907nWVZojz3Lhw4HWnfUHLZHb2Adi8XqNd/swlOxe2wOb5+M&#10;L86Y66tp9QAq0ZT+yvCLL+hQC9M+HNlG5QwUd1IUO5+DkjjP7kHtRYtb0HWl/+PXPwAAAP//AwBQ&#10;SwECLQAUAAYACAAAACEAtoM4kv4AAADhAQAAEwAAAAAAAAAAAAAAAAAAAAAAW0NvbnRlbnRfVHlw&#10;ZXNdLnhtbFBLAQItABQABgAIAAAAIQA4/SH/1gAAAJQBAAALAAAAAAAAAAAAAAAAAC8BAABfcmVs&#10;cy8ucmVsc1BLAQItABQABgAIAAAAIQDXHD8OEgMAAHYHAAAOAAAAAAAAAAAAAAAAAC4CAABkcnMv&#10;ZTJvRG9jLnhtbFBLAQItABQABgAIAAAAIQBLUzQ2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Ein weiteres Beispiel dafür, dass Verzögerungen bei der Einigung auf einen neuen Finanzrahmen zu Beeinträchtigungen führen, wäre die </w:t>
            </w:r>
            <w:r w:rsidRPr="008316A2">
              <w:rPr>
                <w:rFonts w:ascii="Times New Roman" w:hAnsi="Times New Roman"/>
                <w:b/>
                <w:color w:val="231F20"/>
                <w:sz w:val="20"/>
                <w:lang w:val="de-DE"/>
              </w:rPr>
              <w:t xml:space="preserve">Rail Baltica. </w:t>
            </w:r>
            <w:r w:rsidRPr="008316A2">
              <w:rPr>
                <w:rFonts w:ascii="Times New Roman" w:hAnsi="Times New Roman"/>
                <w:color w:val="231F20"/>
                <w:sz w:val="20"/>
                <w:lang w:val="de-DE"/>
              </w:rPr>
              <w:t>Das Vorhaben dient dem Bau</w:t>
            </w:r>
            <w:r w:rsidRPr="008316A2">
              <w:rPr>
                <w:rFonts w:ascii="Times New Roman" w:hAnsi="Times New Roman"/>
                <w:b/>
                <w:color w:val="231F20"/>
                <w:sz w:val="20"/>
                <w:lang w:val="de-DE"/>
              </w:rPr>
              <w:t xml:space="preserve"> einer sehr wichtigen Eisenbahnverbindung in die baltischen Staaten</w:t>
            </w:r>
            <w:r w:rsidRPr="008316A2">
              <w:rPr>
                <w:rFonts w:ascii="Times New Roman" w:hAnsi="Times New Roman"/>
                <w:color w:val="231F20"/>
                <w:sz w:val="20"/>
                <w:lang w:val="de-DE"/>
              </w:rPr>
              <w:t xml:space="preserve"> und soll bis </w:t>
            </w:r>
            <w:r w:rsidRPr="00AA4E8A">
              <w:rPr>
                <w:rFonts w:ascii="Times New Roman" w:hAnsi="Times New Roman"/>
                <w:color w:val="231F20"/>
                <w:sz w:val="20"/>
                <w:lang w:val="de-DE"/>
              </w:rPr>
              <w:t>2025</w:t>
            </w:r>
            <w:r w:rsidRPr="008316A2">
              <w:rPr>
                <w:rFonts w:ascii="Times New Roman" w:hAnsi="Times New Roman"/>
                <w:color w:val="231F20"/>
                <w:sz w:val="20"/>
                <w:lang w:val="de-DE"/>
              </w:rPr>
              <w:t>/</w:t>
            </w:r>
            <w:r w:rsidRPr="00AA4E8A">
              <w:rPr>
                <w:rFonts w:ascii="Times New Roman" w:hAnsi="Times New Roman"/>
                <w:color w:val="231F20"/>
                <w:sz w:val="20"/>
                <w:lang w:val="de-DE"/>
              </w:rPr>
              <w:t>2027</w:t>
            </w:r>
            <w:r w:rsidRPr="008316A2">
              <w:rPr>
                <w:rFonts w:ascii="Times New Roman" w:hAnsi="Times New Roman"/>
                <w:color w:val="231F20"/>
                <w:sz w:val="20"/>
                <w:lang w:val="de-DE"/>
              </w:rPr>
              <w:t xml:space="preserve"> fertiggestellt sein. Die erforderlichen Bau-Großaufträge müssen </w:t>
            </w:r>
            <w:r w:rsidRPr="00AA4E8A">
              <w:rPr>
                <w:rFonts w:ascii="Times New Roman" w:hAnsi="Times New Roman"/>
                <w:color w:val="231F20"/>
                <w:sz w:val="20"/>
                <w:lang w:val="de-DE"/>
              </w:rPr>
              <w:t>2021</w:t>
            </w:r>
            <w:r w:rsidRPr="008316A2">
              <w:rPr>
                <w:rFonts w:ascii="Times New Roman" w:hAnsi="Times New Roman"/>
                <w:color w:val="231F20"/>
                <w:sz w:val="20"/>
                <w:lang w:val="de-DE"/>
              </w:rPr>
              <w:t xml:space="preserve"> lanciert werden. Nur so kann das Projekt fertiggestellt werde, das die </w:t>
            </w:r>
            <w:r w:rsidRPr="00AA4E8A">
              <w:rPr>
                <w:rFonts w:ascii="Times New Roman" w:hAnsi="Times New Roman"/>
                <w:color w:val="231F20"/>
                <w:sz w:val="20"/>
                <w:lang w:val="de-DE"/>
              </w:rPr>
              <w:t>5</w:t>
            </w:r>
            <w:r w:rsidRPr="008316A2">
              <w:rPr>
                <w:rFonts w:ascii="Times New Roman" w:hAnsi="Times New Roman"/>
                <w:color w:val="231F20"/>
                <w:sz w:val="20"/>
                <w:lang w:val="de-DE"/>
              </w:rPr>
              <w:t xml:space="preserve"> Millionen Menschen in den baltischen Staaten mit einer Hochgeschwindigkeitsstrecke an das übrige Europa anbindet und auch den Güterströmen von Finnland bis nach Deutschland, in die Benelux-Staaten und an die Adria zugutekommt. </w:t>
            </w:r>
          </w:p>
          <w:p w14:paraId="4357704E"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szCs w:val="22"/>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34016" behindDoc="0" locked="0" layoutInCell="1" allowOverlap="1" wp14:anchorId="35EA64CA" wp14:editId="7C2965A8">
                      <wp:simplePos x="0" y="0"/>
                      <wp:positionH relativeFrom="column">
                        <wp:posOffset>43180</wp:posOffset>
                      </wp:positionH>
                      <wp:positionV relativeFrom="paragraph">
                        <wp:posOffset>77264</wp:posOffset>
                      </wp:positionV>
                      <wp:extent cx="90170" cy="90170"/>
                      <wp:effectExtent l="0" t="0" r="5080" b="5080"/>
                      <wp:wrapNone/>
                      <wp:docPr id="2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pt;margin-top:6.1pt;width:7.1pt;height:7.1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dY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xUlWzCklSix8QjvQHXp5G2xFQd/rWeIJWzxT/aeFI9jx+YTvMJjeVx4Ie2QStH7dai40j&#10;HB/Pev0TJITD05o+IhvFX/nKui9ChTBsPbOuTVQGK8icdUedPyBIXkkk7UNCeqQhpycnw36X1y3q&#10;+z6qeB310P+rWLuosBs5FG+wE69FHjrfLvLT8PT488GYw52Yh/nuo3bOB42XUUVWRGH5pu6UhUWY&#10;b95eqGetrE9hkBmpmkPINlHA+UQcgkOjAA+ZwJ5vwEE/wEPFvQ0HuwAf7h6m/a2jYXwBo+dl6HlH&#10;CXreUIKeX7S1oZnz7D0Hb5ImpW3lkCJa3leptZirgHLPahn7PXll/RK1rUQgoz++dYjW7QguIecd&#10;m4iJ7xaLCgYuyh99XCor2ox4GqGHttS8Ijt9ZJUss2kppadjzXJxKQ1ZM6g0mEz6Z9Nu+z2YrAln&#10;mMu5ZC74n/rcWwuVPWJ+GNUOVqv5tDTWzZh1t8ygKXFq3A7uBo9cKogMPYNFSaHM79e+ezwGHLyU&#10;NJjMKbW/VswISuTXGqMPIV00TDQW0ahX1aUCJRQgThNM/GCcjGZuVHWPS2Pid4GL1Rx7pZQ71Ee7&#10;uHRYw4Vrh4vJJNgY19B1Vt9p7tehIsB0vrlnRhMNM6UOw+1axanNRnFwIQ8e0GK7wdkq1y0w3EPm&#10;uovI3x6764B6ui7HfwA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D2lcdYEgMAAHY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Der </w:t>
            </w:r>
            <w:r w:rsidRPr="008316A2">
              <w:rPr>
                <w:rFonts w:ascii="Times New Roman" w:hAnsi="Times New Roman"/>
                <w:b/>
                <w:color w:val="231F20"/>
                <w:sz w:val="20"/>
                <w:lang w:val="de-DE"/>
              </w:rPr>
              <w:t>Brenner-Basistunnel</w:t>
            </w:r>
            <w:r w:rsidRPr="008316A2">
              <w:rPr>
                <w:rFonts w:ascii="Times New Roman" w:hAnsi="Times New Roman"/>
                <w:color w:val="231F20"/>
                <w:sz w:val="20"/>
                <w:lang w:val="de-DE"/>
              </w:rPr>
              <w:t xml:space="preserve"> soll bis </w:t>
            </w:r>
            <w:r w:rsidRPr="00AA4E8A">
              <w:rPr>
                <w:rFonts w:ascii="Times New Roman" w:hAnsi="Times New Roman"/>
                <w:color w:val="231F20"/>
                <w:sz w:val="20"/>
                <w:lang w:val="de-DE"/>
              </w:rPr>
              <w:t>2027</w:t>
            </w:r>
            <w:r w:rsidRPr="008316A2">
              <w:rPr>
                <w:rFonts w:ascii="Times New Roman" w:hAnsi="Times New Roman"/>
                <w:color w:val="231F20"/>
                <w:sz w:val="20"/>
                <w:lang w:val="de-DE"/>
              </w:rPr>
              <w:t xml:space="preserve"> fertiggestellt sein; die bahntechnischen Arbeiten sollen dabei im nächsten MFR beginnen. Es handelt sich hierbei um ein äußerst wichtiges Projekt, mit dem die Hälfte der </w:t>
            </w:r>
            <w:r w:rsidRPr="00AA4E8A">
              <w:rPr>
                <w:rFonts w:ascii="Times New Roman" w:hAnsi="Times New Roman"/>
                <w:color w:val="231F20"/>
                <w:sz w:val="20"/>
                <w:lang w:val="de-DE"/>
              </w:rPr>
              <w:t>2</w:t>
            </w:r>
            <w:r w:rsidRPr="008316A2">
              <w:rPr>
                <w:rFonts w:ascii="Times New Roman" w:hAnsi="Times New Roman"/>
                <w:color w:val="231F20"/>
                <w:sz w:val="20"/>
                <w:lang w:val="de-DE"/>
              </w:rPr>
              <w:t>,</w:t>
            </w:r>
            <w:r w:rsidRPr="00AA4E8A">
              <w:rPr>
                <w:rFonts w:ascii="Times New Roman" w:hAnsi="Times New Roman"/>
                <w:color w:val="231F20"/>
                <w:sz w:val="20"/>
                <w:lang w:val="de-DE"/>
              </w:rPr>
              <w:t>2</w:t>
            </w:r>
            <w:r w:rsidRPr="008316A2">
              <w:rPr>
                <w:rFonts w:ascii="Times New Roman" w:hAnsi="Times New Roman"/>
                <w:color w:val="231F20"/>
                <w:sz w:val="20"/>
                <w:lang w:val="de-DE"/>
              </w:rPr>
              <w:t xml:space="preserve"> Millionen Lastwägen auf der Brenner-Autobahn auf die Schiene verlagert werden. So soll die Verschmutzung in den Tälern zwischen München/Innsbruck und Verona deutlich reduziert werden. </w:t>
            </w:r>
          </w:p>
          <w:p w14:paraId="0C7C3588" w14:textId="77777777" w:rsidR="00E6174C" w:rsidRPr="008316A2" w:rsidRDefault="00E6174C" w:rsidP="005D1DCC">
            <w:pPr>
              <w:pStyle w:val="BodyText"/>
              <w:spacing w:before="71" w:line="242" w:lineRule="auto"/>
              <w:ind w:left="305" w:right="268"/>
              <w:jc w:val="both"/>
              <w:rPr>
                <w:rFonts w:ascii="Times New Roman" w:eastAsia="Calibri" w:hAnsi="Times New Roman"/>
                <w:color w:val="231F20"/>
                <w:sz w:val="20"/>
                <w:lang w:val="de-DE"/>
              </w:rPr>
            </w:pPr>
            <w:r w:rsidRPr="008316A2">
              <w:rPr>
                <w:rFonts w:ascii="Times New Roman" w:hAnsi="Times New Roman"/>
                <w:noProof/>
                <w:sz w:val="20"/>
                <w:szCs w:val="20"/>
                <w:lang w:eastAsia="en-GB"/>
              </w:rPr>
              <mc:AlternateContent>
                <mc:Choice Requires="wps">
                  <w:drawing>
                    <wp:anchor distT="0" distB="0" distL="114300" distR="114300" simplePos="0" relativeHeight="251735040" behindDoc="0" locked="0" layoutInCell="1" allowOverlap="1" wp14:anchorId="5B2DDAC9" wp14:editId="092F3B7F">
                      <wp:simplePos x="0" y="0"/>
                      <wp:positionH relativeFrom="column">
                        <wp:posOffset>41275</wp:posOffset>
                      </wp:positionH>
                      <wp:positionV relativeFrom="paragraph">
                        <wp:posOffset>70056</wp:posOffset>
                      </wp:positionV>
                      <wp:extent cx="90170" cy="90170"/>
                      <wp:effectExtent l="0" t="0" r="5080" b="5080"/>
                      <wp:wrapNone/>
                      <wp:docPr id="26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25pt;margin-top:5.5pt;width:7.1pt;height:7.1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M6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xGSU1q5AktfgB4Uh/4OVptB0BdadvjSdo9UzxnxaOZM/jF7bDbHJTeSzokU3Q+nGrtdg4&#10;wvHxrNc/QUI4PK3pI7JR/JWvrPsiVAjD1jPr2kRlsILMWXfU+QOC5JVE0j4kpEcacnpyMux3ed2i&#10;vu+jitdRD/2/irWLCruRQ/EGO/Fa5KHz7SI/DU+PPx+MOdyJeZjvPmrnfNB4GVVkRRSWb+pOWViE&#10;+ebthXrWyvoUBpmRqjmEbBMFnE/EITg0CvCQCez5Bhz0AzxU3NtwsAvw4e5h2t86GsYXMHpehp53&#10;lKDnDSXo+UVbG5o5z95z8CZpUtpWDimi5X2VWou5Cij3rJax35NX1i9R20oEMvrjW4do3Y7gEnLe&#10;sYmY+G6xqGDgovzRx6Wyos2IpxF6aEvNK7LTR1bJMpuWUno61iwXl9KQNYNKg8mkfzbttt+DyZpw&#10;hrmcS+aC/6nPvbVQ2SPmh1HtYLWaT0tj3YxZd8sMmhKnxu3gbvDIpYLI0DNYlBTK/H7tu8djwMFL&#10;SYPJnFL7a8WMoER+rTH6ENJFw0RjEY16VV0qUEIB4jTBxA/GyWjmRlX3uDQmfhe4WM2xV0q5Q320&#10;i0uHNVy4driYTIKNcQ1dZ/Wd5n4dKgJM55t7ZjTRMFPqMNyuVZzabBQHF/LgAS22G5ytct0Cwz1k&#10;rruI/O2xuw6op+ty/AcAAP//AwBQSwMEFAAGAAgAAAAhAFSU/RXbAAAABgEAAA8AAABkcnMvZG93&#10;bnJldi54bWxMj0FPwzAMhe9I/IfISNxYukorU2k6TQMkbrAB2tVrTFstcaom28q/x5zgZNnv6fl7&#10;1WryTp1pjH1gA/NZBoq4Cbbn1sDH+/PdElRMyBZdYDLwTRFW9fVVhaUNF97SeZdaJSEcSzTQpTSU&#10;WsemI49xFgZi0b7C6DHJOrbajniRcO90nmWF9tizfOhwoE1HzXF38gY2sViuX/PtPjwV+8fm+PbJ&#10;+OKMub2Z1g+gEk3pzwy/+IIOtTAdwoltVM5AsRCjnOfSSOQ8uwd1kLnIQdeV/o9f/wAAAP//AwBQ&#10;SwECLQAUAAYACAAAACEAtoM4kv4AAADhAQAAEwAAAAAAAAAAAAAAAAAAAAAAW0NvbnRlbnRfVHlw&#10;ZXNdLnhtbFBLAQItABQABgAIAAAAIQA4/SH/1gAAAJQBAAALAAAAAAAAAAAAAAAAAC8BAABfcmVs&#10;cy8ucmVsc1BLAQItABQABgAIAAAAIQCwFTM6EgMAAHYHAAAOAAAAAAAAAAAAAAAAAC4CAABkcnMv&#10;ZTJvRG9jLnhtbFBLAQItABQABgAIAAAAIQBUlP0V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8316A2">
              <w:rPr>
                <w:rFonts w:ascii="Times New Roman" w:hAnsi="Times New Roman"/>
                <w:color w:val="231F20"/>
                <w:sz w:val="20"/>
                <w:lang w:val="de-DE"/>
              </w:rPr>
              <w:t xml:space="preserve">Die Verbindung über den </w:t>
            </w:r>
            <w:r w:rsidRPr="008316A2">
              <w:rPr>
                <w:rFonts w:ascii="Times New Roman" w:hAnsi="Times New Roman"/>
                <w:b/>
                <w:color w:val="231F20"/>
                <w:sz w:val="20"/>
                <w:lang w:val="de-DE"/>
              </w:rPr>
              <w:t>Fehmarnbelt zwischen Dänemark und Deutschland</w:t>
            </w:r>
            <w:r w:rsidRPr="008316A2">
              <w:rPr>
                <w:rFonts w:ascii="Times New Roman" w:hAnsi="Times New Roman"/>
                <w:color w:val="231F20"/>
                <w:sz w:val="20"/>
                <w:lang w:val="de-DE"/>
              </w:rPr>
              <w:t xml:space="preserve">, die </w:t>
            </w:r>
            <w:r w:rsidRPr="008316A2">
              <w:rPr>
                <w:rFonts w:ascii="Times New Roman" w:hAnsi="Times New Roman"/>
                <w:b/>
                <w:color w:val="231F20"/>
                <w:sz w:val="20"/>
                <w:lang w:val="de-DE"/>
              </w:rPr>
              <w:t>Bahnstrecke zwischen Évora und Mérida</w:t>
            </w:r>
            <w:r w:rsidRPr="008316A2">
              <w:rPr>
                <w:rFonts w:ascii="Times New Roman" w:hAnsi="Times New Roman"/>
                <w:color w:val="231F20"/>
                <w:sz w:val="20"/>
                <w:lang w:val="de-DE"/>
              </w:rPr>
              <w:t xml:space="preserve">, die letztlich Lissabon und Madrid verbindet, und der </w:t>
            </w:r>
            <w:r w:rsidRPr="008316A2">
              <w:rPr>
                <w:rFonts w:ascii="Times New Roman" w:hAnsi="Times New Roman"/>
                <w:b/>
                <w:color w:val="231F20"/>
                <w:sz w:val="20"/>
                <w:lang w:val="de-DE"/>
              </w:rPr>
              <w:t>Basistunnel Lyon-Turin</w:t>
            </w:r>
            <w:r w:rsidRPr="008316A2">
              <w:rPr>
                <w:rFonts w:ascii="Times New Roman" w:hAnsi="Times New Roman"/>
                <w:color w:val="231F20"/>
                <w:sz w:val="20"/>
                <w:lang w:val="de-DE"/>
              </w:rPr>
              <w:t xml:space="preserve">, der die Hochgeschwindigkeitsbahnnetze von Frankreich und Italien zusammenbringen wird, sollen ebenfalls bis zum Ende des nächsten mehrjährigen Finanzrahmens abgeschlossen werden. </w:t>
            </w:r>
          </w:p>
          <w:p w14:paraId="141E6A0A" w14:textId="77777777" w:rsidR="00E6174C" w:rsidRPr="008316A2" w:rsidRDefault="00E6174C" w:rsidP="005D1DCC">
            <w:pPr>
              <w:tabs>
                <w:tab w:val="left" w:pos="8080"/>
              </w:tabs>
              <w:spacing w:before="63" w:after="0" w:line="242" w:lineRule="auto"/>
              <w:ind w:left="198" w:right="283"/>
              <w:jc w:val="both"/>
              <w:rPr>
                <w:rFonts w:ascii="Times New Roman" w:eastAsia="Calibri" w:hAnsi="Times New Roman" w:cs="Times New Roman"/>
                <w:color w:val="231F20"/>
                <w:sz w:val="20"/>
                <w:lang w:val="de-DE"/>
              </w:rPr>
            </w:pPr>
            <w:r w:rsidRPr="008316A2">
              <w:rPr>
                <w:rFonts w:ascii="Times New Roman" w:hAnsi="Times New Roman"/>
                <w:color w:val="231F20"/>
                <w:sz w:val="20"/>
                <w:lang w:val="de-DE"/>
              </w:rPr>
              <w:t>Bei Projekten dieser Art ist die Gefahr von Verzögerungen bei der Planung oder der Auftragsvergabe bloß wegen einer späten Annahme des nächsten mehrjährigen Finanzrahmens inakzeptabel.</w:t>
            </w:r>
          </w:p>
          <w:p w14:paraId="28295D54" w14:textId="77777777" w:rsidR="00E6174C" w:rsidRPr="008316A2" w:rsidRDefault="00E6174C" w:rsidP="005D1DCC">
            <w:pPr>
              <w:pStyle w:val="BodyText"/>
              <w:spacing w:before="71" w:line="242" w:lineRule="auto"/>
              <w:ind w:left="0" w:right="363"/>
              <w:jc w:val="both"/>
              <w:rPr>
                <w:rFonts w:ascii="Times New Roman" w:hAnsi="Times New Roman"/>
                <w:b/>
                <w:color w:val="006B75"/>
                <w:sz w:val="24"/>
                <w:lang w:val="de-DE"/>
              </w:rPr>
            </w:pPr>
          </w:p>
        </w:tc>
      </w:tr>
    </w:tbl>
    <w:p w14:paraId="5D167EFC" w14:textId="77777777" w:rsidR="00E6174C" w:rsidRDefault="00E6174C" w:rsidP="00AA4E8A">
      <w:pPr>
        <w:pStyle w:val="Heading1"/>
        <w:spacing w:before="360" w:after="240"/>
        <w:ind w:left="709" w:hanging="709"/>
        <w:rPr>
          <w:rFonts w:ascii="Times New Roman" w:hAnsi="Times New Roman"/>
          <w:color w:val="006B75"/>
          <w:lang w:val="de-DE"/>
        </w:rPr>
      </w:pPr>
    </w:p>
    <w:p w14:paraId="35FCA1CC" w14:textId="77777777" w:rsidR="00E6174C" w:rsidRDefault="00E6174C">
      <w:pPr>
        <w:rPr>
          <w:rFonts w:ascii="Times New Roman" w:eastAsiaTheme="majorEastAsia" w:hAnsi="Times New Roman" w:cstheme="majorBidi"/>
          <w:b/>
          <w:bCs/>
          <w:color w:val="006B75"/>
          <w:sz w:val="28"/>
          <w:szCs w:val="28"/>
          <w:lang w:val="de-DE" w:eastAsia="en-GB"/>
        </w:rPr>
      </w:pPr>
      <w:r>
        <w:rPr>
          <w:rFonts w:ascii="Times New Roman" w:hAnsi="Times New Roman"/>
          <w:color w:val="006B75"/>
          <w:lang w:val="de-DE"/>
        </w:rPr>
        <w:br w:type="page"/>
      </w:r>
    </w:p>
    <w:p w14:paraId="78D7EEB8" w14:textId="43127418" w:rsidR="006A4A19" w:rsidRPr="008316A2" w:rsidRDefault="006A4A19" w:rsidP="00AA4E8A">
      <w:pPr>
        <w:pStyle w:val="Heading1"/>
        <w:spacing w:before="360" w:after="240"/>
        <w:ind w:left="709" w:hanging="709"/>
        <w:rPr>
          <w:rFonts w:ascii="Times New Roman" w:hAnsi="Times New Roman" w:cs="Times New Roman"/>
          <w:color w:val="006B75"/>
          <w:lang w:val="de-DE"/>
        </w:rPr>
      </w:pPr>
      <w:r w:rsidRPr="008316A2">
        <w:rPr>
          <w:rFonts w:ascii="Times New Roman" w:hAnsi="Times New Roman"/>
          <w:color w:val="006B75"/>
          <w:lang w:val="de-DE"/>
        </w:rPr>
        <w:t>SCHLUSSFOLGERUNGEN</w:t>
      </w:r>
    </w:p>
    <w:p w14:paraId="0EEE0873"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Der mehrjährige Finanzrahmen für die Zeit nach </w:t>
      </w:r>
      <w:r w:rsidRPr="00AA4E8A">
        <w:rPr>
          <w:rFonts w:ascii="Times New Roman" w:hAnsi="Times New Roman"/>
          <w:sz w:val="24"/>
          <w:lang w:val="de-DE"/>
        </w:rPr>
        <w:t>2020</w:t>
      </w:r>
      <w:r w:rsidRPr="008316A2">
        <w:rPr>
          <w:rFonts w:ascii="Times New Roman" w:hAnsi="Times New Roman"/>
          <w:sz w:val="24"/>
          <w:lang w:val="de-DE"/>
        </w:rPr>
        <w:t xml:space="preserve"> wird zur Nagelprobe für die Europäische Union der </w:t>
      </w:r>
      <w:r w:rsidRPr="00AA4E8A">
        <w:rPr>
          <w:rFonts w:ascii="Times New Roman" w:hAnsi="Times New Roman"/>
          <w:sz w:val="24"/>
          <w:lang w:val="de-DE"/>
        </w:rPr>
        <w:t>27</w:t>
      </w:r>
      <w:r w:rsidRPr="008316A2">
        <w:rPr>
          <w:rFonts w:ascii="Times New Roman" w:hAnsi="Times New Roman"/>
          <w:sz w:val="24"/>
          <w:lang w:val="de-DE"/>
        </w:rPr>
        <w:t xml:space="preserve">. Wenn die Staats- und Regierungschefs am </w:t>
      </w:r>
      <w:r w:rsidRPr="00AA4E8A">
        <w:rPr>
          <w:rFonts w:ascii="Times New Roman" w:hAnsi="Times New Roman"/>
          <w:sz w:val="24"/>
          <w:lang w:val="de-DE"/>
        </w:rPr>
        <w:t>9</w:t>
      </w:r>
      <w:r w:rsidRPr="008316A2">
        <w:rPr>
          <w:rFonts w:ascii="Times New Roman" w:hAnsi="Times New Roman"/>
          <w:sz w:val="24"/>
          <w:lang w:val="de-DE"/>
        </w:rPr>
        <w:t xml:space="preserve">. Mai </w:t>
      </w:r>
      <w:r w:rsidRPr="00AA4E8A">
        <w:rPr>
          <w:rFonts w:ascii="Times New Roman" w:hAnsi="Times New Roman"/>
          <w:sz w:val="24"/>
          <w:lang w:val="de-DE"/>
        </w:rPr>
        <w:t>2019</w:t>
      </w:r>
      <w:r w:rsidRPr="008316A2">
        <w:rPr>
          <w:rFonts w:ascii="Times New Roman" w:hAnsi="Times New Roman"/>
          <w:sz w:val="24"/>
          <w:lang w:val="de-DE"/>
        </w:rPr>
        <w:t xml:space="preserve"> in Hermannstadt über die Zukunft Europas entscheiden, </w:t>
      </w:r>
      <w:r w:rsidRPr="008316A2">
        <w:rPr>
          <w:rFonts w:ascii="Times New Roman" w:hAnsi="Times New Roman"/>
          <w:b/>
          <w:sz w:val="24"/>
          <w:lang w:val="de-DE"/>
        </w:rPr>
        <w:t xml:space="preserve">muss die Union der </w:t>
      </w:r>
      <w:r w:rsidRPr="00AA4E8A">
        <w:rPr>
          <w:rFonts w:ascii="Times New Roman" w:hAnsi="Times New Roman"/>
          <w:b/>
          <w:sz w:val="24"/>
          <w:lang w:val="de-DE"/>
        </w:rPr>
        <w:t>27</w:t>
      </w:r>
      <w:r w:rsidRPr="008316A2">
        <w:rPr>
          <w:rFonts w:ascii="Times New Roman" w:hAnsi="Times New Roman"/>
          <w:b/>
          <w:sz w:val="24"/>
          <w:lang w:val="de-DE"/>
        </w:rPr>
        <w:t xml:space="preserve"> eine</w:t>
      </w:r>
      <w:r w:rsidRPr="008316A2">
        <w:rPr>
          <w:rFonts w:ascii="Times New Roman" w:hAnsi="Times New Roman"/>
          <w:sz w:val="24"/>
          <w:lang w:val="de-DE"/>
        </w:rPr>
        <w:t xml:space="preserve"> </w:t>
      </w:r>
      <w:r w:rsidRPr="008316A2">
        <w:rPr>
          <w:rFonts w:ascii="Times New Roman" w:hAnsi="Times New Roman"/>
          <w:b/>
          <w:sz w:val="24"/>
          <w:lang w:val="de-DE"/>
        </w:rPr>
        <w:t>handlungsbereite Union</w:t>
      </w:r>
      <w:r w:rsidRPr="008316A2">
        <w:rPr>
          <w:rFonts w:ascii="Times New Roman" w:hAnsi="Times New Roman"/>
          <w:sz w:val="24"/>
          <w:lang w:val="de-DE"/>
        </w:rPr>
        <w:t xml:space="preserve"> sein. Gäbe es bis dorthin </w:t>
      </w:r>
      <w:r w:rsidRPr="008316A2">
        <w:rPr>
          <w:rFonts w:ascii="Times New Roman" w:hAnsi="Times New Roman"/>
          <w:b/>
          <w:sz w:val="24"/>
          <w:lang w:val="de-DE"/>
        </w:rPr>
        <w:t>entscheidende Fortschritte beim Finanzrahmen</w:t>
      </w:r>
      <w:r w:rsidRPr="008316A2">
        <w:rPr>
          <w:rFonts w:ascii="Times New Roman" w:hAnsi="Times New Roman"/>
          <w:sz w:val="24"/>
          <w:lang w:val="de-DE"/>
        </w:rPr>
        <w:t>, so würde dies zeigen, dass die Union die Lücke zwischen politischen Prioritäten und greifbaren Ergebnissen für alle Europäerinnen und Europäer schließen kann.</w:t>
      </w:r>
    </w:p>
    <w:p w14:paraId="5CC6E424"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Eine rechtzeitige Einigung auf einen neuen, modernen Finanzrahmen kann nur mit einer starken Führungsrolle der politischen Entscheidungsträger der EU und einer engen Zusammenarbeit von Beginn an mit dem Europäischen Parlament erfolgen. Die Tagungen des Europäischen Rates im Oktober </w:t>
      </w:r>
      <w:r w:rsidRPr="00AA4E8A">
        <w:rPr>
          <w:rFonts w:ascii="Times New Roman" w:hAnsi="Times New Roman"/>
          <w:sz w:val="24"/>
          <w:lang w:val="de-DE"/>
        </w:rPr>
        <w:t>2018</w:t>
      </w:r>
      <w:r w:rsidRPr="008316A2">
        <w:rPr>
          <w:rFonts w:ascii="Times New Roman" w:hAnsi="Times New Roman"/>
          <w:sz w:val="24"/>
          <w:lang w:val="de-DE"/>
        </w:rPr>
        <w:t xml:space="preserve"> und im Dezember </w:t>
      </w:r>
      <w:r w:rsidRPr="00AA4E8A">
        <w:rPr>
          <w:rFonts w:ascii="Times New Roman" w:hAnsi="Times New Roman"/>
          <w:sz w:val="24"/>
          <w:lang w:val="de-DE"/>
        </w:rPr>
        <w:t>2018</w:t>
      </w:r>
      <w:r w:rsidRPr="008316A2">
        <w:rPr>
          <w:rFonts w:ascii="Times New Roman" w:hAnsi="Times New Roman"/>
          <w:sz w:val="24"/>
          <w:lang w:val="de-DE"/>
        </w:rPr>
        <w:t xml:space="preserve"> werden bei diesem Prozess wichtige Meilensteile darstellen.</w:t>
      </w:r>
    </w:p>
    <w:p w14:paraId="552B140A"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Kommission ist bereit, ihrer Rolle in vollem Umfang gerecht zu werden. Wir haben den EU-Organen zugehört, den Mitgliedstaaten, den nationalen Parlamenten und den Vertreterinnen und Vertretern der zahlreichen Interessenträger, die der künftige Haushalt betrifft. Wir werden auch in den nächsten Monaten weiter zuhören. </w:t>
      </w:r>
      <w:r w:rsidRPr="008316A2">
        <w:rPr>
          <w:rFonts w:ascii="Times New Roman" w:hAnsi="Times New Roman"/>
          <w:b/>
          <w:sz w:val="24"/>
          <w:lang w:val="de-DE"/>
        </w:rPr>
        <w:t xml:space="preserve">Alle in der vorliegenden Mitteilung angegebenen Optionen und Zahlen dienen der Veranschaulichung und sollen eine offene Debatte anregen. Sie stellen nicht den endgültigen Standpunkt der Kommission dar. </w:t>
      </w:r>
      <w:r w:rsidRPr="008316A2">
        <w:rPr>
          <w:rFonts w:ascii="Times New Roman" w:hAnsi="Times New Roman"/>
          <w:sz w:val="24"/>
          <w:lang w:val="de-DE"/>
        </w:rPr>
        <w:t xml:space="preserve">Endgültige Entscheidungen über den mehrjährigen Finanzrahmen treffen die europäischen Führungsspitzen, mit Zustimmung des Europäischen Parlaments. </w:t>
      </w:r>
    </w:p>
    <w:p w14:paraId="70ACB11A"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Unsere Vorschläge werden die in der vorliegenden Mitteilung dargelegten Ideen weiter vertiefen und eine solide Grundlage für eine rechtzeitige Einigung aller Mitgliedstaaten mit der Zustimmung des Europäischen Parlaments bieten. Ausgangspunkt sind dabei die Prioritäten, die die EU-Führungsspitzen gemeinsam vereinbart haben. </w:t>
      </w:r>
    </w:p>
    <w:p w14:paraId="2C131ABF" w14:textId="77777777" w:rsidR="006A4A19" w:rsidRPr="008316A2" w:rsidRDefault="006A4A19" w:rsidP="006A4A19">
      <w:pPr>
        <w:spacing w:after="24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Vorschläge werden klar aufzeigen, was diese Prioritäten in finanzieller Hinsicht bedeuten. Die Beibehaltung dieser Verknüpfung ist von entscheidender Bedeutung für die Glaubwürdigkeit des künftigen EU-Haushalts. Entscheidet sich die Union, weniger zu tun, so wird ein kleinerer Haushalt ausreichen. </w:t>
      </w:r>
    </w:p>
    <w:p w14:paraId="73F5E53B" w14:textId="77777777" w:rsidR="006A4A19" w:rsidRPr="008316A2" w:rsidRDefault="006A4A19" w:rsidP="006A4A19">
      <w:pPr>
        <w:spacing w:after="240" w:line="240" w:lineRule="auto"/>
        <w:jc w:val="both"/>
        <w:rPr>
          <w:rFonts w:ascii="Times New Roman" w:eastAsia="Calibri" w:hAnsi="Times New Roman" w:cs="Times New Roman"/>
          <w:b/>
          <w:sz w:val="24"/>
          <w:szCs w:val="24"/>
          <w:lang w:val="de-DE"/>
        </w:rPr>
      </w:pPr>
      <w:r w:rsidRPr="008316A2">
        <w:rPr>
          <w:rFonts w:ascii="Times New Roman" w:hAnsi="Times New Roman"/>
          <w:b/>
          <w:sz w:val="24"/>
          <w:lang w:val="de-DE"/>
        </w:rPr>
        <w:t xml:space="preserve">Doch wann immer die Union sich entscheidet, mehr zu tun, muss sich dies auf die Finanzen auswirken. </w:t>
      </w:r>
    </w:p>
    <w:p w14:paraId="3B67EC17" w14:textId="77777777" w:rsidR="006A4A19" w:rsidRPr="008316A2" w:rsidRDefault="006A4A19" w:rsidP="006A4A19">
      <w:pPr>
        <w:spacing w:after="120" w:line="240" w:lineRule="auto"/>
        <w:jc w:val="both"/>
        <w:rPr>
          <w:rFonts w:ascii="Times New Roman" w:eastAsia="Calibri" w:hAnsi="Times New Roman" w:cs="Times New Roman"/>
          <w:sz w:val="24"/>
          <w:szCs w:val="24"/>
          <w:lang w:val="de-DE"/>
        </w:rPr>
      </w:pPr>
      <w:r w:rsidRPr="008316A2">
        <w:rPr>
          <w:rFonts w:ascii="Times New Roman" w:hAnsi="Times New Roman"/>
          <w:sz w:val="24"/>
          <w:lang w:val="de-DE"/>
        </w:rPr>
        <w:t xml:space="preserve">Die Europäerinnen und Europäer erwarten eine starke Union, die in der Lage ist, sich den Herausforderungen der Zukunft zu stellen, und einen Haushalt, der Ergebnisse ermöglicht. </w:t>
      </w:r>
      <w:r w:rsidRPr="008316A2">
        <w:rPr>
          <w:rFonts w:ascii="Times New Roman" w:hAnsi="Times New Roman"/>
          <w:b/>
          <w:sz w:val="24"/>
          <w:lang w:val="de-DE"/>
        </w:rPr>
        <w:t>Die politisch Verantwortlichen müssen ihren Teil zur Erfüllung dieser Erwartungen beitragen.</w:t>
      </w:r>
    </w:p>
    <w:p w14:paraId="1CD8F82A" w14:textId="77777777" w:rsidR="006A4A19" w:rsidRPr="008316A2" w:rsidRDefault="006A4A19" w:rsidP="006A4A19">
      <w:pPr>
        <w:spacing w:after="120" w:line="240" w:lineRule="auto"/>
        <w:jc w:val="both"/>
        <w:rPr>
          <w:rFonts w:ascii="Times New Roman" w:eastAsia="Calibri" w:hAnsi="Times New Roman" w:cs="Times New Roman"/>
          <w:sz w:val="24"/>
          <w:szCs w:val="24"/>
          <w:lang w:val="de-DE"/>
        </w:rPr>
      </w:pPr>
    </w:p>
    <w:p w14:paraId="4AB51383" w14:textId="77777777" w:rsidR="006A4A19" w:rsidRPr="008316A2" w:rsidRDefault="006A4A19" w:rsidP="006A4A19">
      <w:pPr>
        <w:spacing w:after="120" w:line="240" w:lineRule="auto"/>
        <w:jc w:val="both"/>
        <w:rPr>
          <w:rFonts w:ascii="Times New Roman" w:eastAsia="Calibri" w:hAnsi="Times New Roman" w:cs="Times New Roman"/>
          <w:sz w:val="24"/>
          <w:szCs w:val="24"/>
          <w:lang w:val="de-DE"/>
        </w:rPr>
      </w:pPr>
      <w:r w:rsidRPr="008316A2">
        <w:rPr>
          <w:rFonts w:ascii="Times New Roman" w:eastAsia="Calibri"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036ABA10" wp14:editId="2D5492C7">
                <wp:simplePos x="0" y="0"/>
                <wp:positionH relativeFrom="column">
                  <wp:posOffset>6985</wp:posOffset>
                </wp:positionH>
                <wp:positionV relativeFrom="paragraph">
                  <wp:posOffset>10160</wp:posOffset>
                </wp:positionV>
                <wp:extent cx="5756910" cy="4703445"/>
                <wp:effectExtent l="0" t="0" r="15240" b="20955"/>
                <wp:wrapTopAndBottom/>
                <wp:docPr id="3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703445"/>
                        </a:xfrm>
                        <a:prstGeom prst="rect">
                          <a:avLst/>
                        </a:prstGeom>
                        <a:solidFill>
                          <a:srgbClr val="FFFFFF"/>
                        </a:solidFill>
                        <a:ln w="19050">
                          <a:solidFill>
                            <a:srgbClr val="006B75"/>
                          </a:solidFill>
                          <a:miter lim="800000"/>
                          <a:headEnd/>
                          <a:tailEnd/>
                        </a:ln>
                      </wps:spPr>
                      <wps:txbx>
                        <w:txbxContent>
                          <w:p w14:paraId="5DBC325A" w14:textId="77777777" w:rsidR="005D1DCC" w:rsidRPr="00AA4E8A" w:rsidRDefault="005D1DCC" w:rsidP="006A4A19">
                            <w:pPr>
                              <w:spacing w:before="120" w:after="120"/>
                              <w:jc w:val="both"/>
                              <w:rPr>
                                <w:rFonts w:ascii="Times New Roman" w:hAnsi="Times New Roman" w:cs="Times New Roman"/>
                                <w:b/>
                                <w:i/>
                                <w:color w:val="000000" w:themeColor="text1"/>
                                <w:sz w:val="24"/>
                                <w:szCs w:val="24"/>
                                <w:lang w:val="de-DE"/>
                              </w:rPr>
                            </w:pPr>
                            <w:r w:rsidRPr="00AA4E8A">
                              <w:rPr>
                                <w:rFonts w:ascii="Times New Roman" w:hAnsi="Times New Roman"/>
                                <w:b/>
                                <w:i/>
                                <w:color w:val="000000" w:themeColor="text1"/>
                                <w:sz w:val="24"/>
                                <w:lang w:val="de-DE"/>
                              </w:rPr>
                              <w:t>Die Kommission ruft die Staats- und Regierungschefs auf:</w:t>
                            </w:r>
                          </w:p>
                          <w:p w14:paraId="17E47E84"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einen </w:t>
                            </w:r>
                            <w:r w:rsidRPr="00AA4E8A">
                              <w:rPr>
                                <w:rFonts w:ascii="Times New Roman" w:hAnsi="Times New Roman"/>
                                <w:b/>
                                <w:i/>
                                <w:sz w:val="24"/>
                                <w:lang w:val="de-DE"/>
                              </w:rPr>
                              <w:t>neuen und modernen mehrjährigen Finanzrahmen</w:t>
                            </w:r>
                            <w:r w:rsidRPr="00AA4E8A">
                              <w:rPr>
                                <w:rFonts w:ascii="Times New Roman" w:hAnsi="Times New Roman"/>
                                <w:i/>
                                <w:sz w:val="24"/>
                                <w:lang w:val="de-DE"/>
                              </w:rPr>
                              <w:t xml:space="preserve"> zu unterstützen, der einem Europa dient, das </w:t>
                            </w:r>
                            <w:r w:rsidRPr="00AA4E8A">
                              <w:rPr>
                                <w:rFonts w:ascii="Times New Roman" w:hAnsi="Times New Roman"/>
                                <w:b/>
                                <w:i/>
                                <w:sz w:val="24"/>
                                <w:lang w:val="de-DE"/>
                              </w:rPr>
                              <w:t>schützt, befähigt und verteidigt</w:t>
                            </w:r>
                            <w:r w:rsidRPr="00AA4E8A">
                              <w:rPr>
                                <w:rFonts w:ascii="Times New Roman" w:hAnsi="Times New Roman"/>
                                <w:i/>
                                <w:sz w:val="24"/>
                                <w:lang w:val="de-DE"/>
                              </w:rPr>
                              <w:t xml:space="preserve">; </w:t>
                            </w:r>
                          </w:p>
                          <w:p w14:paraId="33D63CEF"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voll und ganz und auch fest hinter den </w:t>
                            </w:r>
                            <w:r w:rsidRPr="00AA4E8A">
                              <w:rPr>
                                <w:rFonts w:ascii="Times New Roman" w:hAnsi="Times New Roman"/>
                                <w:b/>
                                <w:i/>
                                <w:sz w:val="24"/>
                                <w:lang w:val="de-DE"/>
                              </w:rPr>
                              <w:t>Prioritäten</w:t>
                            </w:r>
                            <w:r w:rsidRPr="00AA4E8A">
                              <w:rPr>
                                <w:rFonts w:ascii="Times New Roman" w:hAnsi="Times New Roman"/>
                                <w:i/>
                                <w:sz w:val="24"/>
                                <w:lang w:val="de-DE"/>
                              </w:rPr>
                              <w:t xml:space="preserve"> zu stehen, die am 16. September 2016 in Pressburg und am 25. März 2017 in der Erklärung von Rom vereinbart wurden; </w:t>
                            </w:r>
                          </w:p>
                          <w:p w14:paraId="3CEC7265"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anzuerkennen, dass zur Umsetzung dieser Prioritäten in finanzielle Bestimmungen der </w:t>
                            </w:r>
                            <w:r w:rsidRPr="00AA4E8A">
                              <w:rPr>
                                <w:rFonts w:ascii="Times New Roman" w:hAnsi="Times New Roman"/>
                                <w:b/>
                                <w:i/>
                                <w:sz w:val="24"/>
                                <w:lang w:val="de-DE"/>
                              </w:rPr>
                              <w:t>Haushalt ausreichend groß sein muss</w:t>
                            </w:r>
                            <w:r w:rsidRPr="00AA4E8A">
                              <w:rPr>
                                <w:rFonts w:ascii="Times New Roman" w:hAnsi="Times New Roman"/>
                                <w:i/>
                                <w:sz w:val="24"/>
                                <w:lang w:val="de-DE"/>
                              </w:rPr>
                              <w:t>, unterstützt von einer intelligenten Kombination aus verhältnismäßigen Einsparungen, Umschichtungen und neuen Mitteln;</w:t>
                            </w:r>
                          </w:p>
                          <w:p w14:paraId="55ED50CD"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eine Reform der </w:t>
                            </w:r>
                            <w:r w:rsidRPr="00AA4E8A">
                              <w:rPr>
                                <w:rFonts w:ascii="Times New Roman" w:hAnsi="Times New Roman"/>
                                <w:b/>
                                <w:i/>
                                <w:sz w:val="24"/>
                                <w:lang w:val="de-DE"/>
                              </w:rPr>
                              <w:t>Einnahmenseite</w:t>
                            </w:r>
                            <w:r w:rsidRPr="00AA4E8A">
                              <w:rPr>
                                <w:rFonts w:ascii="Times New Roman" w:hAnsi="Times New Roman"/>
                                <w:i/>
                                <w:sz w:val="24"/>
                                <w:lang w:val="de-DE"/>
                              </w:rPr>
                              <w:t xml:space="preserve"> des EU-Haushalts im Rahmen eines ausgewogenen Gesamtpakets für den nächsten mehrjährigen Finanzrahmen zu unterstützen, die zu einer </w:t>
                            </w:r>
                            <w:r w:rsidRPr="00AA4E8A">
                              <w:rPr>
                                <w:rFonts w:ascii="Times New Roman" w:hAnsi="Times New Roman"/>
                                <w:b/>
                                <w:i/>
                                <w:sz w:val="24"/>
                                <w:lang w:val="de-DE"/>
                              </w:rPr>
                              <w:t>Streichung der Korrekturen</w:t>
                            </w:r>
                            <w:r w:rsidRPr="00AA4E8A">
                              <w:rPr>
                                <w:rFonts w:ascii="Times New Roman" w:hAnsi="Times New Roman"/>
                                <w:i/>
                                <w:sz w:val="24"/>
                                <w:lang w:val="de-DE"/>
                              </w:rPr>
                              <w:t xml:space="preserve"> und einer engeren Verknüpfung mit konkreten politischen Zielen der Union führt;</w:t>
                            </w:r>
                          </w:p>
                          <w:p w14:paraId="0C41A696"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sich dazu zu bekennen, eng mit dem Europäischen Parlament und der Europäischen Kommission im Hinblick auf den konkreten Vorschlag für den mehrjährigen Finanzrahmen zusammenzuarbeiten, wobei zur Kenntnis genommen wird, dass die Kommission ihren Vorschlag </w:t>
                            </w:r>
                            <w:r w:rsidRPr="00AA4E8A">
                              <w:rPr>
                                <w:rFonts w:ascii="Times New Roman" w:hAnsi="Times New Roman"/>
                                <w:b/>
                                <w:i/>
                                <w:sz w:val="24"/>
                                <w:lang w:val="de-DE"/>
                              </w:rPr>
                              <w:t>spätestens Anfang Mai 2018</w:t>
                            </w:r>
                            <w:r w:rsidRPr="00AA4E8A">
                              <w:rPr>
                                <w:rFonts w:ascii="Times New Roman" w:hAnsi="Times New Roman"/>
                                <w:i/>
                                <w:sz w:val="24"/>
                                <w:lang w:val="de-DE"/>
                              </w:rPr>
                              <w:t xml:space="preserve"> vorlegt;</w:t>
                            </w:r>
                          </w:p>
                          <w:p w14:paraId="218FA175" w14:textId="3A43CCE2" w:rsidR="005D1DCC" w:rsidRPr="00AA4E8A" w:rsidRDefault="005D1DCC" w:rsidP="006A4A19">
                            <w:pPr>
                              <w:pStyle w:val="ListParagraph"/>
                              <w:widowControl w:val="0"/>
                              <w:numPr>
                                <w:ilvl w:val="0"/>
                                <w:numId w:val="2"/>
                              </w:numPr>
                              <w:spacing w:before="120" w:after="120"/>
                              <w:ind w:left="714" w:hanging="357"/>
                              <w:jc w:val="both"/>
                              <w:rPr>
                                <w:rFonts w:ascii="Times New Roman" w:hAnsi="Times New Roman"/>
                                <w:i/>
                                <w:sz w:val="24"/>
                                <w:szCs w:val="24"/>
                                <w:lang w:val="de-DE"/>
                              </w:rPr>
                            </w:pPr>
                            <w:r w:rsidRPr="00AA4E8A">
                              <w:rPr>
                                <w:rFonts w:ascii="Times New Roman" w:hAnsi="Times New Roman"/>
                                <w:i/>
                                <w:sz w:val="24"/>
                                <w:lang w:val="de-DE"/>
                              </w:rPr>
                              <w:t xml:space="preserve">sich dazu zu verpflichten, bis zum Treffen am 9. Mai 2019 in Hermannstadt </w:t>
                            </w:r>
                            <w:r w:rsidRPr="00AA4E8A">
                              <w:rPr>
                                <w:rFonts w:ascii="Times New Roman" w:hAnsi="Times New Roman"/>
                                <w:b/>
                                <w:i/>
                                <w:sz w:val="24"/>
                                <w:lang w:val="de-DE"/>
                              </w:rPr>
                              <w:t>entscheidende Fortschritte</w:t>
                            </w:r>
                            <w:r w:rsidRPr="00AA4E8A">
                              <w:rPr>
                                <w:rFonts w:ascii="Times New Roman" w:hAnsi="Times New Roman"/>
                                <w:i/>
                                <w:sz w:val="24"/>
                                <w:lang w:val="de-DE"/>
                              </w:rPr>
                              <w:t xml:space="preserve"> beim mehrjährigen Finanzrahmen zu machen, um dem Europa der 27 den bestmöglichen Start zu ermöglichen.</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7" type="#_x0000_t202" style="position:absolute;left:0;text-align:left;margin-left:.55pt;margin-top:.8pt;width:453.3pt;height:37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VFMwIAAFIEAAAOAAAAZHJzL2Uyb0RvYy54bWysVNuO2jAQfa/Uf7D8XhIgLBARVrtsqSpt&#10;L9JuP8BxHGLV9qS2IaFf37EDLNuqL1XzYHk89pkzZ2ayuu21IgdhnQRT0PEopUQYDpU0u4J+e96+&#10;W1DiPDMVU2BEQY/C0dv12zerrs3FBBpQlbAEQYzLu7agjfdtniSON0IzN4JWGHTWYDXzaNpdUlnW&#10;IbpWySRNb5IObNVa4MI5PH0YnHQd8etacP+lrp3wRBUUufm42riWYU3WK5bvLGsbyU802D+w0Ewa&#10;DHqBemCekb2Vf0BpyS04qP2Ig06griUXMQfMZpz+ls1Tw1oRc0FxXHuRyf0/WP758NUSWRV0Ol1M&#10;KTFMY5WeRe/JPfRkEgTqWpfjvacWb/oej7HQMVnXPgL/7oiBTcPMTtxZC10jWIUEx+FlcvV0wHEB&#10;pOw+QYVh2N5DBOprq4N6qAdBdCzU8VKcQIXj4Ww+u1mO0cXRl83TaZbNYgyWn5+31vkPAjQJm4Ja&#10;rH6EZ4dH5wMdlp+vhGgOlKy2Uqlo2F25UZYcGHbKNn4n9FfXlCEdJrdMZ+kgwV8xsDnv52eGrzC0&#10;9NjzSuqCLtLwhUAsD8K9N1XceybVsEfOypyUDOINMvq+7IeqzcPjIHMJ1RG1tTD0OM4kbhqwPynp&#10;sL8L6n7smRWUqI8G67McZ1kYiGhks/kEDRuNcSRFSXntYoYjVkE9JcN24+MUBeIG7rCQtYwSv1A5&#10;kcbGjcqfhixMxrUdb738Cta/AAAA//8DAFBLAwQUAAYACAAAACEAX4S4NdkAAAAHAQAADwAAAGRy&#10;cy9kb3ducmV2LnhtbEyOwU7DMBBE70j8g7VI3KjTUCUQ4lQUxBFECx/gxEscYa+j2GnD37Oc6Gk0&#10;mtHMq7eLd+KIUxwCKVivMhBIXTAD9Qo+P15u7kDEpMloFwgV/GCEbXN5UevKhBPt8XhIveARipVW&#10;YFMaKyljZ9HruAojEmdfYfI6sZ16aSZ94nHvZJ5lhfR6IH6wesQni933YfYK/NwP+LoLz26/aX3x&#10;vsvtW+eVur5aHh9AJFzSfxn+8BkdGmZqw0wmCsd+zUWWAgSn91lZgmgVlJv8FmRTy3P+5hcAAP//&#10;AwBQSwECLQAUAAYACAAAACEAtoM4kv4AAADhAQAAEwAAAAAAAAAAAAAAAAAAAAAAW0NvbnRlbnRf&#10;VHlwZXNdLnhtbFBLAQItABQABgAIAAAAIQA4/SH/1gAAAJQBAAALAAAAAAAAAAAAAAAAAC8BAABf&#10;cmVscy8ucmVsc1BLAQItABQABgAIAAAAIQBAc3VFMwIAAFIEAAAOAAAAAAAAAAAAAAAAAC4CAABk&#10;cnMvZTJvRG9jLnhtbFBLAQItABQABgAIAAAAIQBfhLg12QAAAAcBAAAPAAAAAAAAAAAAAAAAAI0E&#10;AABkcnMvZG93bnJldi54bWxQSwUGAAAAAAQABADzAAAAkwUAAAAA&#10;" strokecolor="#006b75" strokeweight="1.5pt">
                <v:textbox inset=",,5mm">
                  <w:txbxContent>
                    <w:p w14:paraId="5DBC325A" w14:textId="77777777" w:rsidR="005D1DCC" w:rsidRPr="00AA4E8A" w:rsidRDefault="005D1DCC" w:rsidP="006A4A19">
                      <w:pPr>
                        <w:spacing w:before="120" w:after="120"/>
                        <w:jc w:val="both"/>
                        <w:rPr>
                          <w:rFonts w:ascii="Times New Roman" w:hAnsi="Times New Roman" w:cs="Times New Roman"/>
                          <w:b/>
                          <w:i/>
                          <w:color w:val="000000" w:themeColor="text1"/>
                          <w:sz w:val="24"/>
                          <w:szCs w:val="24"/>
                          <w:lang w:val="de-DE"/>
                        </w:rPr>
                      </w:pPr>
                      <w:r w:rsidRPr="00AA4E8A">
                        <w:rPr>
                          <w:rFonts w:ascii="Times New Roman" w:hAnsi="Times New Roman"/>
                          <w:b/>
                          <w:i/>
                          <w:color w:val="000000" w:themeColor="text1"/>
                          <w:sz w:val="24"/>
                          <w:lang w:val="de-DE"/>
                        </w:rPr>
                        <w:t>Die Kommission ruft die Staats- und Regierungschefs auf:</w:t>
                      </w:r>
                    </w:p>
                    <w:p w14:paraId="17E47E84"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einen </w:t>
                      </w:r>
                      <w:r w:rsidRPr="00AA4E8A">
                        <w:rPr>
                          <w:rFonts w:ascii="Times New Roman" w:hAnsi="Times New Roman"/>
                          <w:b/>
                          <w:i/>
                          <w:sz w:val="24"/>
                          <w:lang w:val="de-DE"/>
                        </w:rPr>
                        <w:t>neuen und modernen mehrjährigen Finanzrahmen</w:t>
                      </w:r>
                      <w:r w:rsidRPr="00AA4E8A">
                        <w:rPr>
                          <w:rFonts w:ascii="Times New Roman" w:hAnsi="Times New Roman"/>
                          <w:i/>
                          <w:sz w:val="24"/>
                          <w:lang w:val="de-DE"/>
                        </w:rPr>
                        <w:t xml:space="preserve"> zu unterstützen, der einem Europa dient, das </w:t>
                      </w:r>
                      <w:r w:rsidRPr="00AA4E8A">
                        <w:rPr>
                          <w:rFonts w:ascii="Times New Roman" w:hAnsi="Times New Roman"/>
                          <w:b/>
                          <w:i/>
                          <w:sz w:val="24"/>
                          <w:lang w:val="de-DE"/>
                        </w:rPr>
                        <w:t>schützt, befähigt und verteidigt</w:t>
                      </w:r>
                      <w:r w:rsidRPr="00AA4E8A">
                        <w:rPr>
                          <w:rFonts w:ascii="Times New Roman" w:hAnsi="Times New Roman"/>
                          <w:i/>
                          <w:sz w:val="24"/>
                          <w:lang w:val="de-DE"/>
                        </w:rPr>
                        <w:t xml:space="preserve">; </w:t>
                      </w:r>
                    </w:p>
                    <w:p w14:paraId="33D63CEF"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voll und ganz und auch fest hinter den </w:t>
                      </w:r>
                      <w:r w:rsidRPr="00AA4E8A">
                        <w:rPr>
                          <w:rFonts w:ascii="Times New Roman" w:hAnsi="Times New Roman"/>
                          <w:b/>
                          <w:i/>
                          <w:sz w:val="24"/>
                          <w:lang w:val="de-DE"/>
                        </w:rPr>
                        <w:t>Prioritäten</w:t>
                      </w:r>
                      <w:r w:rsidRPr="00AA4E8A">
                        <w:rPr>
                          <w:rFonts w:ascii="Times New Roman" w:hAnsi="Times New Roman"/>
                          <w:i/>
                          <w:sz w:val="24"/>
                          <w:lang w:val="de-DE"/>
                        </w:rPr>
                        <w:t xml:space="preserve"> zu stehen, die am 16. September 2016 in Pressburg und am 25. März 2017 in der Erklärung von Rom vereinbart wurden; </w:t>
                      </w:r>
                    </w:p>
                    <w:p w14:paraId="3CEC7265"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anzuerkennen, dass zur Umsetzung dieser Prioritäten in finanzielle Bestimmungen der </w:t>
                      </w:r>
                      <w:r w:rsidRPr="00AA4E8A">
                        <w:rPr>
                          <w:rFonts w:ascii="Times New Roman" w:hAnsi="Times New Roman"/>
                          <w:b/>
                          <w:i/>
                          <w:sz w:val="24"/>
                          <w:lang w:val="de-DE"/>
                        </w:rPr>
                        <w:t>Haushalt ausreichend groß sein muss</w:t>
                      </w:r>
                      <w:r w:rsidRPr="00AA4E8A">
                        <w:rPr>
                          <w:rFonts w:ascii="Times New Roman" w:hAnsi="Times New Roman"/>
                          <w:i/>
                          <w:sz w:val="24"/>
                          <w:lang w:val="de-DE"/>
                        </w:rPr>
                        <w:t>, unterstützt von einer intelligenten Kombination aus verhältnismäßigen Einsparungen, Umschichtungen und neuen Mitteln;</w:t>
                      </w:r>
                    </w:p>
                    <w:p w14:paraId="55ED50CD"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eine Reform der </w:t>
                      </w:r>
                      <w:r w:rsidRPr="00AA4E8A">
                        <w:rPr>
                          <w:rFonts w:ascii="Times New Roman" w:hAnsi="Times New Roman"/>
                          <w:b/>
                          <w:i/>
                          <w:sz w:val="24"/>
                          <w:lang w:val="de-DE"/>
                        </w:rPr>
                        <w:t>Einnahmenseite</w:t>
                      </w:r>
                      <w:r w:rsidRPr="00AA4E8A">
                        <w:rPr>
                          <w:rFonts w:ascii="Times New Roman" w:hAnsi="Times New Roman"/>
                          <w:i/>
                          <w:sz w:val="24"/>
                          <w:lang w:val="de-DE"/>
                        </w:rPr>
                        <w:t xml:space="preserve"> des EU-Haushalts im Rahmen eines ausgewogenen Gesamtpakets für den nächsten mehrjährigen Finanzrahmen zu unterstützen, die zu einer </w:t>
                      </w:r>
                      <w:r w:rsidRPr="00AA4E8A">
                        <w:rPr>
                          <w:rFonts w:ascii="Times New Roman" w:hAnsi="Times New Roman"/>
                          <w:b/>
                          <w:i/>
                          <w:sz w:val="24"/>
                          <w:lang w:val="de-DE"/>
                        </w:rPr>
                        <w:t>Streichung der Korrekturen</w:t>
                      </w:r>
                      <w:r w:rsidRPr="00AA4E8A">
                        <w:rPr>
                          <w:rFonts w:ascii="Times New Roman" w:hAnsi="Times New Roman"/>
                          <w:i/>
                          <w:sz w:val="24"/>
                          <w:lang w:val="de-DE"/>
                        </w:rPr>
                        <w:t xml:space="preserve"> und einer engeren Verknüpfung mit konkreten politischen Zielen der Union führt;</w:t>
                      </w:r>
                    </w:p>
                    <w:p w14:paraId="0C41A696" w14:textId="77777777" w:rsidR="005D1DCC" w:rsidRPr="00AA4E8A" w:rsidRDefault="005D1DCC" w:rsidP="006A4A19">
                      <w:pPr>
                        <w:pStyle w:val="ListParagraph"/>
                        <w:widowControl w:val="0"/>
                        <w:numPr>
                          <w:ilvl w:val="0"/>
                          <w:numId w:val="2"/>
                        </w:numPr>
                        <w:spacing w:before="120" w:after="120"/>
                        <w:jc w:val="both"/>
                        <w:rPr>
                          <w:rFonts w:ascii="Times New Roman" w:hAnsi="Times New Roman"/>
                          <w:i/>
                          <w:sz w:val="24"/>
                          <w:szCs w:val="24"/>
                          <w:lang w:val="de-DE"/>
                        </w:rPr>
                      </w:pPr>
                      <w:r w:rsidRPr="00AA4E8A">
                        <w:rPr>
                          <w:rFonts w:ascii="Times New Roman" w:hAnsi="Times New Roman"/>
                          <w:i/>
                          <w:sz w:val="24"/>
                          <w:lang w:val="de-DE"/>
                        </w:rPr>
                        <w:t xml:space="preserve">sich dazu zu bekennen, eng mit dem Europäischen Parlament und der Europäischen Kommission im Hinblick auf den konkreten Vorschlag für den mehrjährigen Finanzrahmen zusammenzuarbeiten, wobei zur Kenntnis genommen wird, dass die Kommission ihren Vorschlag </w:t>
                      </w:r>
                      <w:r w:rsidRPr="00AA4E8A">
                        <w:rPr>
                          <w:rFonts w:ascii="Times New Roman" w:hAnsi="Times New Roman"/>
                          <w:b/>
                          <w:i/>
                          <w:sz w:val="24"/>
                          <w:lang w:val="de-DE"/>
                        </w:rPr>
                        <w:t>spätestens Anfang Mai 2018</w:t>
                      </w:r>
                      <w:r w:rsidRPr="00AA4E8A">
                        <w:rPr>
                          <w:rFonts w:ascii="Times New Roman" w:hAnsi="Times New Roman"/>
                          <w:i/>
                          <w:sz w:val="24"/>
                          <w:lang w:val="de-DE"/>
                        </w:rPr>
                        <w:t xml:space="preserve"> vorlegt;</w:t>
                      </w:r>
                    </w:p>
                    <w:p w14:paraId="218FA175" w14:textId="3A43CCE2" w:rsidR="005D1DCC" w:rsidRPr="00AA4E8A" w:rsidRDefault="005D1DCC" w:rsidP="006A4A19">
                      <w:pPr>
                        <w:pStyle w:val="ListParagraph"/>
                        <w:widowControl w:val="0"/>
                        <w:numPr>
                          <w:ilvl w:val="0"/>
                          <w:numId w:val="2"/>
                        </w:numPr>
                        <w:spacing w:before="120" w:after="120"/>
                        <w:ind w:left="714" w:hanging="357"/>
                        <w:jc w:val="both"/>
                        <w:rPr>
                          <w:rFonts w:ascii="Times New Roman" w:hAnsi="Times New Roman"/>
                          <w:i/>
                          <w:sz w:val="24"/>
                          <w:szCs w:val="24"/>
                          <w:lang w:val="de-DE"/>
                        </w:rPr>
                      </w:pPr>
                      <w:r w:rsidRPr="00AA4E8A">
                        <w:rPr>
                          <w:rFonts w:ascii="Times New Roman" w:hAnsi="Times New Roman"/>
                          <w:i/>
                          <w:sz w:val="24"/>
                          <w:lang w:val="de-DE"/>
                        </w:rPr>
                        <w:t xml:space="preserve">sich dazu zu verpflichten, bis zum Treffen am 9. Mai 2019 in Hermannstadt </w:t>
                      </w:r>
                      <w:r w:rsidRPr="00AA4E8A">
                        <w:rPr>
                          <w:rFonts w:ascii="Times New Roman" w:hAnsi="Times New Roman"/>
                          <w:b/>
                          <w:i/>
                          <w:sz w:val="24"/>
                          <w:lang w:val="de-DE"/>
                        </w:rPr>
                        <w:t>entscheidende Fortschritte</w:t>
                      </w:r>
                      <w:r w:rsidRPr="00AA4E8A">
                        <w:rPr>
                          <w:rFonts w:ascii="Times New Roman" w:hAnsi="Times New Roman"/>
                          <w:i/>
                          <w:sz w:val="24"/>
                          <w:lang w:val="de-DE"/>
                        </w:rPr>
                        <w:t xml:space="preserve"> beim mehrjährigen Finanzrahmen zu machen, um dem Europa der 27 den bestmöglichen Start zu ermöglichen.</w:t>
                      </w:r>
                    </w:p>
                  </w:txbxContent>
                </v:textbox>
                <w10:wrap type="topAndBottom"/>
              </v:shape>
            </w:pict>
          </mc:Fallback>
        </mc:AlternateContent>
      </w:r>
    </w:p>
    <w:sectPr w:rsidR="006A4A19" w:rsidRPr="008316A2" w:rsidSect="00DA4B05">
      <w:headerReference w:type="even" r:id="rId28"/>
      <w:headerReference w:type="default" r:id="rId29"/>
      <w:footerReference w:type="even" r:id="rId30"/>
      <w:footerReference w:type="default" r:id="rId31"/>
      <w:headerReference w:type="first" r:id="rId32"/>
      <w:footerReference w:type="first" r:id="rId33"/>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35924" w14:textId="77777777" w:rsidR="005D1DCC" w:rsidRDefault="005D1DCC" w:rsidP="00F24D18">
      <w:pPr>
        <w:spacing w:after="0" w:line="240" w:lineRule="auto"/>
      </w:pPr>
      <w:r>
        <w:separator/>
      </w:r>
    </w:p>
  </w:endnote>
  <w:endnote w:type="continuationSeparator" w:id="0">
    <w:p w14:paraId="31ACEE7E" w14:textId="77777777" w:rsidR="005D1DCC" w:rsidRDefault="005D1DCC" w:rsidP="00F2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B300" w14:textId="77777777" w:rsidR="00137564" w:rsidRPr="00137564" w:rsidRDefault="00137564" w:rsidP="001375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8648D" w14:textId="6B700246" w:rsidR="00137564" w:rsidRPr="00137564" w:rsidRDefault="00137564" w:rsidP="00137564">
    <w:pPr>
      <w:pStyle w:val="FooterCoverPage"/>
      <w:rPr>
        <w:rFonts w:ascii="Arial" w:hAnsi="Arial" w:cs="Arial"/>
        <w:b/>
        <w:sz w:val="48"/>
      </w:rPr>
    </w:pPr>
    <w:r w:rsidRPr="00137564">
      <w:rPr>
        <w:rFonts w:ascii="Arial" w:hAnsi="Arial" w:cs="Arial"/>
        <w:b/>
        <w:sz w:val="48"/>
      </w:rPr>
      <w:t>DE</w:t>
    </w:r>
    <w:r w:rsidRPr="00137564">
      <w:rPr>
        <w:rFonts w:ascii="Arial" w:hAnsi="Arial" w:cs="Arial"/>
        <w:b/>
        <w:sz w:val="48"/>
      </w:rPr>
      <w:tab/>
    </w:r>
    <w:r w:rsidRPr="00137564">
      <w:rPr>
        <w:rFonts w:ascii="Arial" w:hAnsi="Arial" w:cs="Arial"/>
        <w:b/>
        <w:sz w:val="48"/>
      </w:rPr>
      <w:tab/>
    </w:r>
    <w:r w:rsidRPr="00137564">
      <w:tab/>
    </w:r>
    <w:r w:rsidRPr="00137564">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E66A" w14:textId="77777777" w:rsidR="00137564" w:rsidRPr="00137564" w:rsidRDefault="00137564" w:rsidP="0013756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6F6F9" w14:textId="77777777" w:rsidR="005D1DCC" w:rsidRDefault="005D1D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14:paraId="48081AE2" w14:textId="77777777" w:rsidR="005D1DCC" w:rsidRDefault="005D1DCC">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137564">
          <w:rPr>
            <w:rFonts w:ascii="Times New Roman" w:hAnsi="Times New Roman" w:cs="Times New Roman"/>
            <w:noProof/>
            <w:sz w:val="24"/>
            <w:szCs w:val="24"/>
          </w:rPr>
          <w:t>5</w:t>
        </w:r>
        <w:r w:rsidRPr="00185839">
          <w:rPr>
            <w:rFonts w:ascii="Times New Roman" w:hAnsi="Times New Roman" w:cs="Times New Roman"/>
            <w:noProof/>
            <w:sz w:val="24"/>
            <w:szCs w:val="24"/>
          </w:rPr>
          <w:fldChar w:fldCharType="end"/>
        </w:r>
      </w:p>
    </w:sdtContent>
  </w:sdt>
  <w:p w14:paraId="79FC284A" w14:textId="77777777" w:rsidR="005D1DCC" w:rsidRDefault="005D1D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0155" w14:textId="77777777" w:rsidR="005D1DCC" w:rsidRDefault="005D1D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505B6" w14:textId="77777777" w:rsidR="005D1DCC" w:rsidRDefault="005D1DCC" w:rsidP="00F24D18">
      <w:pPr>
        <w:spacing w:after="0" w:line="240" w:lineRule="auto"/>
      </w:pPr>
      <w:r>
        <w:separator/>
      </w:r>
    </w:p>
  </w:footnote>
  <w:footnote w:type="continuationSeparator" w:id="0">
    <w:p w14:paraId="1212F6D0" w14:textId="77777777" w:rsidR="005D1DCC" w:rsidRDefault="005D1DCC" w:rsidP="00F24D18">
      <w:pPr>
        <w:spacing w:after="0" w:line="240" w:lineRule="auto"/>
      </w:pPr>
      <w:r>
        <w:continuationSeparator/>
      </w:r>
    </w:p>
  </w:footnote>
  <w:footnote w:id="1">
    <w:p w14:paraId="6AECC422" w14:textId="77777777" w:rsidR="005D1DCC" w:rsidRPr="00A82040" w:rsidRDefault="005D1DCC" w:rsidP="006A4A19">
      <w:pPr>
        <w:pStyle w:val="FootnoteText"/>
        <w:ind w:left="284" w:hanging="284"/>
        <w:jc w:val="both"/>
        <w:rPr>
          <w:rFonts w:ascii="Times New Roman" w:eastAsia="EC Square Sans Cond Pro" w:hAnsi="Times New Roman"/>
          <w:lang w:val="de-DE"/>
        </w:rPr>
      </w:pPr>
      <w:r>
        <w:rPr>
          <w:rStyle w:val="FootnoteReference"/>
          <w:rFonts w:ascii="Times New Roman" w:hAnsi="Times New Roman"/>
        </w:rPr>
        <w:footnoteRef/>
      </w:r>
      <w:r>
        <w:rPr>
          <w:rFonts w:ascii="Times New Roman" w:hAnsi="Times New Roman"/>
        </w:rPr>
        <w:t xml:space="preserve"> </w:t>
      </w:r>
      <w:r>
        <w:tab/>
      </w:r>
      <w:r w:rsidRPr="00A82040">
        <w:rPr>
          <w:rFonts w:ascii="Times New Roman" w:hAnsi="Times New Roman"/>
          <w:lang w:val="de-DE"/>
        </w:rPr>
        <w:t>Quelle: Gabriel Felbermayr, Jasmin Gröschl, Inga Heiland (</w:t>
      </w:r>
      <w:r w:rsidRPr="00AA4E8A">
        <w:rPr>
          <w:rFonts w:ascii="Times New Roman" w:hAnsi="Times New Roman"/>
          <w:lang w:val="de-DE"/>
        </w:rPr>
        <w:t>2018</w:t>
      </w:r>
      <w:r w:rsidRPr="00A82040">
        <w:rPr>
          <w:rFonts w:ascii="Times New Roman" w:hAnsi="Times New Roman"/>
          <w:lang w:val="de-DE"/>
        </w:rPr>
        <w:t xml:space="preserve">), </w:t>
      </w:r>
      <w:r w:rsidRPr="00A82040">
        <w:rPr>
          <w:rFonts w:ascii="Times New Roman" w:hAnsi="Times New Roman"/>
          <w:i/>
          <w:lang w:val="de-DE"/>
        </w:rPr>
        <w:t>Undoing Europe in a New Quantitative Trade Model</w:t>
      </w:r>
      <w:r w:rsidRPr="00A82040">
        <w:rPr>
          <w:rFonts w:ascii="Times New Roman" w:hAnsi="Times New Roman"/>
          <w:lang w:val="de-DE"/>
        </w:rPr>
        <w:t xml:space="preserve">, ifo Working Paper No. </w:t>
      </w:r>
      <w:r w:rsidRPr="00AA4E8A">
        <w:rPr>
          <w:rFonts w:ascii="Times New Roman" w:hAnsi="Times New Roman"/>
          <w:lang w:val="de-DE"/>
        </w:rPr>
        <w:t>250</w:t>
      </w:r>
      <w:r w:rsidRPr="00A82040">
        <w:rPr>
          <w:rFonts w:ascii="Times New Roman" w:hAnsi="Times New Roman"/>
          <w:lang w:val="de-DE"/>
        </w:rPr>
        <w:t xml:space="preserve">. Das Schaubild zeigt die Einkommenssteigerung, die nach dem angewandten Modell auf die Teilnahme am Binnenmarkt zurückzuführen ist. </w:t>
      </w:r>
    </w:p>
  </w:footnote>
  <w:footnote w:id="2">
    <w:p w14:paraId="182D4224" w14:textId="77777777" w:rsidR="005D1DCC" w:rsidRPr="00A82040" w:rsidRDefault="005D1DCC" w:rsidP="006A4A19">
      <w:pPr>
        <w:pStyle w:val="FootnoteText"/>
        <w:ind w:left="284" w:hanging="284"/>
        <w:jc w:val="both"/>
        <w:rPr>
          <w:rFonts w:ascii="Times New Roman" w:eastAsia="EC Square Sans Cond Pro" w:hAnsi="Times New Roman"/>
          <w:lang w:val="de-DE"/>
        </w:rPr>
      </w:pPr>
      <w:r w:rsidRPr="00A82040">
        <w:rPr>
          <w:rFonts w:ascii="Times New Roman" w:hAnsi="Times New Roman"/>
          <w:vertAlign w:val="superscript"/>
          <w:lang w:val="de-DE"/>
        </w:rPr>
        <w:footnoteRef/>
      </w:r>
      <w:r w:rsidRPr="00A82040">
        <w:rPr>
          <w:rFonts w:ascii="Times New Roman" w:hAnsi="Times New Roman"/>
          <w:lang w:val="de-DE"/>
        </w:rPr>
        <w:t xml:space="preserve"> </w:t>
      </w:r>
      <w:r w:rsidRPr="00A82040">
        <w:rPr>
          <w:lang w:val="de-DE"/>
        </w:rPr>
        <w:tab/>
      </w:r>
      <w:r w:rsidRPr="00A82040">
        <w:rPr>
          <w:rFonts w:ascii="Times New Roman" w:hAnsi="Times New Roman"/>
          <w:lang w:val="de-DE"/>
        </w:rPr>
        <w:t xml:space="preserve">Spezial-Eurobarometer </w:t>
      </w:r>
      <w:r w:rsidRPr="00AA4E8A">
        <w:rPr>
          <w:rFonts w:ascii="Times New Roman" w:hAnsi="Times New Roman"/>
          <w:lang w:val="de-DE"/>
        </w:rPr>
        <w:t>464</w:t>
      </w:r>
      <w:r w:rsidRPr="00A82040">
        <w:rPr>
          <w:rFonts w:ascii="Times New Roman" w:hAnsi="Times New Roman"/>
          <w:lang w:val="de-DE"/>
        </w:rPr>
        <w:t xml:space="preserve">b: Standpunkte der Menschen in Europa zur europäischen Sicherheit, Dezember </w:t>
      </w:r>
      <w:r w:rsidRPr="00AA4E8A">
        <w:rPr>
          <w:rFonts w:ascii="Times New Roman" w:hAnsi="Times New Roman"/>
          <w:lang w:val="de-DE"/>
        </w:rPr>
        <w:t>2017</w:t>
      </w:r>
      <w:r w:rsidRPr="00A82040">
        <w:rPr>
          <w:rFonts w:ascii="Times New Roman" w:hAnsi="Times New Roman"/>
          <w:lang w:val="de-DE"/>
        </w:rPr>
        <w:t>.</w:t>
      </w:r>
    </w:p>
  </w:footnote>
  <w:footnote w:id="3">
    <w:p w14:paraId="1B4F273D" w14:textId="77777777" w:rsidR="005D1DCC" w:rsidRPr="00540069" w:rsidRDefault="005D1DCC" w:rsidP="006A4A19">
      <w:pPr>
        <w:pStyle w:val="FootnoteText"/>
        <w:ind w:left="284" w:hanging="284"/>
        <w:jc w:val="both"/>
        <w:rPr>
          <w:rFonts w:ascii="Times New Roman" w:eastAsia="EC Square Sans Cond Pro" w:hAnsi="Times New Roman"/>
          <w:lang w:val="de-DE"/>
        </w:rPr>
      </w:pPr>
      <w:r>
        <w:rPr>
          <w:rStyle w:val="FootnoteReference"/>
          <w:rFonts w:ascii="Times New Roman" w:hAnsi="Times New Roman"/>
        </w:rPr>
        <w:footnoteRef/>
      </w:r>
      <w:r w:rsidRPr="00540069">
        <w:rPr>
          <w:rFonts w:ascii="Times New Roman" w:hAnsi="Times New Roman"/>
          <w:lang w:val="de-DE"/>
        </w:rPr>
        <w:t xml:space="preserve"> </w:t>
      </w:r>
      <w:r w:rsidRPr="00540069">
        <w:rPr>
          <w:lang w:val="de-DE"/>
        </w:rPr>
        <w:tab/>
      </w:r>
      <w:r w:rsidRPr="00A82040">
        <w:rPr>
          <w:rFonts w:ascii="Times New Roman" w:hAnsi="Times New Roman"/>
          <w:lang w:val="de-DE"/>
        </w:rPr>
        <w:t>Die in dieser Mitteilung dargelegten politischen Optionen dienen der Veranschaulichung möglicher Entscheidungen auf der Grundlage von Ideen aus der öffentlichen Debatte. Sie sind nicht erschöpfend und spiegeln nicht unbedingt den Standpunkt der Europäischen Kommission wider.</w:t>
      </w:r>
      <w:r w:rsidRPr="00540069">
        <w:rPr>
          <w:rFonts w:ascii="Times New Roman" w:hAnsi="Times New Roman"/>
          <w:lang w:val="de-DE"/>
        </w:rPr>
        <w:t xml:space="preserve"> </w:t>
      </w:r>
    </w:p>
  </w:footnote>
  <w:footnote w:id="4">
    <w:p w14:paraId="46A0FF90" w14:textId="77777777" w:rsidR="005D1DCC" w:rsidRPr="00540069" w:rsidRDefault="005D1DCC" w:rsidP="006A4A19">
      <w:pPr>
        <w:pStyle w:val="FootnoteText"/>
        <w:ind w:left="142" w:hanging="142"/>
        <w:jc w:val="both"/>
        <w:rPr>
          <w:rFonts w:ascii="Times New Roman" w:eastAsia="EC Square Sans Cond Pro" w:hAnsi="Times New Roman"/>
          <w:lang w:val="de-DE"/>
        </w:rPr>
      </w:pPr>
      <w:r>
        <w:rPr>
          <w:rStyle w:val="FootnoteReference"/>
          <w:rFonts w:ascii="Times New Roman" w:hAnsi="Times New Roman"/>
        </w:rPr>
        <w:footnoteRef/>
      </w:r>
      <w:r w:rsidRPr="00540069">
        <w:rPr>
          <w:rFonts w:ascii="Times New Roman" w:hAnsi="Times New Roman"/>
          <w:lang w:val="de-DE"/>
        </w:rPr>
        <w:t xml:space="preserve"> </w:t>
      </w:r>
      <w:r w:rsidRPr="00320BB0">
        <w:rPr>
          <w:lang w:val="de-DE"/>
        </w:rPr>
        <w:tab/>
      </w:r>
      <w:r w:rsidRPr="00320BB0">
        <w:rPr>
          <w:rFonts w:ascii="Times New Roman" w:hAnsi="Times New Roman"/>
          <w:lang w:val="de-DE"/>
        </w:rPr>
        <w:t xml:space="preserve">Rund </w:t>
      </w:r>
      <w:r w:rsidRPr="00AA4E8A">
        <w:rPr>
          <w:rFonts w:ascii="Times New Roman" w:hAnsi="Times New Roman"/>
          <w:lang w:val="de-DE"/>
        </w:rPr>
        <w:t>12</w:t>
      </w:r>
      <w:r w:rsidRPr="00320BB0">
        <w:rPr>
          <w:rFonts w:ascii="Times New Roman" w:hAnsi="Times New Roman"/>
          <w:lang w:val="de-DE"/>
        </w:rPr>
        <w:t xml:space="preserve"> Mrd. EUR davon sind bereits dem Vereinigten Königreich zugeteilt, was ungefähr </w:t>
      </w:r>
      <w:r w:rsidRPr="00AA4E8A">
        <w:rPr>
          <w:rFonts w:ascii="Times New Roman" w:hAnsi="Times New Roman"/>
          <w:lang w:val="de-DE"/>
        </w:rPr>
        <w:t>3</w:t>
      </w:r>
      <w:r w:rsidRPr="00320BB0">
        <w:rPr>
          <w:rFonts w:ascii="Times New Roman" w:hAnsi="Times New Roman"/>
          <w:lang w:val="de-DE"/>
        </w:rPr>
        <w:t> % der Zuweisungen für diesen Zeitraum ausmacht.</w:t>
      </w:r>
      <w:r w:rsidRPr="00540069">
        <w:rPr>
          <w:rFonts w:ascii="Times New Roman" w:hAnsi="Times New Roman"/>
          <w:lang w:val="de-DE"/>
        </w:rPr>
        <w:t xml:space="preserve"> </w:t>
      </w:r>
    </w:p>
  </w:footnote>
  <w:footnote w:id="5">
    <w:p w14:paraId="29791E31" w14:textId="77777777" w:rsidR="005D1DCC" w:rsidRPr="00540069" w:rsidRDefault="005D1DCC" w:rsidP="006A4A19">
      <w:pPr>
        <w:pStyle w:val="FootnoteText"/>
        <w:jc w:val="both"/>
        <w:rPr>
          <w:rFonts w:ascii="Times New Roman" w:hAnsi="Times New Roman"/>
          <w:lang w:val="de-DE"/>
        </w:rPr>
      </w:pPr>
      <w:r>
        <w:rPr>
          <w:rStyle w:val="FootnoteReference"/>
          <w:rFonts w:ascii="Times New Roman" w:hAnsi="Times New Roman"/>
        </w:rPr>
        <w:footnoteRef/>
      </w:r>
      <w:r w:rsidRPr="00540069">
        <w:rPr>
          <w:rFonts w:ascii="Times New Roman" w:hAnsi="Times New Roman"/>
          <w:lang w:val="de-DE"/>
        </w:rPr>
        <w:t xml:space="preserve"> </w:t>
      </w:r>
      <w:r w:rsidRPr="00EE259C">
        <w:rPr>
          <w:rFonts w:ascii="Times New Roman" w:hAnsi="Times New Roman"/>
          <w:lang w:val="de-DE"/>
        </w:rPr>
        <w:t xml:space="preserve">Rund </w:t>
      </w:r>
      <w:r w:rsidRPr="00AA4E8A">
        <w:rPr>
          <w:rFonts w:ascii="Times New Roman" w:hAnsi="Times New Roman"/>
          <w:lang w:val="de-DE"/>
        </w:rPr>
        <w:t>27</w:t>
      </w:r>
      <w:r w:rsidRPr="00EE259C">
        <w:rPr>
          <w:rFonts w:ascii="Times New Roman" w:hAnsi="Times New Roman"/>
          <w:lang w:val="de-DE"/>
        </w:rPr>
        <w:t xml:space="preserve"> Mrd. EUR davon sind bereits dem Vereinigten Königreich zugeteilt, was ungefähr </w:t>
      </w:r>
      <w:r w:rsidRPr="00AA4E8A">
        <w:rPr>
          <w:rFonts w:ascii="Times New Roman" w:hAnsi="Times New Roman"/>
          <w:lang w:val="de-DE"/>
        </w:rPr>
        <w:t>7</w:t>
      </w:r>
      <w:r w:rsidRPr="00EE259C">
        <w:rPr>
          <w:rFonts w:ascii="Times New Roman" w:hAnsi="Times New Roman"/>
          <w:lang w:val="de-DE"/>
        </w:rPr>
        <w:t> % der gesamten gemeinsamen Agrarpolitik ausmacht.</w:t>
      </w:r>
    </w:p>
  </w:footnote>
  <w:footnote w:id="6">
    <w:p w14:paraId="26880057" w14:textId="72C4A6FD" w:rsidR="005D1DCC" w:rsidRPr="00540069" w:rsidRDefault="005D1DCC" w:rsidP="006A4A19">
      <w:pPr>
        <w:pStyle w:val="FootnoteText"/>
        <w:ind w:left="284" w:hanging="284"/>
        <w:jc w:val="both"/>
        <w:rPr>
          <w:rFonts w:ascii="Times New Roman" w:eastAsia="EC Square Sans Cond Pro" w:hAnsi="Times New Roman"/>
          <w:lang w:val="de-DE"/>
        </w:rPr>
      </w:pPr>
      <w:r>
        <w:rPr>
          <w:rFonts w:ascii="Times New Roman" w:eastAsia="Arial" w:hAnsi="Times New Roman"/>
          <w:vertAlign w:val="superscript"/>
        </w:rPr>
        <w:footnoteRef/>
      </w:r>
      <w:r w:rsidRPr="00540069">
        <w:rPr>
          <w:rFonts w:ascii="Times New Roman" w:eastAsia="Arial" w:hAnsi="Times New Roman"/>
          <w:lang w:val="de-DE"/>
        </w:rPr>
        <w:t xml:space="preserve"> </w:t>
      </w:r>
      <w:r w:rsidRPr="00540069">
        <w:rPr>
          <w:rFonts w:ascii="Times New Roman" w:eastAsia="Arial" w:hAnsi="Times New Roman"/>
          <w:lang w:val="de-DE"/>
        </w:rPr>
        <w:tab/>
      </w:r>
      <w:r w:rsidRPr="00E530B9">
        <w:rPr>
          <w:rFonts w:ascii="Times New Roman" w:eastAsia="Arial" w:hAnsi="Times New Roman"/>
          <w:lang w:val="de-DE"/>
        </w:rPr>
        <w:t>Dies entspräche der Logik des Artikels </w:t>
      </w:r>
      <w:r w:rsidRPr="00AA4E8A">
        <w:rPr>
          <w:rFonts w:ascii="Times New Roman" w:eastAsia="Arial" w:hAnsi="Times New Roman"/>
          <w:lang w:val="de-DE"/>
        </w:rPr>
        <w:t>7</w:t>
      </w:r>
      <w:r w:rsidRPr="00E530B9">
        <w:rPr>
          <w:rFonts w:ascii="Times New Roman" w:eastAsia="Arial" w:hAnsi="Times New Roman"/>
          <w:lang w:val="de-DE"/>
        </w:rPr>
        <w:t xml:space="preserve"> Absatz </w:t>
      </w:r>
      <w:r w:rsidRPr="00AA4E8A">
        <w:rPr>
          <w:rFonts w:ascii="Times New Roman" w:eastAsia="Arial" w:hAnsi="Times New Roman"/>
          <w:lang w:val="de-DE"/>
        </w:rPr>
        <w:t>3</w:t>
      </w:r>
      <w:r w:rsidRPr="00E530B9">
        <w:rPr>
          <w:rFonts w:ascii="Times New Roman" w:eastAsia="Arial" w:hAnsi="Times New Roman"/>
          <w:lang w:val="de-DE"/>
        </w:rPr>
        <w:t xml:space="preserve"> des Vertrags über die Europäische Union, wonach bei der Aussetzung bestimmter Rechte „die möglichen Auswirkungen einer solchen Aussetzung auf die Rechte und Pflichten natürlicher und juristischer Personen [zu berücksichtigen sind]“.</w:t>
      </w:r>
    </w:p>
  </w:footnote>
  <w:footnote w:id="7">
    <w:p w14:paraId="4A81C878" w14:textId="77777777" w:rsidR="005D1DCC" w:rsidRPr="00540069" w:rsidRDefault="005D1DCC" w:rsidP="006A4A19">
      <w:pPr>
        <w:pStyle w:val="FootnoteText"/>
        <w:ind w:left="284" w:hanging="284"/>
        <w:jc w:val="both"/>
        <w:rPr>
          <w:rFonts w:ascii="Times New Roman" w:eastAsia="EC Square Sans Cond Pro" w:hAnsi="Times New Roman"/>
          <w:lang w:val="de-DE"/>
        </w:rPr>
      </w:pPr>
      <w:r>
        <w:rPr>
          <w:rFonts w:ascii="Times New Roman" w:hAnsi="Times New Roman"/>
          <w:vertAlign w:val="superscript"/>
        </w:rPr>
        <w:footnoteRef/>
      </w:r>
      <w:r w:rsidRPr="00540069">
        <w:rPr>
          <w:rFonts w:ascii="Times New Roman" w:hAnsi="Times New Roman"/>
          <w:lang w:val="de-DE"/>
        </w:rPr>
        <w:t xml:space="preserve"> </w:t>
      </w:r>
      <w:r w:rsidRPr="00540069">
        <w:rPr>
          <w:lang w:val="de-DE"/>
        </w:rPr>
        <w:tab/>
      </w:r>
      <w:r w:rsidRPr="00E530B9">
        <w:rPr>
          <w:rFonts w:ascii="Times New Roman" w:hAnsi="Times New Roman"/>
          <w:lang w:val="de-DE"/>
        </w:rPr>
        <w:t>Siehe dazu der Bericht „Künftige Finanzierung der EU“, vorgelegt im Januar </w:t>
      </w:r>
      <w:r w:rsidRPr="00AA4E8A">
        <w:rPr>
          <w:rFonts w:ascii="Times New Roman" w:hAnsi="Times New Roman"/>
          <w:lang w:val="de-DE"/>
        </w:rPr>
        <w:t>2017</w:t>
      </w:r>
      <w:r w:rsidRPr="00E530B9">
        <w:rPr>
          <w:rFonts w:ascii="Times New Roman" w:hAnsi="Times New Roman"/>
          <w:lang w:val="de-DE"/>
        </w:rPr>
        <w:t xml:space="preserve"> von einer Hochrangigen Gruppe unter Vorsitz von Mario Monti, die von Europäischem Parlament, Rat und Europäischer Kommission gemeinsam eingesetzt wurde.</w:t>
      </w:r>
      <w:r w:rsidRPr="00540069">
        <w:rPr>
          <w:rFonts w:ascii="Times New Roman" w:hAnsi="Times New Roman"/>
          <w:lang w:val="de-DE"/>
        </w:rPr>
        <w:t xml:space="preserve"> </w:t>
      </w:r>
    </w:p>
  </w:footnote>
  <w:footnote w:id="8">
    <w:p w14:paraId="6FF48CA4" w14:textId="77777777" w:rsidR="005D1DCC" w:rsidRPr="00540069" w:rsidRDefault="005D1DCC" w:rsidP="006A4A19">
      <w:pPr>
        <w:pStyle w:val="FootnoteText"/>
        <w:ind w:left="284" w:hanging="284"/>
        <w:jc w:val="both"/>
        <w:rPr>
          <w:rFonts w:ascii="EC Square Sans Cond Pro" w:eastAsia="EC Square Sans Cond Pro" w:hAnsi="EC Square Sans Cond Pro"/>
          <w:lang w:val="de-DE"/>
        </w:rPr>
      </w:pPr>
      <w:r>
        <w:rPr>
          <w:rStyle w:val="FootnoteReference"/>
        </w:rPr>
        <w:footnoteRef/>
      </w:r>
      <w:r w:rsidRPr="00540069">
        <w:rPr>
          <w:lang w:val="de-DE"/>
        </w:rPr>
        <w:t xml:space="preserve"> </w:t>
      </w:r>
      <w:r w:rsidRPr="00540069">
        <w:rPr>
          <w:lang w:val="de-DE"/>
        </w:rPr>
        <w:tab/>
      </w:r>
      <w:r w:rsidRPr="00E530B9">
        <w:rPr>
          <w:rFonts w:ascii="Times New Roman" w:hAnsi="Times New Roman"/>
          <w:lang w:val="de-DE"/>
        </w:rPr>
        <w:t>Änderungen des Eigenmittelbeschlusses, die zur Reformierung des Systems notwendig sind, benötigen Einstimmigkeit im Rat – nach Anhörung des Europäischen Parlaments – und müssen von allen Mitgliedstaaten im Einklang mit ihren verfassungsrechtlichen Bestimmungen ratifiziert werden. Solche Änderungen wurden bislang im Rahmen des Pakets gemacht, das jeden neuen mehrjährigen Finanzrahmen flankiert. Änderungen bei der Eigenmittelobergrenze dürften in jedem Fall notwendig werden, um die finanzielle Haftung in Verbindung mit Darlehen oder Finanzierungsfazilitäten, die aus dem EU-Haushalt abgesichert sind, die neue Stabilisierungsfunktion und die mögliche Einbindung des Europäischen Entwicklungsfonds in den mehrjährigen Finanzrahmen abzudecken.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16B41" w14:textId="77777777" w:rsidR="00137564" w:rsidRPr="00137564" w:rsidRDefault="00137564" w:rsidP="001375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4C91B" w14:textId="77777777" w:rsidR="00137564" w:rsidRPr="00137564" w:rsidRDefault="00137564" w:rsidP="0013756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BDD3" w14:textId="77777777" w:rsidR="00137564" w:rsidRPr="00137564" w:rsidRDefault="00137564" w:rsidP="0013756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462BF" w14:textId="77777777" w:rsidR="005D1DCC" w:rsidRDefault="005D1D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DFCD" w14:textId="77777777" w:rsidR="005D1DCC" w:rsidRPr="00DA4B05" w:rsidRDefault="005D1DCC" w:rsidP="00DA4B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A4E80" w14:textId="77777777" w:rsidR="005D1DCC" w:rsidRDefault="005D1D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A3B31F4-1217-4069-B68F-132E12A12A57"/>
    <w:docVar w:name="LW_COVERPAGE_TYPE" w:val="1"/>
    <w:docVar w:name="LW_CROSSREFERENCE" w:val="&lt;UNUSED&gt;"/>
    <w:docVar w:name="LW_DocType" w:val="NORMAL"/>
    <w:docVar w:name="LW_EMISSION" w:val="14.2.2018"/>
    <w:docVar w:name="LW_EMISSION_ISODATE" w:val="2018-02-14"/>
    <w:docVar w:name="LW_EMISSION_LOCATION" w:val="BRX"/>
    <w:docVar w:name="LW_EMISSION_PREFIX" w:val="Brüssel, den"/>
    <w:docVar w:name="LW_EMISSION_SUFFIX" w:val="&lt;EMPTY&gt;"/>
    <w:docVar w:name="LW_ID_DOCTYPE_NONLW" w:val="CP-009"/>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lt;EMPTY&gt;"/>
    <w:docVar w:name="LW_REF.INST.NEW_TEXT" w:val="(2018) 98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Ein neuer, moderner mehrjähriger Finanzrahmen für eine Europäische Union, die ihre Prioritäten nach 2020 effizient erfüllt_x000b__x000b__x000b__x000b_&lt;FMT:Italic&gt;Beitrag der Europäischen Kommission zur informellen Tagung der Staats- und Regierungschefs am 23. Februar 2018&lt;/FMT&gt;"/>
    <w:docVar w:name="LW_TYPE.DOC.CP" w:val="MITTEILUNG DER KOMMISSION"/>
    <w:docVar w:name="LW_TYPE.DOC.CP.USERTEXT" w:val="AN DAS EUROPÄISCHE PARLAMENT, DEN EUROPÄISCHEN RAT UND DEN RAT"/>
  </w:docVars>
  <w:rsids>
    <w:rsidRoot w:val="00F24D18"/>
    <w:rsid w:val="000027FF"/>
    <w:rsid w:val="00004620"/>
    <w:rsid w:val="00005DA9"/>
    <w:rsid w:val="00015C59"/>
    <w:rsid w:val="00027E9F"/>
    <w:rsid w:val="00027FDC"/>
    <w:rsid w:val="0003270C"/>
    <w:rsid w:val="00040994"/>
    <w:rsid w:val="000579D7"/>
    <w:rsid w:val="00060C98"/>
    <w:rsid w:val="000628BD"/>
    <w:rsid w:val="00063A02"/>
    <w:rsid w:val="00070153"/>
    <w:rsid w:val="00071949"/>
    <w:rsid w:val="0008131D"/>
    <w:rsid w:val="000A15B1"/>
    <w:rsid w:val="000C3EFC"/>
    <w:rsid w:val="000D7126"/>
    <w:rsid w:val="000E65F3"/>
    <w:rsid w:val="000F231A"/>
    <w:rsid w:val="00100165"/>
    <w:rsid w:val="00101D4D"/>
    <w:rsid w:val="00106B52"/>
    <w:rsid w:val="00106E52"/>
    <w:rsid w:val="00110017"/>
    <w:rsid w:val="001131C0"/>
    <w:rsid w:val="00122F99"/>
    <w:rsid w:val="0012437D"/>
    <w:rsid w:val="00124ED7"/>
    <w:rsid w:val="0013263F"/>
    <w:rsid w:val="0013407A"/>
    <w:rsid w:val="00137564"/>
    <w:rsid w:val="00137F6C"/>
    <w:rsid w:val="0015065F"/>
    <w:rsid w:val="001626C5"/>
    <w:rsid w:val="00171560"/>
    <w:rsid w:val="00173FEC"/>
    <w:rsid w:val="00181E35"/>
    <w:rsid w:val="00185839"/>
    <w:rsid w:val="001863C0"/>
    <w:rsid w:val="001A241B"/>
    <w:rsid w:val="001A317D"/>
    <w:rsid w:val="001B3C4D"/>
    <w:rsid w:val="001B7D61"/>
    <w:rsid w:val="001C2185"/>
    <w:rsid w:val="001C4F4C"/>
    <w:rsid w:val="001C6316"/>
    <w:rsid w:val="001D135D"/>
    <w:rsid w:val="001E2165"/>
    <w:rsid w:val="001E2458"/>
    <w:rsid w:val="001E531F"/>
    <w:rsid w:val="001F5D0E"/>
    <w:rsid w:val="00216293"/>
    <w:rsid w:val="00221CC4"/>
    <w:rsid w:val="00232081"/>
    <w:rsid w:val="00233455"/>
    <w:rsid w:val="00241CE4"/>
    <w:rsid w:val="002471FA"/>
    <w:rsid w:val="00253F4E"/>
    <w:rsid w:val="00256BBB"/>
    <w:rsid w:val="00264A8A"/>
    <w:rsid w:val="00265C50"/>
    <w:rsid w:val="002731E8"/>
    <w:rsid w:val="002736B2"/>
    <w:rsid w:val="00274943"/>
    <w:rsid w:val="002754A9"/>
    <w:rsid w:val="002843F7"/>
    <w:rsid w:val="00284ADF"/>
    <w:rsid w:val="00286D79"/>
    <w:rsid w:val="002A7113"/>
    <w:rsid w:val="002B3704"/>
    <w:rsid w:val="002B3CD8"/>
    <w:rsid w:val="002C5629"/>
    <w:rsid w:val="002D33A4"/>
    <w:rsid w:val="002E1701"/>
    <w:rsid w:val="002E2951"/>
    <w:rsid w:val="002E3087"/>
    <w:rsid w:val="002E4294"/>
    <w:rsid w:val="002E49EB"/>
    <w:rsid w:val="002F31F8"/>
    <w:rsid w:val="002F3587"/>
    <w:rsid w:val="0030030A"/>
    <w:rsid w:val="003032A6"/>
    <w:rsid w:val="00320BB0"/>
    <w:rsid w:val="003268D6"/>
    <w:rsid w:val="00326E72"/>
    <w:rsid w:val="0034719F"/>
    <w:rsid w:val="00353AE1"/>
    <w:rsid w:val="00360CFC"/>
    <w:rsid w:val="00362FC1"/>
    <w:rsid w:val="00363804"/>
    <w:rsid w:val="003709FB"/>
    <w:rsid w:val="00371AA9"/>
    <w:rsid w:val="003739CE"/>
    <w:rsid w:val="00380E9B"/>
    <w:rsid w:val="0039059D"/>
    <w:rsid w:val="00394D9E"/>
    <w:rsid w:val="003971A1"/>
    <w:rsid w:val="003A6788"/>
    <w:rsid w:val="003B03C6"/>
    <w:rsid w:val="003B3A2B"/>
    <w:rsid w:val="003B75C0"/>
    <w:rsid w:val="003D3F1A"/>
    <w:rsid w:val="003D57F0"/>
    <w:rsid w:val="003E19A1"/>
    <w:rsid w:val="003E4775"/>
    <w:rsid w:val="00404B63"/>
    <w:rsid w:val="004075BE"/>
    <w:rsid w:val="00407C35"/>
    <w:rsid w:val="0042102F"/>
    <w:rsid w:val="00423744"/>
    <w:rsid w:val="00424188"/>
    <w:rsid w:val="00433309"/>
    <w:rsid w:val="00433E50"/>
    <w:rsid w:val="00434D89"/>
    <w:rsid w:val="004416ED"/>
    <w:rsid w:val="0047636F"/>
    <w:rsid w:val="0047689C"/>
    <w:rsid w:val="00477416"/>
    <w:rsid w:val="00477AD0"/>
    <w:rsid w:val="00483F4C"/>
    <w:rsid w:val="00486C11"/>
    <w:rsid w:val="004B41F5"/>
    <w:rsid w:val="004C1133"/>
    <w:rsid w:val="004C68D1"/>
    <w:rsid w:val="004C6CE9"/>
    <w:rsid w:val="004D3B3C"/>
    <w:rsid w:val="004E3B26"/>
    <w:rsid w:val="004E7F33"/>
    <w:rsid w:val="004F39C0"/>
    <w:rsid w:val="004F7F8A"/>
    <w:rsid w:val="0050542A"/>
    <w:rsid w:val="00510A5C"/>
    <w:rsid w:val="005122B4"/>
    <w:rsid w:val="005352CD"/>
    <w:rsid w:val="005360CA"/>
    <w:rsid w:val="00536CA6"/>
    <w:rsid w:val="00540069"/>
    <w:rsid w:val="00542BD0"/>
    <w:rsid w:val="00556021"/>
    <w:rsid w:val="005610E8"/>
    <w:rsid w:val="005750E0"/>
    <w:rsid w:val="0057736A"/>
    <w:rsid w:val="005906D2"/>
    <w:rsid w:val="005925C3"/>
    <w:rsid w:val="00597EF4"/>
    <w:rsid w:val="005D1CAA"/>
    <w:rsid w:val="005D1DCC"/>
    <w:rsid w:val="005D7ABC"/>
    <w:rsid w:val="005E03CA"/>
    <w:rsid w:val="005E146A"/>
    <w:rsid w:val="005F3402"/>
    <w:rsid w:val="005F6FFA"/>
    <w:rsid w:val="006037EF"/>
    <w:rsid w:val="0060590F"/>
    <w:rsid w:val="00612774"/>
    <w:rsid w:val="00624B86"/>
    <w:rsid w:val="00625030"/>
    <w:rsid w:val="00627915"/>
    <w:rsid w:val="0063132D"/>
    <w:rsid w:val="0063295A"/>
    <w:rsid w:val="00640049"/>
    <w:rsid w:val="0064377F"/>
    <w:rsid w:val="006456FF"/>
    <w:rsid w:val="0065161B"/>
    <w:rsid w:val="00657050"/>
    <w:rsid w:val="00663E13"/>
    <w:rsid w:val="00663FCC"/>
    <w:rsid w:val="00672AA8"/>
    <w:rsid w:val="0067345A"/>
    <w:rsid w:val="00677B72"/>
    <w:rsid w:val="0068070D"/>
    <w:rsid w:val="00681CD8"/>
    <w:rsid w:val="0068385F"/>
    <w:rsid w:val="00685706"/>
    <w:rsid w:val="00690311"/>
    <w:rsid w:val="00690D05"/>
    <w:rsid w:val="006A19B9"/>
    <w:rsid w:val="006A38D2"/>
    <w:rsid w:val="006A3E3F"/>
    <w:rsid w:val="006A4A19"/>
    <w:rsid w:val="006A5130"/>
    <w:rsid w:val="006A5355"/>
    <w:rsid w:val="006A7DCD"/>
    <w:rsid w:val="006A7E9D"/>
    <w:rsid w:val="006C47FD"/>
    <w:rsid w:val="006C4BBD"/>
    <w:rsid w:val="006C6D53"/>
    <w:rsid w:val="006D5797"/>
    <w:rsid w:val="006D60C8"/>
    <w:rsid w:val="006D6130"/>
    <w:rsid w:val="006D67AD"/>
    <w:rsid w:val="006E1CD8"/>
    <w:rsid w:val="006F0D15"/>
    <w:rsid w:val="006F147D"/>
    <w:rsid w:val="006F67D1"/>
    <w:rsid w:val="006F704D"/>
    <w:rsid w:val="00700025"/>
    <w:rsid w:val="0070019F"/>
    <w:rsid w:val="00700A57"/>
    <w:rsid w:val="00702ABA"/>
    <w:rsid w:val="0070677F"/>
    <w:rsid w:val="007141C2"/>
    <w:rsid w:val="0071485F"/>
    <w:rsid w:val="00714F28"/>
    <w:rsid w:val="0071754B"/>
    <w:rsid w:val="007215B1"/>
    <w:rsid w:val="0072177E"/>
    <w:rsid w:val="00723A72"/>
    <w:rsid w:val="00725242"/>
    <w:rsid w:val="0072794F"/>
    <w:rsid w:val="0073006E"/>
    <w:rsid w:val="00736958"/>
    <w:rsid w:val="0073745E"/>
    <w:rsid w:val="00740ADC"/>
    <w:rsid w:val="00741AC6"/>
    <w:rsid w:val="00745E3A"/>
    <w:rsid w:val="00751F04"/>
    <w:rsid w:val="00752CAE"/>
    <w:rsid w:val="007531D8"/>
    <w:rsid w:val="007573B0"/>
    <w:rsid w:val="00762048"/>
    <w:rsid w:val="00764700"/>
    <w:rsid w:val="00765A5D"/>
    <w:rsid w:val="007724EE"/>
    <w:rsid w:val="00791D73"/>
    <w:rsid w:val="007C1D0E"/>
    <w:rsid w:val="007C4C86"/>
    <w:rsid w:val="007C5571"/>
    <w:rsid w:val="007E0CF5"/>
    <w:rsid w:val="007E273E"/>
    <w:rsid w:val="007E3850"/>
    <w:rsid w:val="007E5316"/>
    <w:rsid w:val="007F0DDC"/>
    <w:rsid w:val="007F128E"/>
    <w:rsid w:val="007F7775"/>
    <w:rsid w:val="00801C1E"/>
    <w:rsid w:val="00803ADD"/>
    <w:rsid w:val="00805DDC"/>
    <w:rsid w:val="00807EA6"/>
    <w:rsid w:val="00811301"/>
    <w:rsid w:val="00811330"/>
    <w:rsid w:val="00812D45"/>
    <w:rsid w:val="00813725"/>
    <w:rsid w:val="008213D7"/>
    <w:rsid w:val="0083071D"/>
    <w:rsid w:val="008316A2"/>
    <w:rsid w:val="00834839"/>
    <w:rsid w:val="00840553"/>
    <w:rsid w:val="0085460E"/>
    <w:rsid w:val="00865500"/>
    <w:rsid w:val="00870D5D"/>
    <w:rsid w:val="008755E9"/>
    <w:rsid w:val="008767D5"/>
    <w:rsid w:val="00876EEC"/>
    <w:rsid w:val="008802D7"/>
    <w:rsid w:val="00883EA1"/>
    <w:rsid w:val="00897BD0"/>
    <w:rsid w:val="008A5264"/>
    <w:rsid w:val="008A6491"/>
    <w:rsid w:val="008B0F48"/>
    <w:rsid w:val="008B122E"/>
    <w:rsid w:val="008B3381"/>
    <w:rsid w:val="008C228B"/>
    <w:rsid w:val="008C62E7"/>
    <w:rsid w:val="008C6F3B"/>
    <w:rsid w:val="008C7D36"/>
    <w:rsid w:val="008D1BA4"/>
    <w:rsid w:val="008E07AC"/>
    <w:rsid w:val="008E0B39"/>
    <w:rsid w:val="008F30B2"/>
    <w:rsid w:val="008F4739"/>
    <w:rsid w:val="00904626"/>
    <w:rsid w:val="00914D1D"/>
    <w:rsid w:val="00927DD7"/>
    <w:rsid w:val="009453FE"/>
    <w:rsid w:val="00953164"/>
    <w:rsid w:val="0095715C"/>
    <w:rsid w:val="009627E8"/>
    <w:rsid w:val="00971B5F"/>
    <w:rsid w:val="0098026F"/>
    <w:rsid w:val="009851DA"/>
    <w:rsid w:val="00993FCD"/>
    <w:rsid w:val="00996682"/>
    <w:rsid w:val="009A03B6"/>
    <w:rsid w:val="009C10C3"/>
    <w:rsid w:val="009C3564"/>
    <w:rsid w:val="009D1A8F"/>
    <w:rsid w:val="009D38FD"/>
    <w:rsid w:val="00A01FEB"/>
    <w:rsid w:val="00A02448"/>
    <w:rsid w:val="00A063C4"/>
    <w:rsid w:val="00A113A2"/>
    <w:rsid w:val="00A12E26"/>
    <w:rsid w:val="00A166BC"/>
    <w:rsid w:val="00A17BCB"/>
    <w:rsid w:val="00A26F0E"/>
    <w:rsid w:val="00A271E2"/>
    <w:rsid w:val="00A32306"/>
    <w:rsid w:val="00A346DB"/>
    <w:rsid w:val="00A37DAF"/>
    <w:rsid w:val="00A4185C"/>
    <w:rsid w:val="00A4233F"/>
    <w:rsid w:val="00A476C3"/>
    <w:rsid w:val="00A51098"/>
    <w:rsid w:val="00A51FF3"/>
    <w:rsid w:val="00A61555"/>
    <w:rsid w:val="00A61899"/>
    <w:rsid w:val="00A61E6E"/>
    <w:rsid w:val="00A64633"/>
    <w:rsid w:val="00A64D2C"/>
    <w:rsid w:val="00A72273"/>
    <w:rsid w:val="00A74621"/>
    <w:rsid w:val="00A7464C"/>
    <w:rsid w:val="00A82040"/>
    <w:rsid w:val="00A83317"/>
    <w:rsid w:val="00A8400E"/>
    <w:rsid w:val="00A866A7"/>
    <w:rsid w:val="00A9223B"/>
    <w:rsid w:val="00A936D0"/>
    <w:rsid w:val="00AA4E8A"/>
    <w:rsid w:val="00AA7D14"/>
    <w:rsid w:val="00AB0784"/>
    <w:rsid w:val="00AB3B08"/>
    <w:rsid w:val="00AB6CC3"/>
    <w:rsid w:val="00AB746C"/>
    <w:rsid w:val="00AB7F1B"/>
    <w:rsid w:val="00AC1198"/>
    <w:rsid w:val="00AC141D"/>
    <w:rsid w:val="00AC2CAD"/>
    <w:rsid w:val="00AD2F43"/>
    <w:rsid w:val="00AE1F37"/>
    <w:rsid w:val="00AE4269"/>
    <w:rsid w:val="00AE6749"/>
    <w:rsid w:val="00AF6C04"/>
    <w:rsid w:val="00B05B47"/>
    <w:rsid w:val="00B2290C"/>
    <w:rsid w:val="00B272A2"/>
    <w:rsid w:val="00B36EA3"/>
    <w:rsid w:val="00B4358A"/>
    <w:rsid w:val="00B46245"/>
    <w:rsid w:val="00B56621"/>
    <w:rsid w:val="00B61A59"/>
    <w:rsid w:val="00B70A6B"/>
    <w:rsid w:val="00B70D7F"/>
    <w:rsid w:val="00B72E2B"/>
    <w:rsid w:val="00B76B75"/>
    <w:rsid w:val="00B8636A"/>
    <w:rsid w:val="00B92F20"/>
    <w:rsid w:val="00BA4C25"/>
    <w:rsid w:val="00BC180C"/>
    <w:rsid w:val="00BC7C78"/>
    <w:rsid w:val="00BE65D3"/>
    <w:rsid w:val="00BE7AE0"/>
    <w:rsid w:val="00BF0FF6"/>
    <w:rsid w:val="00C0520B"/>
    <w:rsid w:val="00C06C1D"/>
    <w:rsid w:val="00C13221"/>
    <w:rsid w:val="00C16C0A"/>
    <w:rsid w:val="00C173EB"/>
    <w:rsid w:val="00C2081F"/>
    <w:rsid w:val="00C23D2D"/>
    <w:rsid w:val="00C25CC9"/>
    <w:rsid w:val="00C354F9"/>
    <w:rsid w:val="00C359B7"/>
    <w:rsid w:val="00C35A9D"/>
    <w:rsid w:val="00C45987"/>
    <w:rsid w:val="00C52513"/>
    <w:rsid w:val="00C5275B"/>
    <w:rsid w:val="00C57F3E"/>
    <w:rsid w:val="00C620D6"/>
    <w:rsid w:val="00C658A7"/>
    <w:rsid w:val="00C664BA"/>
    <w:rsid w:val="00C679A7"/>
    <w:rsid w:val="00C8411E"/>
    <w:rsid w:val="00C92243"/>
    <w:rsid w:val="00C92E22"/>
    <w:rsid w:val="00C94EA2"/>
    <w:rsid w:val="00CA0EB5"/>
    <w:rsid w:val="00CA4185"/>
    <w:rsid w:val="00CA4312"/>
    <w:rsid w:val="00CB0FA0"/>
    <w:rsid w:val="00CB23BD"/>
    <w:rsid w:val="00CB75CF"/>
    <w:rsid w:val="00CD5602"/>
    <w:rsid w:val="00CD598A"/>
    <w:rsid w:val="00CE03C9"/>
    <w:rsid w:val="00CE10B4"/>
    <w:rsid w:val="00CE1F03"/>
    <w:rsid w:val="00CF0C08"/>
    <w:rsid w:val="00CF0F24"/>
    <w:rsid w:val="00CF10DE"/>
    <w:rsid w:val="00CF64AA"/>
    <w:rsid w:val="00D02671"/>
    <w:rsid w:val="00D02A0E"/>
    <w:rsid w:val="00D12AD8"/>
    <w:rsid w:val="00D12D64"/>
    <w:rsid w:val="00D15755"/>
    <w:rsid w:val="00D22B2B"/>
    <w:rsid w:val="00D23862"/>
    <w:rsid w:val="00D363C8"/>
    <w:rsid w:val="00D42634"/>
    <w:rsid w:val="00D4449C"/>
    <w:rsid w:val="00D45578"/>
    <w:rsid w:val="00D559FB"/>
    <w:rsid w:val="00D64508"/>
    <w:rsid w:val="00D72B0F"/>
    <w:rsid w:val="00D80CD1"/>
    <w:rsid w:val="00D84084"/>
    <w:rsid w:val="00D853A3"/>
    <w:rsid w:val="00D92468"/>
    <w:rsid w:val="00DA4B05"/>
    <w:rsid w:val="00DB0ADE"/>
    <w:rsid w:val="00DB4E43"/>
    <w:rsid w:val="00DC4269"/>
    <w:rsid w:val="00DD4FA0"/>
    <w:rsid w:val="00DE0286"/>
    <w:rsid w:val="00DE23B6"/>
    <w:rsid w:val="00DE39BC"/>
    <w:rsid w:val="00DE7117"/>
    <w:rsid w:val="00DE7B90"/>
    <w:rsid w:val="00DF2F5C"/>
    <w:rsid w:val="00DF4070"/>
    <w:rsid w:val="00DF53C7"/>
    <w:rsid w:val="00E003F9"/>
    <w:rsid w:val="00E0058D"/>
    <w:rsid w:val="00E11662"/>
    <w:rsid w:val="00E211BE"/>
    <w:rsid w:val="00E26408"/>
    <w:rsid w:val="00E27E05"/>
    <w:rsid w:val="00E30B8D"/>
    <w:rsid w:val="00E30EF4"/>
    <w:rsid w:val="00E406EC"/>
    <w:rsid w:val="00E40871"/>
    <w:rsid w:val="00E530B9"/>
    <w:rsid w:val="00E54364"/>
    <w:rsid w:val="00E6174C"/>
    <w:rsid w:val="00E6559C"/>
    <w:rsid w:val="00E72149"/>
    <w:rsid w:val="00E754D3"/>
    <w:rsid w:val="00E7685C"/>
    <w:rsid w:val="00E86FC3"/>
    <w:rsid w:val="00E87D32"/>
    <w:rsid w:val="00E933AE"/>
    <w:rsid w:val="00E94ECB"/>
    <w:rsid w:val="00E9641F"/>
    <w:rsid w:val="00E969B6"/>
    <w:rsid w:val="00EB45A9"/>
    <w:rsid w:val="00EB5897"/>
    <w:rsid w:val="00EB74B1"/>
    <w:rsid w:val="00EC0164"/>
    <w:rsid w:val="00EC125D"/>
    <w:rsid w:val="00EE259C"/>
    <w:rsid w:val="00EE2FD2"/>
    <w:rsid w:val="00F04860"/>
    <w:rsid w:val="00F06416"/>
    <w:rsid w:val="00F14924"/>
    <w:rsid w:val="00F24D18"/>
    <w:rsid w:val="00F252C6"/>
    <w:rsid w:val="00F276A0"/>
    <w:rsid w:val="00F2784E"/>
    <w:rsid w:val="00F50AF3"/>
    <w:rsid w:val="00F517B8"/>
    <w:rsid w:val="00F57688"/>
    <w:rsid w:val="00F62932"/>
    <w:rsid w:val="00F67C83"/>
    <w:rsid w:val="00F77081"/>
    <w:rsid w:val="00F80FED"/>
    <w:rsid w:val="00F923E3"/>
    <w:rsid w:val="00F94C0C"/>
    <w:rsid w:val="00F9526F"/>
    <w:rsid w:val="00FB27B0"/>
    <w:rsid w:val="00FC24D8"/>
    <w:rsid w:val="00FC7FDA"/>
    <w:rsid w:val="00FD4E5D"/>
    <w:rsid w:val="00FE3724"/>
    <w:rsid w:val="00FE6C44"/>
    <w:rsid w:val="00FE710E"/>
    <w:rsid w:val="00FF23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F1F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4.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footer" Target="footer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1,25%</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1,09%</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1,12%</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1,03%</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53800960"/>
        <c:axId val="55472128"/>
      </c:barChart>
      <c:catAx>
        <c:axId val="5380096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55472128"/>
        <c:crosses val="autoZero"/>
        <c:auto val="1"/>
        <c:lblAlgn val="ctr"/>
        <c:lblOffset val="100"/>
        <c:noMultiLvlLbl val="0"/>
      </c:catAx>
      <c:valAx>
        <c:axId val="55472128"/>
        <c:scaling>
          <c:orientation val="minMax"/>
          <c:min val="5.000000000000001E-3"/>
        </c:scaling>
        <c:delete val="1"/>
        <c:axPos val="l"/>
        <c:numFmt formatCode="0.00%" sourceLinked="1"/>
        <c:majorTickMark val="out"/>
        <c:minorTickMark val="none"/>
        <c:tickLblPos val="nextTo"/>
        <c:crossAx val="538009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n-US"/>
                      <a:t>Polen: 10,1</a:t>
                    </a:r>
                  </a:p>
                </c:rich>
              </c:tx>
              <c:numFmt formatCode="#,##0.0" sourceLinked="0"/>
              <c:spPr>
                <a:noFill/>
                <a:ln>
                  <a:noFill/>
                </a:ln>
                <a:effectLst/>
              </c:spPr>
              <c:showLegendKey val="0"/>
              <c:showVal val="1"/>
              <c:showCatName val="1"/>
              <c:showSerName val="0"/>
              <c:showPercent val="0"/>
              <c:showBubbleSize val="0"/>
              <c:separator> </c:separator>
            </c:dLbl>
            <c:dLbl>
              <c:idx val="1"/>
              <c:layout/>
              <c:tx>
                <c:rich>
                  <a:bodyPr/>
                  <a:lstStyle/>
                  <a:p>
                    <a:r>
                      <a:rPr lang="en-US"/>
                      <a:t>Rumänien: 5,2</a:t>
                    </a:r>
                  </a:p>
                </c:rich>
              </c:tx>
              <c:showLegendKey val="0"/>
              <c:showVal val="1"/>
              <c:showCatName val="1"/>
              <c:showSerName val="0"/>
              <c:showPercent val="0"/>
              <c:showBubbleSize val="0"/>
              <c:separator> </c:separator>
            </c:dLbl>
            <c:dLbl>
              <c:idx val="2"/>
              <c:layout/>
              <c:tx>
                <c:rich>
                  <a:bodyPr/>
                  <a:lstStyle/>
                  <a:p>
                    <a:r>
                      <a:rPr lang="en-US"/>
                      <a:t>Griechenland: 48</a:t>
                    </a:r>
                  </a:p>
                </c:rich>
              </c:tx>
              <c:showLegendKey val="0"/>
              <c:showVal val="1"/>
              <c:showCatName val="1"/>
              <c:showSerName val="0"/>
              <c:showPercent val="0"/>
              <c:showBubbleSize val="0"/>
              <c:separator> </c:separator>
            </c:dLbl>
            <c:dLbl>
              <c:idx val="3"/>
              <c:layout/>
              <c:tx>
                <c:rich>
                  <a:bodyPr/>
                  <a:lstStyle/>
                  <a:p>
                    <a:r>
                      <a:rPr lang="en-US"/>
                      <a:t>Ungarn: 4,6</a:t>
                    </a:r>
                  </a:p>
                </c:rich>
              </c:tx>
              <c:showLegendKey val="0"/>
              <c:showVal val="1"/>
              <c:showCatName val="1"/>
              <c:showSerName val="0"/>
              <c:showPercent val="0"/>
              <c:showBubbleSize val="0"/>
              <c:separator> </c:separator>
            </c:dLbl>
            <c:dLbl>
              <c:idx val="4"/>
              <c:layout/>
              <c:tx>
                <c:rich>
                  <a:bodyPr/>
                  <a:lstStyle/>
                  <a:p>
                    <a:r>
                      <a:rPr lang="en-US"/>
                      <a:t>Tschechien: 4,0</a:t>
                    </a:r>
                  </a:p>
                </c:rich>
              </c:tx>
              <c:showLegendKey val="0"/>
              <c:showVal val="1"/>
              <c:showCatName val="1"/>
              <c:showSerName val="0"/>
              <c:showPercent val="0"/>
              <c:showBubbleSize val="0"/>
              <c:separator> </c:separator>
            </c:dLbl>
            <c:dLbl>
              <c:idx val="5"/>
              <c:layout/>
              <c:tx>
                <c:rich>
                  <a:bodyPr/>
                  <a:lstStyle/>
                  <a:p>
                    <a:r>
                      <a:rPr lang="en-US"/>
                      <a:t>Spanien: 2,4</a:t>
                    </a:r>
                  </a:p>
                </c:rich>
              </c:tx>
              <c:showLegendKey val="0"/>
              <c:showVal val="1"/>
              <c:showCatName val="1"/>
              <c:showSerName val="0"/>
              <c:showPercent val="0"/>
              <c:showBubbleSize val="0"/>
              <c:separator> </c:separator>
            </c:dLbl>
            <c:dLbl>
              <c:idx val="6"/>
              <c:layout/>
              <c:tx>
                <c:rich>
                  <a:bodyPr/>
                  <a:lstStyle/>
                  <a:p>
                    <a:r>
                      <a:rPr lang="en-US"/>
                      <a:t>Slowakei: 2,0</a:t>
                    </a:r>
                  </a:p>
                </c:rich>
              </c:tx>
              <c:showLegendKey val="0"/>
              <c:showVal val="1"/>
              <c:showCatName val="1"/>
              <c:showSerName val="0"/>
              <c:showPercent val="0"/>
              <c:showBubbleSize val="0"/>
              <c:separator> </c:separator>
            </c:dLbl>
            <c:dLbl>
              <c:idx val="7"/>
              <c:layout/>
              <c:tx>
                <c:rich>
                  <a:bodyPr/>
                  <a:lstStyle/>
                  <a:p>
                    <a:r>
                      <a:rPr lang="en-US"/>
                      <a:t>Bulgarien: 2,0</a:t>
                    </a:r>
                  </a:p>
                </c:rich>
              </c:tx>
              <c:showLegendKey val="0"/>
              <c:showVal val="1"/>
              <c:showCatName val="1"/>
              <c:showSerName val="0"/>
              <c:showPercent val="0"/>
              <c:showBubbleSize val="0"/>
              <c:separator> </c:separator>
            </c:dLbl>
            <c:dLbl>
              <c:idx val="8"/>
              <c:layout/>
              <c:tx>
                <c:rich>
                  <a:bodyPr/>
                  <a:lstStyle/>
                  <a:p>
                    <a:r>
                      <a:rPr lang="en-US"/>
                      <a:t>Portugal: 2,0</a:t>
                    </a:r>
                  </a:p>
                </c:rich>
              </c:tx>
              <c:showLegendKey val="0"/>
              <c:showVal val="1"/>
              <c:showCatName val="1"/>
              <c:showSerName val="0"/>
              <c:showPercent val="0"/>
              <c:showBubbleSize val="0"/>
              <c:separator> </c:separator>
            </c:dLbl>
            <c:dLbl>
              <c:idx val="9"/>
              <c:layout/>
              <c:tx>
                <c:rich>
                  <a:bodyPr/>
                  <a:lstStyle/>
                  <a:p>
                    <a:r>
                      <a:rPr lang="en-US"/>
                      <a:t>Litauen: 1,1</a:t>
                    </a:r>
                  </a:p>
                </c:rich>
              </c:tx>
              <c:showLegendKey val="0"/>
              <c:showVal val="1"/>
              <c:showCatName val="1"/>
              <c:showSerName val="0"/>
              <c:showPercent val="0"/>
              <c:showBubbleSize val="0"/>
              <c:separator> </c:separator>
            </c:dLbl>
            <c:dLbl>
              <c:idx val="10"/>
              <c:layout/>
              <c:tx>
                <c:rich>
                  <a:bodyPr/>
                  <a:lstStyle/>
                  <a:p>
                    <a:r>
                      <a:rPr lang="en-US"/>
                      <a:t>Lettland: 0,7</a:t>
                    </a:r>
                  </a:p>
                </c:rich>
              </c:tx>
              <c:showLegendKey val="0"/>
              <c:showVal val="1"/>
              <c:showCatName val="1"/>
              <c:showSerName val="0"/>
              <c:showPercent val="0"/>
              <c:showBubbleSize val="0"/>
              <c:separator> </c:separator>
            </c:dLbl>
            <c:dLbl>
              <c:idx val="11"/>
              <c:layout/>
              <c:tx>
                <c:rich>
                  <a:bodyPr/>
                  <a:lstStyle/>
                  <a:p>
                    <a:r>
                      <a:rPr lang="en-US"/>
                      <a:t>Slowenien: 0,5</a:t>
                    </a:r>
                  </a:p>
                </c:rich>
              </c:tx>
              <c:showLegendKey val="0"/>
              <c:showVal val="1"/>
              <c:showCatName val="1"/>
              <c:showSerName val="0"/>
              <c:showPercent val="0"/>
              <c:showBubbleSize val="0"/>
              <c:separator> </c:separator>
            </c:dLbl>
            <c:dLbl>
              <c:idx val="12"/>
              <c:layout/>
              <c:tx>
                <c:rich>
                  <a:bodyPr/>
                  <a:lstStyle/>
                  <a:p>
                    <a:r>
                      <a:rPr lang="en-US"/>
                      <a:t>Estland: 0,4</a:t>
                    </a:r>
                  </a:p>
                </c:rich>
              </c:tx>
              <c:showLegendKey val="0"/>
              <c:showVal val="1"/>
              <c:showCatName val="1"/>
              <c:showSerName val="0"/>
              <c:showPercent val="0"/>
              <c:showBubbleSize val="0"/>
              <c:separator> </c:separator>
            </c:dLbl>
            <c:dLbl>
              <c:idx val="13"/>
              <c:layout/>
              <c:tx>
                <c:rich>
                  <a:bodyPr/>
                  <a:lstStyle/>
                  <a:p>
                    <a:r>
                      <a:rPr lang="en-US"/>
                      <a:t>Kroatien: 0,3</a:t>
                    </a:r>
                  </a:p>
                </c:rich>
              </c:tx>
              <c:showLegendKey val="0"/>
              <c:showVal val="1"/>
              <c:showCatName val="1"/>
              <c:showSerName val="0"/>
              <c:showPercent val="0"/>
              <c:showBubbleSize val="0"/>
              <c:separator> </c:separator>
            </c:dLbl>
            <c:dLbl>
              <c:idx val="14"/>
              <c:layout/>
              <c:tx>
                <c:rich>
                  <a:bodyPr/>
                  <a:lstStyle/>
                  <a:p>
                    <a:r>
                      <a:rPr lang="en-US"/>
                      <a:t>Irland: 0,2</a:t>
                    </a:r>
                  </a:p>
                </c:rich>
              </c:tx>
              <c:showLegendKey val="0"/>
              <c:showVal val="1"/>
              <c:showCatName val="1"/>
              <c:showSerName val="0"/>
              <c:showPercent val="0"/>
              <c:showBubbleSize val="0"/>
              <c:separator> </c:separator>
            </c:dLbl>
            <c:dLbl>
              <c:idx val="15"/>
              <c:layout/>
              <c:tx>
                <c:rich>
                  <a:bodyPr/>
                  <a:lstStyle/>
                  <a:p>
                    <a:r>
                      <a:rPr lang="en-US"/>
                      <a:t>Malta: 0,1</a:t>
                    </a:r>
                  </a:p>
                </c:rich>
              </c:tx>
              <c:showLegendKey val="0"/>
              <c:showVal val="1"/>
              <c:showCatName val="1"/>
              <c:showSerName val="0"/>
              <c:showPercent val="0"/>
              <c:showBubbleSize val="0"/>
              <c:separator> </c:separator>
            </c:dLbl>
            <c:dLbl>
              <c:idx val="16"/>
              <c:layout/>
              <c:tx>
                <c:rich>
                  <a:bodyPr/>
                  <a:lstStyle/>
                  <a:p>
                    <a:r>
                      <a:rPr lang="en-US" sz="1000"/>
                      <a:t>Zypern: 0,04</a:t>
                    </a:r>
                    <a:endParaRPr lang="en-US"/>
                  </a:p>
                </c:rich>
              </c:tx>
              <c:showLegendKey val="0"/>
              <c:showVal val="1"/>
              <c:showCatName val="1"/>
              <c:showSerName val="0"/>
              <c:showPercent val="0"/>
              <c:showBubbleSize val="0"/>
            </c:dLbl>
            <c:dLbl>
              <c:idx val="17"/>
              <c:layout/>
              <c:tx>
                <c:rich>
                  <a:bodyPr/>
                  <a:lstStyle/>
                  <a:p>
                    <a:r>
                      <a:rPr lang="en-US" sz="1000"/>
                      <a:t>Luxemburg: -0,004</a:t>
                    </a:r>
                    <a:endParaRPr lang="en-US"/>
                  </a:p>
                </c:rich>
              </c:tx>
              <c:showLegendKey val="0"/>
              <c:showVal val="1"/>
              <c:showCatName val="1"/>
              <c:showSerName val="0"/>
              <c:showPercent val="0"/>
              <c:showBubbleSize val="0"/>
            </c:dLbl>
            <c:dLbl>
              <c:idx val="18"/>
              <c:layout/>
              <c:tx>
                <c:rich>
                  <a:bodyPr/>
                  <a:lstStyle/>
                  <a:p>
                    <a:r>
                      <a:rPr lang="en-US"/>
                      <a:t>Finnland: -0,6</a:t>
                    </a:r>
                  </a:p>
                </c:rich>
              </c:tx>
              <c:showLegendKey val="0"/>
              <c:showVal val="1"/>
              <c:showCatName val="1"/>
              <c:showSerName val="0"/>
              <c:showPercent val="0"/>
              <c:showBubbleSize val="0"/>
              <c:separator> </c:separator>
            </c:dLbl>
            <c:dLbl>
              <c:idx val="19"/>
              <c:layout/>
              <c:tx>
                <c:rich>
                  <a:bodyPr/>
                  <a:lstStyle/>
                  <a:p>
                    <a:r>
                      <a:rPr lang="en-US"/>
                      <a:t>Dänemark: -0,8</a:t>
                    </a:r>
                  </a:p>
                </c:rich>
              </c:tx>
              <c:showLegendKey val="0"/>
              <c:showVal val="1"/>
              <c:showCatName val="1"/>
              <c:showSerName val="0"/>
              <c:showPercent val="0"/>
              <c:showBubbleSize val="0"/>
              <c:separator> </c:separator>
            </c:dLbl>
            <c:dLbl>
              <c:idx val="20"/>
              <c:layout/>
              <c:tx>
                <c:rich>
                  <a:bodyPr/>
                  <a:lstStyle/>
                  <a:p>
                    <a:r>
                      <a:rPr lang="en-US"/>
                      <a:t>Österreich: -1,0</a:t>
                    </a:r>
                  </a:p>
                </c:rich>
              </c:tx>
              <c:showLegendKey val="0"/>
              <c:showVal val="1"/>
              <c:showCatName val="1"/>
              <c:showSerName val="0"/>
              <c:showPercent val="0"/>
              <c:showBubbleSize val="0"/>
              <c:separator> </c:separator>
            </c:dLbl>
            <c:dLbl>
              <c:idx val="21"/>
              <c:layout/>
              <c:tx>
                <c:rich>
                  <a:bodyPr/>
                  <a:lstStyle/>
                  <a:p>
                    <a:r>
                      <a:rPr lang="en-US"/>
                      <a:t>Belgien: -1,4</a:t>
                    </a:r>
                  </a:p>
                </c:rich>
              </c:tx>
              <c:showLegendKey val="0"/>
              <c:showVal val="1"/>
              <c:showCatName val="1"/>
              <c:showSerName val="0"/>
              <c:showPercent val="0"/>
              <c:showBubbleSize val="0"/>
              <c:separator> </c:separator>
            </c:dLbl>
            <c:dLbl>
              <c:idx val="22"/>
              <c:layout/>
              <c:tx>
                <c:rich>
                  <a:bodyPr/>
                  <a:lstStyle/>
                  <a:p>
                    <a:r>
                      <a:rPr lang="en-US"/>
                      <a:t>Schweden: -1,8</a:t>
                    </a:r>
                  </a:p>
                </c:rich>
              </c:tx>
              <c:showLegendKey val="0"/>
              <c:showVal val="1"/>
              <c:showCatName val="1"/>
              <c:showSerName val="0"/>
              <c:showPercent val="0"/>
              <c:showBubbleSize val="0"/>
              <c:separator> </c:separator>
            </c:dLbl>
            <c:dLbl>
              <c:idx val="23"/>
              <c:layout/>
              <c:tx>
                <c:rich>
                  <a:bodyPr/>
                  <a:lstStyle/>
                  <a:p>
                    <a:r>
                      <a:rPr lang="en-US"/>
                      <a:t>Niederlande: -2,8</a:t>
                    </a:r>
                  </a:p>
                </c:rich>
              </c:tx>
              <c:showLegendKey val="0"/>
              <c:showVal val="1"/>
              <c:showCatName val="1"/>
              <c:showSerName val="0"/>
              <c:showPercent val="0"/>
              <c:showBubbleSize val="0"/>
              <c:separator> </c:separator>
            </c:dLbl>
            <c:dLbl>
              <c:idx val="24"/>
              <c:layout/>
              <c:tx>
                <c:rich>
                  <a:bodyPr/>
                  <a:lstStyle/>
                  <a:p>
                    <a:r>
                      <a:rPr lang="en-US"/>
                      <a:t>Italien: -3,5</a:t>
                    </a:r>
                  </a:p>
                </c:rich>
              </c:tx>
              <c:showLegendKey val="0"/>
              <c:showVal val="1"/>
              <c:showCatName val="1"/>
              <c:showSerName val="0"/>
              <c:showPercent val="0"/>
              <c:showBubbleSize val="0"/>
              <c:separator> </c:separator>
            </c:dLbl>
            <c:dLbl>
              <c:idx val="25"/>
              <c:layout/>
              <c:tx>
                <c:rich>
                  <a:bodyPr/>
                  <a:lstStyle/>
                  <a:p>
                    <a:r>
                      <a:rPr lang="en-US" sz="900" baseline="0"/>
                      <a:t>Frankreich: -7,4</a:t>
                    </a:r>
                  </a:p>
                </c:rich>
              </c:tx>
              <c:showLegendKey val="0"/>
              <c:showVal val="1"/>
              <c:showCatName val="1"/>
              <c:showSerName val="0"/>
              <c:showPercent val="0"/>
              <c:showBubbleSize val="0"/>
              <c:separator> </c:separator>
            </c:dLbl>
            <c:dLbl>
              <c:idx val="26"/>
              <c:layout>
                <c:manualLayout>
                  <c:x val="2.4803865662625504E-2"/>
                  <c:y val="2.7413641315984154E-3"/>
                </c:manualLayout>
              </c:layout>
              <c:tx>
                <c:rich>
                  <a:bodyPr/>
                  <a:lstStyle/>
                  <a:p>
                    <a:r>
                      <a:rPr lang="en-US" sz="700" baseline="0"/>
                      <a:t>Vereinigtes Königreich:</a:t>
                    </a:r>
                  </a:p>
                  <a:p>
                    <a:r>
                      <a:rPr lang="en-US" sz="700" baseline="0"/>
                      <a:t> -7,6</a:t>
                    </a:r>
                  </a:p>
                </c:rich>
              </c:tx>
              <c:showLegendKey val="0"/>
              <c:showVal val="1"/>
              <c:showCatName val="1"/>
              <c:showSerName val="0"/>
              <c:showPercent val="0"/>
              <c:showBubbleSize val="0"/>
              <c:separator> </c:separator>
            </c:dLbl>
            <c:dLbl>
              <c:idx val="27"/>
              <c:layout>
                <c:manualLayout>
                  <c:x val="-8.804345968381859E-2"/>
                  <c:y val="2.1557880213638593E-7"/>
                </c:manualLayout>
              </c:layout>
              <c:tx>
                <c:rich>
                  <a:bodyPr/>
                  <a:lstStyle/>
                  <a:p>
                    <a:pPr>
                      <a:defRPr sz="1000">
                        <a:solidFill>
                          <a:schemeClr val="bg1"/>
                        </a:solidFill>
                      </a:defRPr>
                    </a:pPr>
                    <a:r>
                      <a:rPr lang="en-US"/>
                      <a:t>Deutschland: -13,6</a:t>
                    </a:r>
                  </a:p>
                </c:rich>
              </c:tx>
              <c:numFmt formatCode="#,##0.0" sourceLinked="0"/>
              <c:spPr>
                <a:noFill/>
                <a:ln>
                  <a:noFill/>
                </a:ln>
                <a:effectLst/>
              </c:spPr>
              <c:showLegendKey val="0"/>
              <c:showVal val="1"/>
              <c:showCatName val="1"/>
              <c:showSerName val="0"/>
              <c:showPercent val="0"/>
              <c:showBubbleSize val="0"/>
              <c:separator> </c:separator>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 ##0.0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56219136"/>
        <c:axId val="56220672"/>
      </c:barChart>
      <c:catAx>
        <c:axId val="56219136"/>
        <c:scaling>
          <c:orientation val="maxMin"/>
        </c:scaling>
        <c:delete val="1"/>
        <c:axPos val="l"/>
        <c:numFmt formatCode="General" sourceLinked="0"/>
        <c:majorTickMark val="out"/>
        <c:minorTickMark val="none"/>
        <c:tickLblPos val="nextTo"/>
        <c:crossAx val="56220672"/>
        <c:crosses val="autoZero"/>
        <c:auto val="1"/>
        <c:lblAlgn val="ctr"/>
        <c:lblOffset val="1000"/>
        <c:noMultiLvlLbl val="0"/>
      </c:catAx>
      <c:valAx>
        <c:axId val="56220672"/>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56219136"/>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98763136"/>
        <c:axId val="98850688"/>
      </c:barChart>
      <c:catAx>
        <c:axId val="98763136"/>
        <c:scaling>
          <c:orientation val="minMax"/>
        </c:scaling>
        <c:delete val="0"/>
        <c:axPos val="b"/>
        <c:numFmt formatCode="General" sourceLinked="0"/>
        <c:majorTickMark val="out"/>
        <c:minorTickMark val="none"/>
        <c:tickLblPos val="nextTo"/>
        <c:crossAx val="98850688"/>
        <c:crosses val="autoZero"/>
        <c:auto val="1"/>
        <c:lblAlgn val="ctr"/>
        <c:lblOffset val="100"/>
        <c:noMultiLvlLbl val="0"/>
      </c:catAx>
      <c:valAx>
        <c:axId val="98850688"/>
        <c:scaling>
          <c:orientation val="minMax"/>
          <c:max val="120"/>
        </c:scaling>
        <c:delete val="0"/>
        <c:axPos val="l"/>
        <c:majorGridlines/>
        <c:numFmt formatCode="0" sourceLinked="0"/>
        <c:majorTickMark val="out"/>
        <c:minorTickMark val="none"/>
        <c:tickLblPos val="nextTo"/>
        <c:crossAx val="98763136"/>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81591610259244E-2"/>
          <c:y val="0.11169913238601462"/>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96696064"/>
        <c:axId val="296697856"/>
      </c:lineChart>
      <c:catAx>
        <c:axId val="2966960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96697856"/>
        <c:crosses val="autoZero"/>
        <c:auto val="0"/>
        <c:lblAlgn val="ctr"/>
        <c:lblOffset val="100"/>
        <c:tickLblSkip val="1"/>
        <c:tickMarkSkip val="1"/>
        <c:noMultiLvlLbl val="0"/>
      </c:catAx>
      <c:valAx>
        <c:axId val="296697856"/>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96696064"/>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800" b="0" i="0" u="none" strike="noStrike" baseline="0">
              <a:solidFill>
                <a:srgbClr val="000000"/>
              </a:solidFill>
              <a:latin typeface="Arial"/>
            </a:rPr>
            <a:t>% des EU-BNE</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0.67595</cdr:x>
      <cdr:y>0.25626</cdr:y>
    </cdr:from>
    <cdr:to>
      <cdr:x>0.97578</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760014" y="1261933"/>
          <a:ext cx="1667864" cy="5013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de-DE" sz="900" b="0" i="0" u="none" strike="noStrike" baseline="0">
              <a:solidFill>
                <a:srgbClr val="276360"/>
              </a:solidFill>
              <a:latin typeface="Times New Roman" panose="02020603050405020304" pitchFamily="18" charset="0"/>
            </a:rPr>
            <a:t>1,20 % des BNE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de-DE" sz="750" b="0" i="0" u="none" strike="noStrike" baseline="0">
              <a:solidFill>
                <a:srgbClr val="004240"/>
              </a:solidFill>
              <a:latin typeface="Times New Roman" panose="02020603050405020304" pitchFamily="18" charset="0"/>
              <a:cs typeface="Times New Roman" panose="02020603050405020304" pitchFamily="18" charset="0"/>
            </a:rPr>
            <a:t>(</a:t>
          </a:r>
          <a:r>
            <a:rPr lang="de-DE" sz="750">
              <a:solidFill>
                <a:srgbClr val="004240"/>
              </a:solidFill>
              <a:latin typeface="Times New Roman" panose="02020603050405020304" pitchFamily="18" charset="0"/>
              <a:cs typeface="Times New Roman" panose="02020603050405020304" pitchFamily="18" charset="0"/>
            </a:rPr>
            <a:t>Europäische System Volkswirtschaftlicher Gesamtrechnungen 2010</a:t>
          </a:r>
          <a:r>
            <a:rPr lang="de-DE" sz="750" b="0" i="0" u="none" strike="noStrike" baseline="0">
              <a:solidFill>
                <a:srgbClr val="004240"/>
              </a:solidFill>
              <a:latin typeface="Times New Roman" panose="02020603050405020304" pitchFamily="18" charset="0"/>
              <a:cs typeface="Times New Roman" panose="02020603050405020304" pitchFamily="18" charset="0"/>
            </a:rPr>
            <a:t>)</a:t>
          </a:r>
          <a:endParaRPr lang="en-GB" sz="75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de-DE" sz="1000" b="0" i="0" u="none" strike="noStrike" baseline="0">
              <a:solidFill>
                <a:srgbClr val="004240"/>
              </a:solidFill>
              <a:latin typeface="Times New Roman" panose="02020603050405020304" pitchFamily="18" charset="0"/>
            </a:rPr>
            <a:t>Durchschnitt 2014-2020 1,03 %</a:t>
          </a:r>
          <a:endParaRPr lang="en-GB" baseline="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de-DE" sz="1000" b="0" i="0" u="none" strike="noStrike" baseline="0">
              <a:solidFill>
                <a:srgbClr val="004240"/>
              </a:solidFill>
              <a:latin typeface="Times New Roman" panose="02020603050405020304" pitchFamily="18" charset="0"/>
            </a:rPr>
            <a:t>Durchschnitt 2007-2013 1,12 %</a:t>
          </a:r>
          <a:endParaRPr lang="en-GB" baseline="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de-DE" sz="1000" b="0" i="0" u="none" strike="noStrike" baseline="0">
              <a:solidFill>
                <a:srgbClr val="004240"/>
              </a:solidFill>
              <a:latin typeface="Times New Roman" panose="02020603050405020304" pitchFamily="18" charset="0"/>
            </a:rPr>
            <a:t>Durchschnitt 2000-2006 1,09 %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0.51791</cdr:x>
      <cdr:y>0.20178</cdr:y>
    </cdr:from>
    <cdr:to>
      <cdr:x>0.64937</cdr:x>
      <cdr:y>0.29624</cdr:y>
    </cdr:to>
    <cdr:sp macro="" textlink="">
      <cdr:nvSpPr>
        <cdr:cNvPr id="2" name="TextBox 1"/>
        <cdr:cNvSpPr txBox="1"/>
      </cdr:nvSpPr>
      <cdr:spPr>
        <a:xfrm xmlns:a="http://schemas.openxmlformats.org/drawingml/2006/main">
          <a:off x="2880902" y="993663"/>
          <a:ext cx="731260" cy="4651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de-DE" sz="900" baseline="0">
              <a:solidFill>
                <a:srgbClr val="004240"/>
              </a:solidFill>
              <a:latin typeface="Times New Roman" panose="02020603050405020304" pitchFamily="18" charset="0"/>
              <a:cs typeface="Times New Roman" panose="02020603050405020304" pitchFamily="18" charset="0"/>
            </a:rPr>
            <a:t>1,23 % des </a:t>
          </a:r>
        </a:p>
        <a:p xmlns:a="http://schemas.openxmlformats.org/drawingml/2006/main">
          <a:r>
            <a:rPr lang="de-DE" sz="900" baseline="0">
              <a:solidFill>
                <a:srgbClr val="004240"/>
              </a:solidFill>
              <a:latin typeface="Times New Roman" panose="02020603050405020304" pitchFamily="18" charset="0"/>
              <a:cs typeface="Times New Roman" panose="02020603050405020304" pitchFamily="18" charset="0"/>
            </a:rPr>
            <a:t>BNE einschl. </a:t>
          </a:r>
        </a:p>
        <a:p xmlns:a="http://schemas.openxmlformats.org/drawingml/2006/main">
          <a:r>
            <a:rPr lang="de-DE" sz="900" baseline="0">
              <a:solidFill>
                <a:srgbClr val="004240"/>
              </a:solidFill>
              <a:latin typeface="Times New Roman" panose="02020603050405020304" pitchFamily="18" charset="0"/>
              <a:cs typeface="Times New Roman" panose="02020603050405020304" pitchFamily="18" charset="0"/>
            </a:rPr>
            <a:t>FISIM</a:t>
          </a:r>
          <a:endParaRPr lang="en-GB" sz="900" baseline="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0.15255</cdr:x>
      <cdr:y>0.18474</cdr:y>
    </cdr:from>
    <cdr:to>
      <cdr:x>0.44521</cdr:x>
      <cdr:y>0.30536</cdr:y>
    </cdr:to>
    <cdr:sp macro="" textlink="">
      <cdr:nvSpPr>
        <cdr:cNvPr id="3" name="TextBox 2"/>
        <cdr:cNvSpPr txBox="1"/>
      </cdr:nvSpPr>
      <cdr:spPr>
        <a:xfrm xmlns:a="http://schemas.openxmlformats.org/drawingml/2006/main">
          <a:off x="848563" y="909738"/>
          <a:ext cx="1627962" cy="5939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de-DE" sz="900" baseline="0">
              <a:solidFill>
                <a:srgbClr val="004240"/>
              </a:solidFill>
              <a:latin typeface="Times New Roman" panose="02020603050405020304" pitchFamily="18" charset="0"/>
              <a:cs typeface="Times New Roman" panose="02020603050405020304" pitchFamily="18" charset="0"/>
            </a:rPr>
            <a:t>1,27 % des BSP = 1,24 % des </a:t>
          </a:r>
        </a:p>
        <a:p xmlns:a="http://schemas.openxmlformats.org/drawingml/2006/main">
          <a:pPr algn="l"/>
          <a:r>
            <a:rPr lang="de-DE" sz="900" baseline="0">
              <a:solidFill>
                <a:srgbClr val="004240"/>
              </a:solidFill>
              <a:latin typeface="Times New Roman" panose="02020603050405020304" pitchFamily="18" charset="0"/>
              <a:cs typeface="Times New Roman" panose="02020603050405020304" pitchFamily="18" charset="0"/>
            </a:rPr>
            <a:t>BNE ohne unterstellte </a:t>
          </a:r>
        </a:p>
        <a:p xmlns:a="http://schemas.openxmlformats.org/drawingml/2006/main">
          <a:pPr algn="l"/>
          <a:r>
            <a:rPr lang="de-DE" sz="900" baseline="0">
              <a:solidFill>
                <a:srgbClr val="004240"/>
              </a:solidFill>
              <a:latin typeface="Times New Roman" panose="02020603050405020304" pitchFamily="18" charset="0"/>
              <a:cs typeface="Times New Roman" panose="02020603050405020304" pitchFamily="18" charset="0"/>
            </a:rPr>
            <a:t>Bankgebühr (FISIM)</a:t>
          </a:r>
          <a:endParaRPr lang="en-GB" sz="900" baseline="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0.6955</cdr:x>
      <cdr:y>0.80773</cdr:y>
    </cdr:from>
    <cdr:to>
      <cdr:x>0.93107</cdr:x>
      <cdr:y>0.85861</cdr:y>
    </cdr:to>
    <cdr:sp macro="" textlink="">
      <cdr:nvSpPr>
        <cdr:cNvPr id="14" name="TextBox 13"/>
        <cdr:cNvSpPr txBox="1"/>
      </cdr:nvSpPr>
      <cdr:spPr>
        <a:xfrm xmlns:a="http://schemas.openxmlformats.org/drawingml/2006/main">
          <a:off x="3868761" y="3977590"/>
          <a:ext cx="1310400" cy="2505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de-DE"/>
            <a:t>Überprüfung 2015</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CEFD893-A314-4EF8-9419-5AA41376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9163</Words>
  <Characters>61669</Characters>
  <Application>Microsoft Office Word</Application>
  <DocSecurity>0</DocSecurity>
  <Lines>948</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70623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2018-02-14T09:06:00Z</dcterms:created>
  <dcterms:modified xsi:type="dcterms:W3CDTF">2018-02-14T09:06:00Z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