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63" w:rsidRDefault="004E78E6" w:rsidP="004E78E6">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30329D3-712C-4B2A-B73B-F6D9693D40F4" style="width:451pt;height:348.45pt">
            <v:imagedata r:id="rId8" o:title=""/>
          </v:shape>
        </w:pict>
      </w:r>
      <w:bookmarkEnd w:id="1"/>
    </w:p>
    <w:bookmarkEnd w:id="0"/>
    <w:p w:rsidR="00D16263" w:rsidRDefault="00D16263">
      <w:pPr>
        <w:rPr>
          <w:noProof/>
        </w:rPr>
        <w:sectPr w:rsidR="00D16263" w:rsidSect="004E78E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C346C9" w:rsidRPr="007C4777" w:rsidRDefault="00C346C9" w:rsidP="00C346C9">
      <w:pPr>
        <w:spacing w:after="0" w:line="240" w:lineRule="auto"/>
        <w:jc w:val="right"/>
        <w:rPr>
          <w:rFonts w:ascii="Times New Roman" w:hAnsi="Times New Roman" w:cs="Times New Roman"/>
          <w:i/>
          <w:iCs/>
          <w:sz w:val="24"/>
          <w:szCs w:val="24"/>
          <w:lang w:val="it-IT"/>
        </w:rPr>
      </w:pPr>
      <w:r w:rsidRPr="007C4777">
        <w:rPr>
          <w:rFonts w:ascii="Times New Roman" w:hAnsi="Times New Roman" w:cs="Times New Roman"/>
          <w:i/>
          <w:sz w:val="24"/>
          <w:szCs w:val="24"/>
          <w:lang w:val="it-IT"/>
        </w:rPr>
        <w:lastRenderedPageBreak/>
        <w:t>Lo Stato di diritto aiuta a proteggere le persone dalla legge del più forte.</w:t>
      </w:r>
    </w:p>
    <w:p w:rsidR="00C346C9" w:rsidRPr="007C4777" w:rsidRDefault="00C346C9" w:rsidP="00C346C9">
      <w:pPr>
        <w:spacing w:after="0" w:line="240" w:lineRule="auto"/>
        <w:jc w:val="right"/>
        <w:rPr>
          <w:rFonts w:ascii="Times New Roman" w:hAnsi="Times New Roman" w:cs="Times New Roman"/>
          <w:i/>
          <w:iCs/>
          <w:sz w:val="24"/>
          <w:szCs w:val="24"/>
          <w:lang w:val="it-IT"/>
        </w:rPr>
      </w:pPr>
      <w:r w:rsidRPr="007C4777">
        <w:rPr>
          <w:rFonts w:ascii="Times New Roman" w:hAnsi="Times New Roman" w:cs="Times New Roman"/>
          <w:i/>
          <w:iCs/>
          <w:sz w:val="24"/>
          <w:szCs w:val="24"/>
          <w:lang w:val="it-IT"/>
        </w:rPr>
        <w:t>È il garante dei diritti e delle libertà più elementari di ogni giorno.</w:t>
      </w:r>
    </w:p>
    <w:p w:rsidR="00C346C9" w:rsidRPr="007C4777" w:rsidRDefault="00C346C9" w:rsidP="00C346C9">
      <w:pPr>
        <w:spacing w:after="0" w:line="240" w:lineRule="auto"/>
        <w:jc w:val="right"/>
        <w:rPr>
          <w:rFonts w:ascii="Times New Roman" w:hAnsi="Times New Roman" w:cs="Times New Roman"/>
          <w:i/>
          <w:sz w:val="24"/>
          <w:szCs w:val="24"/>
          <w:lang w:val="it-IT"/>
        </w:rPr>
      </w:pPr>
      <w:r w:rsidRPr="007C4777">
        <w:rPr>
          <w:rFonts w:ascii="Times New Roman" w:hAnsi="Times New Roman" w:cs="Times New Roman"/>
          <w:i/>
          <w:sz w:val="24"/>
          <w:szCs w:val="24"/>
          <w:lang w:val="it-IT"/>
        </w:rPr>
        <w:t>Ci permette di esprimere la nostra opinione e di essere informati da una stampa libera.</w:t>
      </w:r>
    </w:p>
    <w:p w:rsidR="00C346C9" w:rsidRPr="007C4777" w:rsidRDefault="00C346C9" w:rsidP="00C346C9">
      <w:pPr>
        <w:spacing w:after="0" w:line="240" w:lineRule="auto"/>
        <w:jc w:val="right"/>
        <w:rPr>
          <w:rFonts w:ascii="Times New Roman" w:hAnsi="Times New Roman" w:cs="Times New Roman"/>
          <w:i/>
          <w:sz w:val="24"/>
          <w:szCs w:val="24"/>
          <w:lang w:val="it-IT"/>
        </w:rPr>
      </w:pPr>
    </w:p>
    <w:p w:rsidR="00C346C9" w:rsidRPr="007C4777" w:rsidRDefault="00C346C9" w:rsidP="00C346C9">
      <w:pPr>
        <w:spacing w:after="240" w:line="240" w:lineRule="auto"/>
        <w:jc w:val="right"/>
        <w:rPr>
          <w:rFonts w:ascii="Times New Roman" w:hAnsi="Times New Roman" w:cs="Times New Roman"/>
          <w:b/>
          <w:i/>
          <w:sz w:val="24"/>
          <w:szCs w:val="24"/>
          <w:lang w:val="it-IT"/>
        </w:rPr>
      </w:pPr>
      <w:r w:rsidRPr="007C4777">
        <w:rPr>
          <w:rFonts w:ascii="Times New Roman" w:hAnsi="Times New Roman" w:cs="Times New Roman"/>
          <w:b/>
          <w:i/>
          <w:sz w:val="24"/>
          <w:szCs w:val="24"/>
          <w:lang w:val="it-IT"/>
        </w:rPr>
        <w:t>Presidente von der Leyen, Discorso sullo stato dell</w:t>
      </w:r>
      <w:r>
        <w:rPr>
          <w:rFonts w:ascii="Times New Roman" w:hAnsi="Times New Roman" w:cs="Times New Roman"/>
          <w:b/>
          <w:i/>
          <w:sz w:val="24"/>
          <w:szCs w:val="24"/>
          <w:lang w:val="it-IT"/>
        </w:rPr>
        <w:t>'</w:t>
      </w:r>
      <w:r w:rsidRPr="007C4777">
        <w:rPr>
          <w:rFonts w:ascii="Times New Roman" w:hAnsi="Times New Roman" w:cs="Times New Roman"/>
          <w:b/>
          <w:i/>
          <w:sz w:val="24"/>
          <w:szCs w:val="24"/>
          <w:lang w:val="it-IT"/>
        </w:rPr>
        <w:t>Unione, 2020</w:t>
      </w:r>
    </w:p>
    <w:p w:rsidR="00C346C9" w:rsidRPr="007C4777" w:rsidRDefault="00C346C9" w:rsidP="00C346C9">
      <w:pPr>
        <w:spacing w:after="240" w:line="240" w:lineRule="auto"/>
        <w:jc w:val="right"/>
        <w:rPr>
          <w:rFonts w:ascii="Times New Roman" w:hAnsi="Times New Roman" w:cs="Times New Roman"/>
          <w:b/>
          <w:i/>
          <w:sz w:val="24"/>
          <w:szCs w:val="24"/>
          <w:lang w:val="it-IT"/>
        </w:rPr>
      </w:pPr>
    </w:p>
    <w:p w:rsidR="00C346C9" w:rsidRPr="007C4777" w:rsidRDefault="00C346C9" w:rsidP="00C346C9">
      <w:pPr>
        <w:pStyle w:val="ListParagraph"/>
        <w:numPr>
          <w:ilvl w:val="0"/>
          <w:numId w:val="1"/>
        </w:numPr>
        <w:spacing w:line="240" w:lineRule="auto"/>
        <w:ind w:left="357" w:hanging="357"/>
        <w:rPr>
          <w:rFonts w:ascii="Times New Roman" w:hAnsi="Times New Roman" w:cs="Times New Roman"/>
          <w:b/>
          <w:sz w:val="24"/>
          <w:szCs w:val="24"/>
          <w:lang w:val="it-IT"/>
        </w:rPr>
      </w:pPr>
      <w:r w:rsidRPr="007C4777">
        <w:rPr>
          <w:rFonts w:ascii="Times New Roman" w:hAnsi="Times New Roman" w:cs="Times New Roman"/>
          <w:b/>
          <w:sz w:val="24"/>
          <w:szCs w:val="24"/>
          <w:lang w:val="it-IT"/>
        </w:rPr>
        <w:t>Introduzione</w:t>
      </w:r>
    </w:p>
    <w:p w:rsidR="00C346C9" w:rsidRPr="007C4777" w:rsidRDefault="00C346C9" w:rsidP="00C346C9">
      <w:pPr>
        <w:spacing w:after="24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europea si basa su una serie di valori condivisi, tra cui i diritti fondamentali, la democrazia e lo Stato di diritto</w:t>
      </w:r>
      <w:r w:rsidRPr="007C4777">
        <w:rPr>
          <w:rStyle w:val="FootnoteReference"/>
          <w:rFonts w:ascii="Times New Roman" w:hAnsi="Times New Roman" w:cs="Times New Roman"/>
          <w:sz w:val="24"/>
          <w:szCs w:val="24"/>
          <w:lang w:val="it-IT"/>
        </w:rPr>
        <w:footnoteReference w:id="2"/>
      </w:r>
      <w:r w:rsidRPr="007C4777">
        <w:rPr>
          <w:rFonts w:ascii="Times New Roman" w:hAnsi="Times New Roman" w:cs="Times New Roman"/>
          <w:sz w:val="24"/>
          <w:szCs w:val="24"/>
          <w:lang w:val="it-IT"/>
        </w:rPr>
        <w:t>, che sono il fondamento delle nostre società e della nostra identità comune. Nessuna democrazia può prosperare senza organi giurisdizionali indipendenti che garantiscano la tutela dei diritti fondamentali e delle libertà civili, né senza una società civile attiva e mezzi di comunicazione liberi che garantiscano il pluralismo.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gode in questi settori di standard riconosciuti globalmente come molto elevati</w:t>
      </w:r>
      <w:r w:rsidRPr="007C4777">
        <w:rPr>
          <w:rStyle w:val="FootnoteReference"/>
          <w:rFonts w:ascii="Times New Roman" w:hAnsi="Times New Roman" w:cs="Times New Roman"/>
          <w:sz w:val="24"/>
          <w:szCs w:val="24"/>
          <w:lang w:val="it-IT"/>
        </w:rPr>
        <w:footnoteReference w:id="3"/>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che però non sono sempre applicati allo stesso modo, potrebbero essere migliorati e corrono sempre il rischio di regredire. Difendere i nostri valori fondamentali è una missione comune a tutte le istituzioni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UE e tutti gli Stati membri, e tutti dovrebbero fare la loro parte. </w:t>
      </w:r>
    </w:p>
    <w:p w:rsidR="00C346C9" w:rsidRPr="007C4777" w:rsidRDefault="00C346C9" w:rsidP="00C346C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Che cos</w:t>
      </w:r>
      <w:r>
        <w:rPr>
          <w:rFonts w:ascii="Times New Roman" w:hAnsi="Times New Roman" w:cs="Times New Roman"/>
          <w:i/>
          <w:sz w:val="24"/>
          <w:szCs w:val="24"/>
          <w:lang w:val="it-IT"/>
        </w:rPr>
        <w:t>'</w:t>
      </w:r>
      <w:r w:rsidRPr="007C4777">
        <w:rPr>
          <w:rFonts w:ascii="Times New Roman" w:hAnsi="Times New Roman" w:cs="Times New Roman"/>
          <w:i/>
          <w:sz w:val="24"/>
          <w:szCs w:val="24"/>
          <w:lang w:val="it-IT"/>
        </w:rPr>
        <w:t>è lo Stato di diritto?</w:t>
      </w:r>
      <w:r w:rsidRPr="007C4777">
        <w:rPr>
          <w:rFonts w:ascii="Times New Roman" w:hAnsi="Times New Roman" w:cs="Times New Roman"/>
          <w:sz w:val="24"/>
          <w:szCs w:val="24"/>
          <w:vertAlign w:val="superscript"/>
          <w:lang w:val="it-IT"/>
        </w:rPr>
        <w:t xml:space="preserve"> </w:t>
      </w:r>
      <w:r w:rsidRPr="007C4777">
        <w:rPr>
          <w:rFonts w:ascii="Times New Roman" w:hAnsi="Times New Roman" w:cs="Times New Roman"/>
          <w:sz w:val="24"/>
          <w:szCs w:val="24"/>
          <w:vertAlign w:val="superscript"/>
          <w:lang w:val="it-IT"/>
        </w:rPr>
        <w:footnoteReference w:id="4"/>
      </w:r>
    </w:p>
    <w:p w:rsidR="00C346C9" w:rsidRPr="007C4777" w:rsidRDefault="00C346C9" w:rsidP="00C346C9">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Lo Stato di diritto è sancito dall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articolo 2 del trattato sull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europea come uno dei valori comuni a tutti gli Stati membri. Nello Stato di diritto tutti i pubblici poteri agiscono sempre entro i limiti fissati dalla legge, conformemente ai valori della democrazia e dei diritti fondamentali, e sotto il controllo di organi giurisdizionali indipendenti e imparziali. Nel concetto di Stato di diritto rientrano principi come la legalità, in base alla quale il processo legislativo deve essere trasparente, responsabile, democratico e pluralistico; la certezza del diritto; il divieto di esercizio arbitrario del potere esecutivo; una tutela giurisdizionale effettiva da parte di organi giurisdizionali indipendenti e imparziali, e un controllo giurisdizionale effettivo anche per quanto riguarda il rispetto dei diritti fondamentali; la separazione dei poteri;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uguaglianza davanti alla legge. Tali principi sono stati riconosciuti dalla Corte di giustizia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europea e dalla Corte europea dei diritti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uomo. Inoltre, il Consiglio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Europa ha elaborato norme e formulato pareri e raccomandazioni che forniscono orientamenti consolidati per promuovere e sostenere lo Stato di diritto.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Lo Stato di diritto è un principio consolidato, il cui significato essenziale è identico in tutti gli Stati membri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UE, nonostante le diverse identità nazionali, i diversi ordinamenti e le diverse tradizioni giuridiche. Il rispetto dello Stato di diritto è cruciale per garantire la fiducia di imprese e cittadini nelle istituzioni pubbliche, e i suoi principi fondamentali sono sostenuti </w:t>
      </w:r>
      <w:r w:rsidRPr="007C4777">
        <w:rPr>
          <w:rFonts w:ascii="Times New Roman" w:hAnsi="Times New Roman" w:cs="Times New Roman"/>
          <w:sz w:val="24"/>
          <w:szCs w:val="24"/>
          <w:lang w:val="it-IT"/>
        </w:rPr>
        <w:lastRenderedPageBreak/>
        <w:t>dai cittadini di tutti gli Stati membri</w:t>
      </w:r>
      <w:r w:rsidRPr="007C4777">
        <w:rPr>
          <w:rStyle w:val="FootnoteReference"/>
          <w:rFonts w:ascii="Times New Roman" w:hAnsi="Times New Roman" w:cs="Times New Roman"/>
          <w:sz w:val="24"/>
          <w:szCs w:val="24"/>
          <w:lang w:val="it-IT"/>
        </w:rPr>
        <w:footnoteReference w:id="5"/>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Lo Stato di diritto incide direttamente sulla vita di tutti i cittadini. È la condizione preliminare della parità di trattamento di fronte alla legge e della difesa dei diritti dei cittadini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È essenziale anche per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attuazione delle norme e delle politiche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ed è centrale per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uguaglianza, delle opportunità 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equità sociale. Gli eventi particolari del 2020 hanno creato impedimenti aggiuntivi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esercizio dei diritti dei cittadini: per affrontare la pandemia di COVID-19 è stato necessario imporre alcune restrizioni alle nostre libertà, quali la libertà di circolazione, la libertà di riunione o la libertà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impresa. Un efficace bilanciamento dei poteri a tutela dello Stato di diritto è cruciale per assicurare che tali restrizioni dei nostri diritti si limitino a quanto necessario e proporzionato, siano circoscritte nel tempo e soggette alla vigilanza dei parlamenti e degli organi giurisdizionali nazionali. </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Rafforzare lo Stato di diritto: una priorità per il funzionamento efficace dell</w:t>
      </w:r>
      <w:r>
        <w:rPr>
          <w:rFonts w:ascii="Times New Roman" w:hAnsi="Times New Roman" w:cs="Times New Roman"/>
          <w:i/>
          <w:sz w:val="24"/>
          <w:szCs w:val="24"/>
          <w:lang w:val="it-IT"/>
        </w:rPr>
        <w:t>'</w:t>
      </w:r>
      <w:r w:rsidRPr="007C4777">
        <w:rPr>
          <w:rFonts w:ascii="Times New Roman" w:hAnsi="Times New Roman" w:cs="Times New Roman"/>
          <w:i/>
          <w:sz w:val="24"/>
          <w:szCs w:val="24"/>
          <w:lang w:val="it-IT"/>
        </w:rPr>
        <w:t>Unione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si fonda sullo Stato di diritto: le sue basi giuridiche, politiche ed economiche sono messe a repentaglio laddove è minacciato lo Stato di diritto. Ogni carenza in uno Stato membro influisce sugli altri Stati membri e sull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nel suo insieme. La responsabilità di far rispettare lo Stato di diritto spetta in primo luogo a ciascuno degli Stati membri, ma anche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è parte in causa e ha un ruolo da svolgere nella soluzione dei problemi relativi allo Stato di diritto, ovunque si presentino. Il rispetto dello Stato di diritto è centrale anche per il funzionamento del mercato interno, per la cooperazione nel settore della giustizia basata sulla fiducia e sul riconoscimento reciproco, e per la protezione degli interessi finanziari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come ha recentemente sottolineato il Consiglio europeo</w:t>
      </w:r>
      <w:r w:rsidRPr="007C4777">
        <w:rPr>
          <w:rFonts w:ascii="Times New Roman" w:hAnsi="Times New Roman" w:cs="Times New Roman"/>
          <w:sz w:val="24"/>
          <w:szCs w:val="24"/>
          <w:vertAlign w:val="superscript"/>
          <w:lang w:val="it-IT"/>
        </w:rPr>
        <w:footnoteReference w:id="6"/>
      </w:r>
      <w:r w:rsidRPr="007C4777">
        <w:rPr>
          <w:rFonts w:ascii="Times New Roman" w:hAnsi="Times New Roman" w:cs="Times New Roman"/>
          <w:sz w:val="24"/>
          <w:szCs w:val="24"/>
          <w:lang w:val="it-IT"/>
        </w:rPr>
        <w:t>. Affinché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UE riesca a realizzare una ripresa sostenibile e resiliente, è necessario che i suoi strumenti possano operare in un contesto basato sullo Stato di diritto.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Lo Stato di diritto è anche un aspetto importante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azione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al di là delle sue frontiere.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UE continuerà a seguire un approccio solido e coerente tra le sue politiche interne in materia di Stato di diritto e il modo in cui lo Stato di diritto è inserito nelle relazioni con i paesi in via di adesione e con quelli del vicinato così come in tutte le sue azioni esterne a livello bilaterale, regionale e multilaterale.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Guidata dai valori e principi universali sanciti dalla Carta delle Nazioni Unite e dal diritto internazionale,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difende strenuamente i diritti umani, la democrazia e lo Stato di diritto in tutto il mondo, come dimostra il suo nuovo piano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azione per i diritti umani e la democrazia 2020-2024</w:t>
      </w:r>
      <w:r w:rsidRPr="007C4777">
        <w:rPr>
          <w:rStyle w:val="FootnoteReference"/>
          <w:rFonts w:ascii="Times New Roman" w:hAnsi="Times New Roman" w:cs="Times New Roman"/>
          <w:sz w:val="24"/>
          <w:szCs w:val="24"/>
          <w:lang w:val="it-IT"/>
        </w:rPr>
        <w:footnoteReference w:id="7"/>
      </w:r>
      <w:r w:rsidRPr="007C4777">
        <w:rPr>
          <w:rFonts w:ascii="Times New Roman" w:hAnsi="Times New Roman" w:cs="Times New Roman"/>
          <w:sz w:val="24"/>
          <w:szCs w:val="24"/>
          <w:lang w:val="it-IT"/>
        </w:rPr>
        <w:t>, in linea con gli obiettivi di sviluppo sostenibile</w:t>
      </w:r>
      <w:r w:rsidRPr="007C4777">
        <w:rPr>
          <w:rStyle w:val="FootnoteReference"/>
          <w:rFonts w:ascii="Times New Roman" w:hAnsi="Times New Roman" w:cs="Times New Roman"/>
          <w:sz w:val="24"/>
          <w:szCs w:val="24"/>
          <w:lang w:val="it-IT"/>
        </w:rPr>
        <w:footnoteReference w:id="8"/>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Difendere lo Stato di diritto a livello globale comporta una cooperazione rafforzata sulle questioni attinenti allo Stato di diritto con organizzazioni internazionali e regionali, quali le Nazioni Unite, il Consiglio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Europa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Organizzazione per la sicurezza e la cooperazione in Europa.</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ultimo decennio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ha elaborato e sperimentato una serie di strumenti per contribuire a rafforzare lo Stato di diritto</w:t>
      </w:r>
      <w:r w:rsidRPr="007C4777">
        <w:rPr>
          <w:rStyle w:val="FootnoteReference"/>
          <w:rFonts w:ascii="Times New Roman" w:hAnsi="Times New Roman" w:cs="Times New Roman"/>
          <w:sz w:val="24"/>
          <w:szCs w:val="24"/>
          <w:lang w:val="it-IT"/>
        </w:rPr>
        <w:footnoteReference w:id="9"/>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Gravi problemi in materia di Stato di diritto sorti in alcuni Stati membri hanno innescato ulteriori dibattiti a livello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UE e nazionale su come potenziare la </w:t>
      </w:r>
      <w:r w:rsidRPr="007C4777">
        <w:rPr>
          <w:rFonts w:ascii="Times New Roman" w:hAnsi="Times New Roman" w:cs="Times New Roman"/>
          <w:sz w:val="24"/>
          <w:szCs w:val="24"/>
          <w:lang w:val="it-IT"/>
        </w:rPr>
        <w:lastRenderedPageBreak/>
        <w:t>capacità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di far fronte a situazioni di questo tipo. Nella comunicazione del luglio 2019 la Commissione ha proposto che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e i suoi Stati membri moltiplichino gli sforzi per promuovere una solida cultura politica e giuridica che sostenga lo Stato di diritto ed elaborino strumenti per prevenire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emergere 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accentuarsi di problemi relativi allo Stato di diritto</w:t>
      </w:r>
      <w:r w:rsidRPr="007C4777">
        <w:rPr>
          <w:rStyle w:val="FootnoteReference"/>
          <w:rFonts w:ascii="Times New Roman" w:hAnsi="Times New Roman" w:cs="Times New Roman"/>
          <w:sz w:val="24"/>
          <w:szCs w:val="24"/>
          <w:lang w:val="it-IT"/>
        </w:rPr>
        <w:footnoteReference w:id="10"/>
      </w:r>
      <w:r w:rsidRPr="007C4777">
        <w:rPr>
          <w:rFonts w:ascii="Times New Roman" w:hAnsi="Times New Roman" w:cs="Times New Roman"/>
          <w:lang w:val="it-IT"/>
        </w:rPr>
        <w:t>.</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 xml:space="preserve">Il meccanismo europeo per lo Stato di diritto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Nei suoi orientamenti politici, la presidente von der Leyen ha dichiarato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intenzione di istituire un nuovo meccanismo per lo Stato di diritto di portata generale, come fattore cruciale del comune impegno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e degli Stati membri per rafforzare lo Stato di diritto. Il meccanismo è concepito come un ciclo annuale volto a promuovere lo Stato di diritto e a prevenire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emergere 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accentuarsi di problemi, principalmente migliorando la comprensione e la consapevolezza in materia e favorendo sviluppi significativi in settori che incidono direttamente sul rispetto dello Stato di diritto: il sistema giudiziario, il quadro anticorruzione, il pluralismo e la libertà dei media e altre questioni istituzionali relative al bilanciamento dei poteri. Individuare le sfide aiuterà gli Stati membri a trovare soluzioni che tutelino lo Stato di diritto, con la cooperazione e il sostegno reciproco della Commissione, degli altri Stati membri e di portatori di interessi quali la commissione di Venezia.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approccio si basa su un intenso dialogo con le autorità nazionali e i portatori di interessi, che rende il meccanismo trasparente e permette di osservare tutti gli Stati membri in modo obiettivo e imparziale. I risultati di tale attività sono raccolti ogni anno in una relazione sullo Stato di diritto, che comprende le valutazioni di ciascuno degli Stati membri in 27 capitoli. Il meccanismo per lo Stato di diritto rafforza e completa altri strumenti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che incoraggiano gli Stati membri ad attuare riforme strutturali nei settori compresi nel rispettivo ambito di applicazione, tra cui il quadro di valutazione UE della giustizia</w:t>
      </w:r>
      <w:r w:rsidRPr="007C4777">
        <w:rPr>
          <w:rStyle w:val="FootnoteReference"/>
          <w:rFonts w:ascii="Times New Roman" w:hAnsi="Times New Roman" w:cs="Times New Roman"/>
          <w:sz w:val="24"/>
          <w:szCs w:val="24"/>
          <w:lang w:val="it-IT"/>
        </w:rPr>
        <w:footnoteReference w:id="11"/>
      </w:r>
      <w:r w:rsidRPr="007C4777">
        <w:rPr>
          <w:rFonts w:ascii="Times New Roman" w:hAnsi="Times New Roman" w:cs="Times New Roman"/>
          <w:sz w:val="24"/>
          <w:szCs w:val="24"/>
          <w:lang w:val="it-IT"/>
        </w:rPr>
        <w:t>, il semestre europeo</w:t>
      </w:r>
      <w:r w:rsidRPr="007C4777">
        <w:rPr>
          <w:rStyle w:val="FootnoteReference"/>
          <w:rFonts w:ascii="Times New Roman" w:hAnsi="Times New Roman" w:cs="Times New Roman"/>
          <w:sz w:val="24"/>
          <w:szCs w:val="24"/>
          <w:lang w:val="it-IT"/>
        </w:rPr>
        <w:footnoteReference w:id="12"/>
      </w:r>
      <w:r w:rsidRPr="007C4777">
        <w:rPr>
          <w:rFonts w:ascii="Times New Roman" w:hAnsi="Times New Roman" w:cs="Times New Roman"/>
          <w:sz w:val="24"/>
          <w:szCs w:val="24"/>
          <w:lang w:val="it-IT"/>
        </w:rPr>
        <w:t xml:space="preserve"> e il nuovo strumento Next Generation EU. Le valutazioni comprese nella relazione annuale intendono costituire un punto di riferimento per questi strumenti. Altri strumenti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relativi allo Stato di diritto continueranno a fornire una risposta efficace e proporzionata, laddove necessario, a eventuali problemi in questo settore</w:t>
      </w:r>
      <w:r w:rsidRPr="007C4777">
        <w:rPr>
          <w:rStyle w:val="FootnoteReference"/>
          <w:rFonts w:ascii="Times New Roman" w:hAnsi="Times New Roman" w:cs="Times New Roman"/>
          <w:sz w:val="24"/>
          <w:szCs w:val="24"/>
          <w:lang w:val="it-IT"/>
        </w:rPr>
        <w:footnoteReference w:id="13"/>
      </w:r>
      <w:r w:rsidRPr="007C4777">
        <w:rPr>
          <w:rFonts w:ascii="Times New Roman" w:hAnsi="Times New Roman" w:cs="Times New Roman"/>
          <w:lang w:val="it-IT"/>
        </w:rPr>
        <w:t>.</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Oltre ad approfondire la comprensione reciproca attraverso il dialogo, il meccanismo per lo Stato di diritto intende costituire un quadro di riferimento per il sostegno fornito dalla Commissione agli Stati membri e ai portatori di interessi nazionali per affrontare le sfide in materia di Stato di diritto. Diversi strumenti e finanziamenti contribuiscono a sostenere le riforme strutturali attraverso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assistenza tecnica e il finanziamento di progetti nei settori della pubblica amministrazione, della giustizia, della lotta alla corruzione e del pluralismo dei media. Per i progetti di dimensione europea sono inoltre disponibili sovvenzioni specifiche e dirette a favore della società civile e delle reti (come quelle giudiziarie o di giornalisti). Le riforme potrebbero beneficiare anche delle competenze di organismi internazionali riconosciuti, in particolare del Consiglio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Europa, nonché di scambi con esperti di altri Stati membri.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lastRenderedPageBreak/>
        <w:t>Per approfondire i lavori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sullo Stato di diritto occorre una stretta e continua cooperazione tra le istituzioni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e gli Stati membri. Uno degli obiettivi fondamentali del meccanismo europeo per lo Stato di diritto è stimolare la cooperazione interistituzionale e incoraggiare tutte le istituzioni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a contribuire secondo i rispettivi ruoli istituzionali. Questa collaborazione è cruciale per il meccanismo e da tempo oggetto di riflessioni sia del Parlamento europeo</w:t>
      </w:r>
      <w:r w:rsidRPr="007C4777">
        <w:rPr>
          <w:rStyle w:val="FootnoteReference"/>
          <w:rFonts w:ascii="Times New Roman" w:hAnsi="Times New Roman" w:cs="Times New Roman"/>
          <w:sz w:val="24"/>
          <w:szCs w:val="24"/>
          <w:lang w:val="it-IT"/>
        </w:rPr>
        <w:footnoteReference w:id="14"/>
      </w:r>
      <w:r w:rsidRPr="007C4777">
        <w:rPr>
          <w:rFonts w:ascii="Times New Roman" w:hAnsi="Times New Roman" w:cs="Times New Roman"/>
          <w:sz w:val="24"/>
          <w:szCs w:val="24"/>
          <w:lang w:val="it-IT"/>
        </w:rPr>
        <w:t xml:space="preserve"> che del Consiglio</w:t>
      </w:r>
      <w:r w:rsidRPr="007C4777">
        <w:rPr>
          <w:rStyle w:val="FootnoteReference"/>
          <w:rFonts w:ascii="Times New Roman" w:hAnsi="Times New Roman" w:cs="Times New Roman"/>
          <w:sz w:val="24"/>
          <w:szCs w:val="24"/>
          <w:lang w:val="it-IT"/>
        </w:rPr>
        <w:footnoteReference w:id="15"/>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La base comune e oggettiva del meccanismo, che permette di considerare allo stesso modo tutti gli Stati membri, è concepita a questo scopo. La Commissione è pienamente disponibile a sostenere le attività in corso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ambito di entrambe le istituzioni, anche esaminando il seguito dato alla risoluzione del Parlamento europeo attualmente in preparazione</w:t>
      </w:r>
      <w:r w:rsidRPr="007C4777">
        <w:rPr>
          <w:rStyle w:val="FootnoteReference"/>
          <w:rFonts w:ascii="Times New Roman" w:hAnsi="Times New Roman" w:cs="Times New Roman"/>
          <w:sz w:val="24"/>
          <w:szCs w:val="24"/>
          <w:lang w:val="it-IT"/>
        </w:rPr>
        <w:footnoteReference w:id="16"/>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Il meccanismo europeo per lo Stato di diritto contribuirà a razionalizzare le discussioni sullo Stato di diritto a livello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UE e a rafforzare la cooperazione interistituzionale, consentendo al Parlamento e al Consiglio di proseguire i lavori secondo un ritmo annuale e permettendo un follow-up strutturato e mirato, nonché la collaborazione con i parlamenti nazionali.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Il meccanismo per lo Stato di diritto è uno degli elementi di un impegno più generale a livello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per rafforzare i valori della democrazia,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uguaglianza e del rispetto dei diritti umani, compresi i diritti delle persone appartenenti a minoranze. Sarà integrato prossimamente da una serie di iniziative, tra cui il piano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azione europeo per la democrazia, la nuova strategia per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attuazione della Carta dei diritti fondamentali e alcune strategie mirate per affrontare le esigenze delle persone più vulnerabili delle nostre società e promuovere una società caratterizzata dal pluralismo, dalla non discriminazione, dalla giustizia, dalla solidarietà e dall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uguaglianza. </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La prima relazione sullo Stato di diritto</w:t>
      </w:r>
      <w:r w:rsidRPr="007C4777">
        <w:rPr>
          <w:rStyle w:val="FootnoteReference"/>
          <w:rFonts w:ascii="Times New Roman" w:hAnsi="Times New Roman" w:cs="Times New Roman"/>
          <w:i/>
          <w:sz w:val="24"/>
          <w:szCs w:val="24"/>
          <w:lang w:val="it-IT"/>
        </w:rPr>
        <w:footnoteReference w:id="17"/>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 xml:space="preserve">Con questa relazione, comprendente i 27 capitoli che contengono le valutazioni specifiche dei singoli Stati membri, la Commissione intende definire i primi elementi fondamentali della situazione negli Stati membri, su cui si potranno basare il nuovo ciclo del meccanismo per lo Stato di diritto e le future relazioni.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La valutazione esposta nei 27 capitoli, che formano parte integrante della relazione sullo Stato di diritto, è stata elaborata secondo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ambito di applicazione e la metodologia discussi con gli Stati membri</w:t>
      </w:r>
      <w:r w:rsidRPr="007C4777">
        <w:rPr>
          <w:rFonts w:ascii="Times New Roman" w:hAnsi="Times New Roman" w:cs="Times New Roman"/>
          <w:sz w:val="24"/>
          <w:szCs w:val="24"/>
          <w:vertAlign w:val="superscript"/>
          <w:lang w:val="it-IT"/>
        </w:rPr>
        <w:footnoteReference w:id="18"/>
      </w:r>
      <w:r w:rsidRPr="007C4777">
        <w:rPr>
          <w:rFonts w:ascii="Times New Roman" w:hAnsi="Times New Roman" w:cs="Times New Roman"/>
          <w:sz w:val="24"/>
          <w:szCs w:val="24"/>
          <w:lang w:val="it-IT"/>
        </w:rPr>
        <w:t>. Il lavoro si è concentrato su quattro pilastri principali: il sistema giudiziario, il quadro anticorruzione, il pluralismo dei media e altre questioni istituzionali relative al bilanciamento dei poteri. Per ciascun pilastro, la metodologia prevede il richiamo agli atti legislativi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pertinenti per la valutazione e il riferimento ai pareri e alle raccomandazioni del Consiglio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Europa, che forniscono utili orientamenti. I quattro pilastri sono stati definiti nella fase di preparazione, come ambiti cruciali interdipendenti per la garanzia dello Stato di diritto. Un sistema giudiziario efficace e un solido equilibrio dei poteri istituzionali sono centrali per il rispetto dello Stato di diritto nelle nostre democrazie. </w:t>
      </w:r>
      <w:r w:rsidRPr="007C4777">
        <w:rPr>
          <w:rFonts w:ascii="Times New Roman" w:hAnsi="Times New Roman" w:cs="Times New Roman"/>
          <w:sz w:val="24"/>
          <w:szCs w:val="24"/>
          <w:lang w:val="it-IT"/>
        </w:rPr>
        <w:lastRenderedPageBreak/>
        <w:t>Tuttavia, le leggi e la solidità delle istituzioni non sono sufficienti. Lo Stato di diritto richiede un ecosistema favorevole basato sul rispetto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della magistratura, su politiche anticorruzione efficaci, su media liberi e pluralisti, su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amministrazione pubblica trasparente e di alta qualità e su una società civile libera e attiva. Politiche preventive e campagne a livello locale sensibilizzano i cittadini e mantengono accesa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attenzione sul rispetto dello Stato di diritto. Il giornalismo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inchiesta,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dei media e il controllo esercitato dalla società civile sono essenziali per garantire che i responsabili politici rendano conto del loro operato.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La relazione è frutto di una stretta collaborazione con gli Stati membri, sia a livello politico, in seno al Consiglio, sia mediante riunioni bilaterali politiche e tecniche, e si basa su una vasta gamma di fonti. Questa metodologia diventerà parte integrante del processo annuale del meccanismo per lo Stato di diritto. È stata istituita una rete di punti di contatto nazionali sullo Stato di diritto, incaricata di contribuire alla creazione del meccanismo e della sua metodologia e di fungere da canale di comunicazione permanente. La rete si è riunita due volte. Tutti gli Stati membri hanno partecipato alla preparazione della relazione, fornendo contributi scritti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inizio di maggio</w:t>
      </w:r>
      <w:r w:rsidRPr="007C4777">
        <w:rPr>
          <w:rStyle w:val="FootnoteReference"/>
          <w:rFonts w:ascii="Times New Roman" w:hAnsi="Times New Roman" w:cs="Times New Roman"/>
          <w:sz w:val="24"/>
          <w:szCs w:val="24"/>
          <w:lang w:val="it-IT"/>
        </w:rPr>
        <w:footnoteReference w:id="19"/>
      </w:r>
      <w:r w:rsidRPr="007C4777">
        <w:rPr>
          <w:rFonts w:ascii="Times New Roman" w:hAnsi="Times New Roman" w:cs="Times New Roman"/>
          <w:sz w:val="24"/>
          <w:szCs w:val="24"/>
          <w:lang w:val="it-IT"/>
        </w:rPr>
        <w:t xml:space="preserve"> e partecipando ad apposite visite virtuali nei paesi da maggio a luglio</w:t>
      </w:r>
      <w:r w:rsidRPr="007C4777">
        <w:rPr>
          <w:rStyle w:val="FootnoteReference"/>
          <w:rFonts w:ascii="Times New Roman" w:hAnsi="Times New Roman" w:cs="Times New Roman"/>
          <w:sz w:val="24"/>
          <w:szCs w:val="24"/>
          <w:lang w:val="it-IT"/>
        </w:rPr>
        <w:footnoteReference w:id="20"/>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Nel corso di queste visite la Commissione ha discusso con le autorità nazionali degli Stati membri, tra cui autorità giudiziarie e indipendenti e autorità di contrasto, e con altri portatori di interessi, quali le associazioni di giornalisti e la società civile, sulla situazione in corso in materia di Stato di diritto. Prima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adozione della presente relazione, gli Stati membri hanno avuto la possibilità di trasmettere aggiornamenti fattuali sul capitolo relativo al loro paese.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È stata inoltre effettuata una consultazione mirata dei portatori di interessi, che ha fornito preziosi contributi orizzontali e specifici per ciascun paese provenienti da varie agenzie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reti europee, organizzazioni della società civile nazionali ed europee, associazioni professionali e attori internazionali ed europei</w:t>
      </w:r>
      <w:r w:rsidRPr="007C4777">
        <w:rPr>
          <w:rFonts w:ascii="Times New Roman" w:hAnsi="Times New Roman" w:cs="Times New Roman"/>
          <w:sz w:val="24"/>
          <w:szCs w:val="24"/>
          <w:vertAlign w:val="superscript"/>
          <w:lang w:val="it-IT"/>
        </w:rPr>
        <w:footnoteReference w:id="21"/>
      </w:r>
      <w:r w:rsidRPr="007C4777">
        <w:rPr>
          <w:rFonts w:ascii="Times New Roman" w:hAnsi="Times New Roman" w:cs="Times New Roman"/>
          <w:sz w:val="24"/>
          <w:szCs w:val="24"/>
          <w:lang w:val="it-IT"/>
        </w:rPr>
        <w:t>. Tra questi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Agenzia per i diritti fondamentali, la Rete europea dei Consigli di giustizia, la Rete europea dei presidenti delle Corti supreme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la Rete europea delle istituzioni nazionali per i diritti umani (ENNHRI), il Consiglio degli ordini forensi europei (CCBE), il Consiglio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Europa,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Organizzazione per la sicurezza e la cooperazione in Europa (OSCE)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Organizzazione per la cooperazione e lo sviluppo economici (OCSE), nonché organizzazioni nazionali e internazionali della società civile e dei giornalisti.</w:t>
      </w:r>
      <w:r w:rsidRPr="007C4777">
        <w:rPr>
          <w:rStyle w:val="FootnoteReference"/>
          <w:rFonts w:ascii="Times New Roman" w:hAnsi="Times New Roman" w:cs="Times New Roman"/>
          <w:sz w:val="24"/>
          <w:szCs w:val="24"/>
          <w:lang w:val="it-IT"/>
        </w:rPr>
        <w:t xml:space="preserv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I capitoli sui singoli paesi si basano su una valutazione qualitativa effettuata dalla Commissione, incentrata su una sintesi degli sviluppi significativi dal gennaio 2019 introdotta da una breve descrizione fattuale del quadro giuridico e istituzionale relativo a ciascun pilastro. La valutazione presenta sia gli aspetti critici che quelli positivi, comprese le buone pratiche. La Commissione ha applicato un approccio coerente ed equivalente in tutte le valutazioni usando la stessa metodologia ed esaminando gli stessi temi per tutti gli Stati membri, sia pure con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analisi proporzionata alla situazione e agli sviluppi. I capitoli sui singoli paesi non intendono fornire una descrizione esaustiva di tutti gli elementi della situazione relativa allo Stato di diritto negli Stati membri, ma presentare gli sviluppi </w:t>
      </w:r>
      <w:r w:rsidRPr="007C4777">
        <w:rPr>
          <w:rFonts w:ascii="Times New Roman" w:hAnsi="Times New Roman" w:cs="Times New Roman"/>
          <w:sz w:val="24"/>
          <w:szCs w:val="24"/>
          <w:lang w:val="it-IT"/>
        </w:rPr>
        <w:lastRenderedPageBreak/>
        <w:t>significativi</w:t>
      </w:r>
      <w:r w:rsidRPr="007C4777">
        <w:rPr>
          <w:rStyle w:val="FootnoteReference"/>
          <w:rFonts w:ascii="Times New Roman" w:hAnsi="Times New Roman" w:cs="Times New Roman"/>
          <w:sz w:val="24"/>
          <w:szCs w:val="24"/>
          <w:lang w:val="it-IT"/>
        </w:rPr>
        <w:footnoteReference w:id="22"/>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Sulla base di questa prima esperienza 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evoluzione della situazione negli Stati membri, nei prossimi anni potranno essere inclusi o approfonditi altri aspetti rilevanti.</w:t>
      </w:r>
      <w:r w:rsidRPr="007C4777">
        <w:rPr>
          <w:rStyle w:val="FootnoteReference"/>
          <w:rFonts w:ascii="Times New Roman" w:hAnsi="Times New Roman" w:cs="Times New Roman"/>
          <w:sz w:val="24"/>
          <w:szCs w:val="24"/>
          <w:lang w:val="it-IT"/>
        </w:rPr>
        <w:t xml:space="preserv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La valutazione fa riferimento anche agli obblighi derivanti dal diritto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comprese le sentenze della Corte di giustizia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europea. Inoltre, le raccomandazioni e i pareri del Consiglio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Europa forniscono un utile quadro di riferimento per le norme e le migliori pratiche. Il Consiglio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Europa ha ulteriormente contribuito alla valutazione nei capitoli sui singoli paesi presentando una rassegna dei suoi pareri e delle sue relazioni recenti sugli Stati membri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w:t>
      </w:r>
      <w:r w:rsidRPr="007C4777">
        <w:rPr>
          <w:rStyle w:val="FootnoteReference"/>
          <w:rFonts w:ascii="Times New Roman" w:hAnsi="Times New Roman" w:cs="Times New Roman"/>
          <w:sz w:val="24"/>
          <w:szCs w:val="24"/>
          <w:lang w:val="it-IT"/>
        </w:rPr>
        <w:footnoteReference w:id="23"/>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La valutazione contenuta nella relazione sullo Stato di diritto si basa su questo processo di dialogo, consultazione e contributo di esperti. Offre una base solida e ben documentata per la discussione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ulteriore collaborazione con il Parlamento europeo e il Consiglio. Il meccanismo europeo per lo Stato di diritto è destinato a evolvere e a migliorare ulteriormente attraverso dibattiti interistituzionali e il dialogo con gli Stati membri, come esercizio di apprendimento collettivo e come stimolo al sostegno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i/>
          <w:sz w:val="24"/>
          <w:szCs w:val="24"/>
          <w:lang w:val="it-IT"/>
        </w:rPr>
        <w:t>La pandemia di COVID-19: una prova di resilienza per lo Stato di diritto</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Oltre agli effetti immediati sulla salute e sull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economia, la crisi della COVID-19 ha suscitato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ampia varietà di problemi per la società e, più specificamente, per le amministrazioni pubbliche e i sistemi giuridici e costituzionali, sottoponendo i sistemi nazionali a una concreta prova di resilienza in tempi di crisi. Tutti gli Stati membri hanno adottato misure eccezionali per proteggere la salute pubblica e la maggior parte di essi ha dichiarato una qualche forma di stato di emergenza pubblica o ha conferito poteri speciali di emergenza, in base a disposizioni costituzionali o a leggi in materia di protezione della salute pubblica. Modificare o sospendere il consueto sistema di bilanciamento dei poteri può rappresentare una sfida particolare per lo Stato di diritto, e in alcuni Stati membri la situazione ha dato luogo a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accesa discussione pubblica. Di conseguenza, la Commissione ha monitorato attentamente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applicazione delle misure di emergenza e questa vigilanza si riflette, ove del caso, nei capitoli sui singoli paesi.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La Commissione ha sottolineato che le misure di risposta alla crisi devono rispettare i nostri principi e i valori fondamentali sanciti dai trattati. Riguardo ai provvedimenti di emergenza è stato valutato principalmente se fossero circoscritti nel tempo, se la loro stretta necessità e proporzionalità fossero garantite da meccanismi di salvaguardia e se potessero essere soggetti a un controllo parlamentare e giudiziario e alla vigilanza dei media e della società civile</w:t>
      </w:r>
      <w:r w:rsidRPr="007C4777">
        <w:rPr>
          <w:rStyle w:val="FootnoteReference"/>
          <w:rFonts w:ascii="Times New Roman" w:hAnsi="Times New Roman" w:cs="Times New Roman"/>
          <w:sz w:val="24"/>
          <w:szCs w:val="24"/>
          <w:lang w:val="it-IT"/>
        </w:rPr>
        <w:footnoteReference w:id="24"/>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Una volta passata la fase più acuta della crisi si è posto un altro importante problema, ossia il modo in cui questi poteri sono stati attenuati o gradualmente eliminati. Poiché la pandemia è ancora in corso, in vari Stati membri sono tuttora in vigore regimi o misure di emergenza. Sarà pertanto necessario che la Commissione prosegua il suo monitoraggio. La situazione è </w:t>
      </w:r>
      <w:r w:rsidRPr="007C4777">
        <w:rPr>
          <w:rFonts w:ascii="Times New Roman" w:hAnsi="Times New Roman" w:cs="Times New Roman"/>
          <w:sz w:val="24"/>
          <w:szCs w:val="24"/>
          <w:lang w:val="it-IT"/>
        </w:rPr>
        <w:lastRenderedPageBreak/>
        <w:t>anche vagliata dalle organizzazioni internazionali</w:t>
      </w:r>
      <w:r w:rsidRPr="007C4777">
        <w:rPr>
          <w:rStyle w:val="FootnoteReference"/>
          <w:rFonts w:ascii="Times New Roman" w:hAnsi="Times New Roman" w:cs="Times New Roman"/>
          <w:sz w:val="24"/>
          <w:szCs w:val="24"/>
          <w:lang w:val="it-IT"/>
        </w:rPr>
        <w:footnoteReference w:id="25"/>
      </w:r>
      <w:r w:rsidRPr="007C4777">
        <w:rPr>
          <w:rFonts w:ascii="Times New Roman" w:hAnsi="Times New Roman" w:cs="Times New Roman"/>
          <w:sz w:val="24"/>
          <w:szCs w:val="24"/>
          <w:lang w:val="it-IT"/>
        </w:rPr>
        <w:t xml:space="preserve"> e il Parlamento europeo ha chiesto alla commissione di Venezia un parere circa le misure adottate negli Stati membri e il loro impatto sulla democrazia, sullo Stato di diritto e sui diritti fondamentali</w:t>
      </w:r>
      <w:r w:rsidRPr="007C4777">
        <w:rPr>
          <w:rStyle w:val="FootnoteReference"/>
          <w:rFonts w:ascii="Times New Roman" w:hAnsi="Times New Roman" w:cs="Times New Roman"/>
          <w:sz w:val="24"/>
          <w:szCs w:val="24"/>
          <w:lang w:val="it-IT"/>
        </w:rPr>
        <w:footnoteReference w:id="26"/>
      </w:r>
      <w:r w:rsidRPr="007C4777">
        <w:rPr>
          <w:rFonts w:ascii="Times New Roman" w:hAnsi="Times New Roman" w:cs="Times New Roman"/>
          <w:lang w:val="it-IT"/>
        </w:rPr>
        <w:t>.</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Nelle reazioni alla crisi i sistemi nazionali hanno mostrato in generale una forte resilienza. In molti Stati membri gli organi giurisdizionali hanno esaminato le misure di emergenza e si sono svolti dibattiti politici e giuridici per stabilire se i regimi di emergenza applicati fossero giustificati e proporzionati, se le decisioni fossero legittime e se fossero state utilizzati le procedure e gli strumenti giusti. Dal monitoraggio della Commissione in corso e dai dibattiti nazionali emerge già una serie di risultati e riflessioni che possono alimentare ulteriormente le discussioni negli Stati membri e migliorare la risposta giuridica e politica.</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Una prima riflessione riguarderebbe la cultura dello Stato di diritto e il livello di fiducia nei sistemi di bilanciamento dei poteri degli Stati membri: si tratta specialmente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interazione tra le istituzioni nazionali e della loro leale cooperazione, del ruolo del controllo parlamentare e delle opportunità di mantenere regole di consultazione e trasparenza a favore dei cittadini. La pandemia di COVID-19 ha evidenziato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importanza di garantire che il processo decisionale urgente ed efficace necessario per la tutela della salute pubblica non scavalchi il bilanciamento dei poteri consolidato - compreso il controllo parlamentare -, soprattutto quando le misure introdotte incidono sulle libertà e sui diritti fondamentali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insieme della popolazione.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Una seconda riflessione riguarderebbe le implicazioni per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operato dei media e della società civile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esercizio del controllo democratico. Quando i poteri di emergenza riducono i controlli istituzionali esercitati sui responsabili delle decisioni, diventa ancora più importante che i media e la società civile vigilino sulle decisioni pubbliche. Eppure, in alcuni Stati membri i media e la società civile sono stati confrontati a nuovi ostacoli. La situazione ha contribuito, fra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altro, a diffondere la disinformazione e a minare la fiducia nelle autorità pubbliche, il che sta danneggiando lo Stato di diritto</w:t>
      </w:r>
      <w:r w:rsidRPr="007C4777">
        <w:rPr>
          <w:rStyle w:val="FootnoteReference"/>
          <w:rFonts w:ascii="Times New Roman" w:hAnsi="Times New Roman" w:cs="Times New Roman"/>
          <w:sz w:val="24"/>
          <w:szCs w:val="24"/>
          <w:lang w:val="it-IT"/>
        </w:rPr>
        <w:footnoteReference w:id="27"/>
      </w:r>
      <w:r w:rsidRPr="007C4777">
        <w:rPr>
          <w:rFonts w:ascii="Times New Roman" w:hAnsi="Times New Roman" w:cs="Times New Roman"/>
          <w:lang w:val="it-IT"/>
        </w:rPr>
        <w:t>.</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Una terza riflessione riguarda la resilienza del sistema giudiziario.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accesso a un giudice indipendente e a un ricorso giurisdizionale è un elemento fondamentale dello Stato di diritto. La chiusura parziale degli organi giurisdizionali nazionali, che agiscono anche in qualità di organi giurisdizionali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applicare il diritto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ha messo in luce una grave vulnerabilità. Alcuni Stati membri hanno preso provvedimenti per ridurre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impatto della pandemia e sono stati in grado di riavviare le audizioni applicando norme di distanziamento o usando tecniche di videoconferenza. La pandemia ha dato anche impulso alla digitalizzazione dei procedimenti in diversi Stati membri. </w:t>
      </w:r>
    </w:p>
    <w:p w:rsidR="00C346C9" w:rsidRPr="007C4777" w:rsidRDefault="00C346C9" w:rsidP="00C346C9">
      <w:pPr>
        <w:pStyle w:val="ListParagraph"/>
        <w:spacing w:after="0" w:line="240" w:lineRule="auto"/>
        <w:ind w:left="0"/>
        <w:contextualSpacing w:val="0"/>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Tali riflessioni rispecchiano più vasti dibattiti sullo Stato di diritto, svoltisi in alcuni Stati membri, sulla resilienza dei rispettivi sistemi nazionali</w:t>
      </w:r>
      <w:r w:rsidRPr="007C4777">
        <w:rPr>
          <w:rStyle w:val="FootnoteReference"/>
          <w:rFonts w:ascii="Times New Roman" w:hAnsi="Times New Roman" w:cs="Times New Roman"/>
          <w:sz w:val="24"/>
          <w:szCs w:val="24"/>
          <w:lang w:val="it-IT"/>
        </w:rPr>
        <w:footnoteReference w:id="28"/>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In questo senso, la pandemia di COVID-19 ha mostrato come lo Stato di diritto incida direttamente sulla vita quotidiana dei cittadini. </w:t>
      </w:r>
    </w:p>
    <w:p w:rsidR="00C346C9" w:rsidRPr="007C4777" w:rsidRDefault="00C346C9" w:rsidP="00C346C9">
      <w:pPr>
        <w:spacing w:before="240" w:after="240" w:line="240" w:lineRule="auto"/>
        <w:jc w:val="both"/>
        <w:rPr>
          <w:rFonts w:ascii="Times New Roman" w:hAnsi="Times New Roman" w:cs="Times New Roman"/>
          <w:b/>
          <w:sz w:val="24"/>
          <w:szCs w:val="24"/>
          <w:lang w:val="it-IT"/>
        </w:rPr>
      </w:pPr>
      <w:r w:rsidRPr="007C4777">
        <w:rPr>
          <w:rFonts w:ascii="Times New Roman" w:hAnsi="Times New Roman" w:cs="Times New Roman"/>
          <w:b/>
          <w:sz w:val="24"/>
          <w:szCs w:val="24"/>
          <w:lang w:val="it-IT"/>
        </w:rPr>
        <w:lastRenderedPageBreak/>
        <w:t>2. Gli aspetti fondamentali della situazione dello Stato di diritto negli Stati membri</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I sistemi costituzionali, giuridici e politici degli Stati membri mostrano generalmente livelli elevati in materia di Stato di diritto. I principi fondamentali dello Stato di diritto - legalità, certezza del diritto, divieto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esercizio arbitrario del potere esecutivo, tutela giurisdizionale effettiva da parte di organi giurisdizionali indipendenti e imparziali, anche per quanto riguarda il rispetto dei diritti fondamentali, separazione dei poteri e uguaglianza davanti alla legge - sono sanciti dalle costituzioni nazionali e tradotti nella legislazione. Vi sono tuttavia anche gravi circostanze e situazioni in cui è messa alla prova la resilienza dei meccanismi di salvaguardia dello Stato di diritto e le carenze emergono con maggiore evidenza. </w:t>
      </w:r>
    </w:p>
    <w:p w:rsidR="00C346C9" w:rsidRPr="007C4777" w:rsidRDefault="00C346C9" w:rsidP="00C346C9">
      <w:pPr>
        <w:pStyle w:val="ListParagraph"/>
        <w:spacing w:after="240" w:line="240" w:lineRule="auto"/>
        <w:ind w:left="0"/>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Considerando i quattro pilastri del meccanismo esposti sopra, le prossime quattro sezioni trattano una serie di importanti temi e tendenze comuni, specifici problemi ed evoluzioni positive</w:t>
      </w:r>
      <w:r w:rsidRPr="007C4777">
        <w:rPr>
          <w:rStyle w:val="FootnoteReference"/>
          <w:rFonts w:ascii="Times New Roman" w:hAnsi="Times New Roman" w:cs="Times New Roman"/>
          <w:sz w:val="24"/>
          <w:szCs w:val="24"/>
          <w:lang w:val="it-IT"/>
        </w:rPr>
        <w:footnoteReference w:id="29"/>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illustrando esempi di situazioni nazionali di particolare rilievo tratti dalle valutazioni dei 27 Stati membri contenute nei capitoli dedicati ai singoli paesi</w:t>
      </w:r>
      <w:r w:rsidRPr="007C4777">
        <w:rPr>
          <w:rFonts w:ascii="Times New Roman" w:hAnsi="Times New Roman" w:cs="Times New Roman"/>
          <w:sz w:val="24"/>
          <w:szCs w:val="24"/>
          <w:vertAlign w:val="superscript"/>
          <w:lang w:val="it-IT"/>
        </w:rPr>
        <w:footnoteReference w:id="30"/>
      </w:r>
      <w:r w:rsidRPr="007C4777">
        <w:rPr>
          <w:rFonts w:ascii="Times New Roman" w:hAnsi="Times New Roman" w:cs="Times New Roman"/>
          <w:sz w:val="24"/>
          <w:szCs w:val="24"/>
          <w:lang w:val="it-IT"/>
        </w:rPr>
        <w:t>.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obiettivo è stimolare un dibattito costruttivo sul consolidamento dello Stato di diritto e incoraggiare tutti gli Stati membri a studiare il modo di affrontare le sfide e a imparare gli uni dalle esperienze degli altri, e mostrare come lo Stato di diritto possa essere ulteriormente rafforzato nel pieno rispetto delle tradizioni e delle specificità nazionali. </w:t>
      </w:r>
    </w:p>
    <w:p w:rsidR="00C346C9" w:rsidRPr="007C4777" w:rsidRDefault="00C346C9" w:rsidP="00C346C9">
      <w:pPr>
        <w:spacing w:after="240" w:line="240" w:lineRule="auto"/>
        <w:jc w:val="both"/>
        <w:rPr>
          <w:rFonts w:ascii="Times New Roman" w:hAnsi="Times New Roman" w:cs="Times New Roman"/>
          <w:b/>
          <w:bCs/>
          <w:i/>
          <w:sz w:val="24"/>
          <w:szCs w:val="24"/>
          <w:lang w:val="it-IT"/>
        </w:rPr>
      </w:pPr>
      <w:r w:rsidRPr="007C4777">
        <w:rPr>
          <w:rFonts w:ascii="Times New Roman" w:hAnsi="Times New Roman" w:cs="Times New Roman"/>
          <w:b/>
          <w:bCs/>
          <w:i/>
          <w:sz w:val="24"/>
          <w:szCs w:val="24"/>
          <w:lang w:val="it-IT"/>
        </w:rPr>
        <w:t>2.1 I sistemi giudiziari</w:t>
      </w:r>
    </w:p>
    <w:p w:rsidR="00C346C9" w:rsidRPr="007C4777" w:rsidRDefault="00C346C9" w:rsidP="00C346C9">
      <w:pPr>
        <w:spacing w:after="120" w:line="240" w:lineRule="auto"/>
        <w:jc w:val="both"/>
        <w:rPr>
          <w:rFonts w:ascii="Times New Roman" w:hAnsi="Times New Roman" w:cs="Times New Roman"/>
          <w:sz w:val="24"/>
          <w:szCs w:val="24"/>
          <w:vertAlign w:val="superscript"/>
          <w:lang w:val="it-IT"/>
        </w:rPr>
      </w:pPr>
      <w:r w:rsidRPr="007C4777">
        <w:rPr>
          <w:rFonts w:ascii="Times New Roman" w:hAnsi="Times New Roman" w:cs="Times New Roman"/>
          <w:sz w:val="24"/>
          <w:szCs w:val="24"/>
          <w:lang w:val="it-IT"/>
        </w:rPr>
        <w:t>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efficacia dei sistemi giudiziari è essenziale per il rispetto dello Stato di diritto.</w:t>
      </w:r>
      <w:r w:rsidRPr="007C4777">
        <w:rPr>
          <w:rFonts w:ascii="Times New Roman" w:hAnsi="Times New Roman" w:cs="Times New Roman"/>
          <w:sz w:val="24"/>
          <w:szCs w:val="24"/>
          <w:vertAlign w:val="superscript"/>
          <w:lang w:val="it-IT"/>
        </w:rPr>
        <w:t xml:space="preserve"> </w:t>
      </w:r>
      <w:r w:rsidRPr="007C4777">
        <w:rPr>
          <w:rFonts w:ascii="Times New Roman" w:hAnsi="Times New Roman" w:cs="Times New Roman"/>
          <w:sz w:val="24"/>
          <w:szCs w:val="24"/>
          <w:lang w:val="it-IT"/>
        </w:rPr>
        <w:t>Qualunque sia il modello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ordinamento giudiziario nazionale e la tradizione a cui è ancorato,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la qualità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efficienza sono i parametri di un sistema giudiziario efficace. Sebbene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organizzazione della giustizia negli Stati membri rientri nella competenza di questi ultimi,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esercizio di tale competenza gli Stati membri sono tenuti ad assicurare che i loro ordinamenti giuridici offrano una tutela giurisdizionale effettiva</w:t>
      </w:r>
      <w:r w:rsidRPr="007C4777">
        <w:rPr>
          <w:rStyle w:val="FootnoteReference"/>
          <w:rFonts w:ascii="Times New Roman" w:hAnsi="Times New Roman" w:cs="Times New Roman"/>
          <w:sz w:val="24"/>
          <w:szCs w:val="24"/>
          <w:lang w:val="it-IT"/>
        </w:rPr>
        <w:footnoteReference w:id="31"/>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Per garantire quest</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ultima è essenziale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degli organi giurisdizionali nazionali</w:t>
      </w:r>
      <w:r w:rsidRPr="007C4777">
        <w:rPr>
          <w:rFonts w:ascii="Times New Roman" w:hAnsi="Times New Roman" w:cs="Times New Roman"/>
          <w:sz w:val="24"/>
          <w:szCs w:val="24"/>
          <w:vertAlign w:val="superscript"/>
          <w:lang w:val="it-IT"/>
        </w:rPr>
        <w:footnoteReference w:id="32"/>
      </w:r>
      <w:r w:rsidRPr="007C4777">
        <w:rPr>
          <w:rFonts w:ascii="Times New Roman" w:hAnsi="Times New Roman" w:cs="Times New Roman"/>
          <w:sz w:val="24"/>
          <w:szCs w:val="24"/>
          <w:lang w:val="it-IT"/>
        </w:rPr>
        <w:t>. Gli organi giurisdizionali nazionali garantiscono che i diritti e gli obblighi previsti dal diritto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UE siano effettivamente applicati. </w:t>
      </w:r>
      <w:r w:rsidRPr="007C4777">
        <w:rPr>
          <w:rFonts w:ascii="Times New Roman" w:hAnsi="Times New Roman" w:cs="Times New Roman"/>
          <w:sz w:val="24"/>
          <w:lang w:val="it-IT"/>
        </w:rPr>
        <w:t>Come ribadito dalla Corte di giustizia dell</w:t>
      </w:r>
      <w:r>
        <w:rPr>
          <w:rFonts w:ascii="Times New Roman" w:hAnsi="Times New Roman" w:cs="Times New Roman"/>
          <w:sz w:val="24"/>
          <w:lang w:val="it-IT"/>
        </w:rPr>
        <w:t>'</w:t>
      </w:r>
      <w:r w:rsidRPr="007C4777">
        <w:rPr>
          <w:rFonts w:ascii="Times New Roman" w:hAnsi="Times New Roman" w:cs="Times New Roman"/>
          <w:sz w:val="24"/>
          <w:lang w:val="it-IT"/>
        </w:rPr>
        <w:t>Unione europea, l</w:t>
      </w:r>
      <w:r>
        <w:rPr>
          <w:rFonts w:ascii="Times New Roman" w:hAnsi="Times New Roman" w:cs="Times New Roman"/>
          <w:sz w:val="24"/>
          <w:lang w:val="it-IT"/>
        </w:rPr>
        <w:t>'</w:t>
      </w:r>
      <w:r w:rsidRPr="007C4777">
        <w:rPr>
          <w:rFonts w:ascii="Times New Roman" w:hAnsi="Times New Roman" w:cs="Times New Roman"/>
          <w:sz w:val="24"/>
          <w:lang w:val="it-IT"/>
        </w:rPr>
        <w:t>esistenza stessa di un controllo giurisdizionale effettivo destinato ad assicurare il rispetto del diritto dell</w:t>
      </w:r>
      <w:r>
        <w:rPr>
          <w:rFonts w:ascii="Times New Roman" w:hAnsi="Times New Roman" w:cs="Times New Roman"/>
          <w:sz w:val="24"/>
          <w:lang w:val="it-IT"/>
        </w:rPr>
        <w:t>'</w:t>
      </w:r>
      <w:r w:rsidRPr="007C4777">
        <w:rPr>
          <w:rFonts w:ascii="Times New Roman" w:hAnsi="Times New Roman" w:cs="Times New Roman"/>
          <w:sz w:val="24"/>
          <w:lang w:val="it-IT"/>
        </w:rPr>
        <w:t>Unione è intrinseca ad uno Stato di diritto</w:t>
      </w:r>
      <w:r w:rsidRPr="007C4777">
        <w:rPr>
          <w:rFonts w:ascii="Times New Roman" w:hAnsi="Times New Roman" w:cs="Times New Roman"/>
          <w:sz w:val="24"/>
          <w:vertAlign w:val="superscript"/>
          <w:lang w:val="it-IT"/>
        </w:rPr>
        <w:footnoteReference w:id="33"/>
      </w:r>
      <w:r w:rsidRPr="007C4777">
        <w:rPr>
          <w:rFonts w:ascii="Times New Roman" w:hAnsi="Times New Roman" w:cs="Times New Roman"/>
          <w:sz w:val="24"/>
          <w:lang w:val="it-IT"/>
        </w:rPr>
        <w:t>.</w:t>
      </w:r>
      <w:r w:rsidRPr="007C4777">
        <w:rPr>
          <w:rFonts w:ascii="Times New Roman" w:hAnsi="Times New Roman" w:cs="Times New Roman"/>
          <w:sz w:val="24"/>
          <w:szCs w:val="24"/>
          <w:lang w:val="it-IT"/>
        </w:rPr>
        <w:t xml:space="preserve"> Sistemi giudiziari efficaci sono anche alla base della fiducia reciproca, su cui si fondano lo spazio comune di libertà, sicurezza e giustizia</w:t>
      </w:r>
      <w:r w:rsidRPr="007C4777">
        <w:rPr>
          <w:rStyle w:val="FootnoteReference"/>
          <w:rFonts w:ascii="Times New Roman" w:hAnsi="Times New Roman" w:cs="Times New Roman"/>
          <w:sz w:val="24"/>
          <w:szCs w:val="24"/>
          <w:lang w:val="it-IT"/>
        </w:rPr>
        <w:footnoteReference w:id="34"/>
      </w:r>
      <w:r w:rsidRPr="007C4777">
        <w:rPr>
          <w:rFonts w:ascii="Times New Roman" w:hAnsi="Times New Roman" w:cs="Times New Roman"/>
          <w:sz w:val="24"/>
          <w:szCs w:val="24"/>
          <w:lang w:val="it-IT"/>
        </w:rPr>
        <w:t xml:space="preserve">, un ambiente favorevole agli investimenti, la sostenibilità della crescita a lungo </w:t>
      </w:r>
      <w:r w:rsidRPr="007C4777">
        <w:rPr>
          <w:rFonts w:ascii="Times New Roman" w:hAnsi="Times New Roman" w:cs="Times New Roman"/>
          <w:sz w:val="24"/>
          <w:szCs w:val="24"/>
          <w:lang w:val="it-IT"/>
        </w:rPr>
        <w:lastRenderedPageBreak/>
        <w:t>termine e la tutela degli interessi finanziari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La Corte di giustizia ha ulteriormente chiarito gli obblighi derivanti dal diritto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in materia di indipendenza della magistratura. Anche la giurisprudenza della Corte europea dei diritti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uomo stabilisce le principali regole da rispettare per salvaguardare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della magistratura.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Il funzionamento del sistema giudiziario figura tra le priorità dei programmi politici nazionali, come dimostra il fatto che quasi tutti gli Stati membri sono impegnati in riforme giudiziarie</w:t>
      </w:r>
      <w:r w:rsidRPr="007C4777">
        <w:rPr>
          <w:rStyle w:val="FootnoteReference"/>
          <w:rFonts w:ascii="Times New Roman" w:hAnsi="Times New Roman" w:cs="Times New Roman"/>
          <w:sz w:val="24"/>
          <w:szCs w:val="24"/>
          <w:lang w:val="it-IT"/>
        </w:rPr>
        <w:footnoteReference w:id="35"/>
      </w:r>
      <w:r w:rsidRPr="007C4777">
        <w:rPr>
          <w:rFonts w:ascii="Times New Roman" w:hAnsi="Times New Roman" w:cs="Times New Roman"/>
          <w:sz w:val="24"/>
          <w:szCs w:val="24"/>
          <w:lang w:val="it-IT"/>
        </w:rPr>
        <w:t>, sia pure diverse in termini di obiettivi, portata, forma e stato di attuazione. I settori oggetto di riforma vanno dai cambiamenti costituzionali strutturali, come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istituzione di un consiglio di giustizia o di nuovi organi giurisdizionali, a misure operative concrete, ad esempio la digitalizzazione della gestione delle cause nei tribunali. Dal dialogo è emerso che gli Stati membri seguono attentamente le riforme e gli sviluppi dello Stato di diritto in altri Stati membri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evoluzione della giurisprudenza della Corte di giustizia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europea e della Corte europea dei diritti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uomo. </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La percezione dell</w:t>
      </w:r>
      <w:r>
        <w:rPr>
          <w:rFonts w:ascii="Times New Roman" w:hAnsi="Times New Roman" w:cs="Times New Roman"/>
          <w:i/>
          <w:sz w:val="24"/>
          <w:szCs w:val="24"/>
          <w:lang w:val="it-IT"/>
        </w:rPr>
        <w:t>'</w:t>
      </w:r>
      <w:r w:rsidRPr="007C4777">
        <w:rPr>
          <w:rFonts w:ascii="Times New Roman" w:hAnsi="Times New Roman" w:cs="Times New Roman"/>
          <w:i/>
          <w:sz w:val="24"/>
          <w:szCs w:val="24"/>
          <w:lang w:val="it-IT"/>
        </w:rPr>
        <w:t>indipendenza della magistratura nell</w:t>
      </w:r>
      <w:r>
        <w:rPr>
          <w:rFonts w:ascii="Times New Roman" w:hAnsi="Times New Roman" w:cs="Times New Roman"/>
          <w:i/>
          <w:sz w:val="24"/>
          <w:szCs w:val="24"/>
          <w:lang w:val="it-IT"/>
        </w:rPr>
        <w:t>'</w:t>
      </w:r>
      <w:r w:rsidRPr="007C4777">
        <w:rPr>
          <w:rFonts w:ascii="Times New Roman" w:hAnsi="Times New Roman" w:cs="Times New Roman"/>
          <w:i/>
          <w:sz w:val="24"/>
          <w:szCs w:val="24"/>
          <w:lang w:val="it-IT"/>
        </w:rPr>
        <w:t>UE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Nelle indagini Eurobarometro condotte nel 2020 sia tra le imprese che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ambito della cittadinanza in generale</w:t>
      </w:r>
      <w:r w:rsidRPr="007C4777">
        <w:rPr>
          <w:rStyle w:val="FootnoteReference"/>
          <w:rFonts w:ascii="Times New Roman" w:hAnsi="Times New Roman" w:cs="Times New Roman"/>
          <w:sz w:val="24"/>
          <w:szCs w:val="24"/>
          <w:lang w:val="it-IT"/>
        </w:rPr>
        <w:footnoteReference w:id="36"/>
      </w:r>
      <w:r w:rsidRPr="007C4777">
        <w:rPr>
          <w:rFonts w:ascii="Times New Roman" w:hAnsi="Times New Roman" w:cs="Times New Roman"/>
          <w:sz w:val="24"/>
          <w:szCs w:val="24"/>
          <w:lang w:val="it-IT"/>
        </w:rPr>
        <w:t>, gli stessi Stati membri tendono a raggrupparsi ai livelli più alti e a quelli più bassi della scala.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ultimo sondaggio Eurobarometro mostra che la percezione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da parte dei cittadini è molto elevata (oltre il 75 %) in sei Stati membri. Negli ultimi quattro anni le valutazioni sono rimaste più o meno stabili. Allo stesso tempo, il livello di indipendenza percepita è diminuito in nove Stati membri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anno scorso e in alcuni Stati membri il livello percepito di indipendenza della magistratura rimane molto basso (inferiore al 30 %).</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Sono in corso iniziative volte a rafforzare le garanzie strutturali dell</w:t>
      </w:r>
      <w:r>
        <w:rPr>
          <w:rFonts w:ascii="Times New Roman" w:hAnsi="Times New Roman" w:cs="Times New Roman"/>
          <w:i/>
          <w:sz w:val="24"/>
          <w:szCs w:val="24"/>
          <w:lang w:val="it-IT"/>
        </w:rPr>
        <w:t>'</w:t>
      </w:r>
      <w:r w:rsidRPr="007C4777">
        <w:rPr>
          <w:rFonts w:ascii="Times New Roman" w:hAnsi="Times New Roman" w:cs="Times New Roman"/>
          <w:i/>
          <w:sz w:val="24"/>
          <w:szCs w:val="24"/>
          <w:lang w:val="it-IT"/>
        </w:rPr>
        <w:t>indipendenza della magistratura</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In alcuni Stati membri sono in corso iniziative volte a rafforzare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della magistratura e a ridurre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influenza del potere esecutivo o legislativo sul potere giudiziario, tra cui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istituzione o il potenziamento di un consiglio di giustizia nazionale indipendente. Uno degli elementi che possono incidere sull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della magistratura e sulla percezione pubblica di tale indipendenza è il metodo di nomina dei giudici. Vari Stati membri hanno progettato o adottato riforme per aumentare la partecipazione della magistratura alla procedura, o per definire chiari criteri o meccanismi di controllo giurisdizionale. Anche le riforme delle procedure disciplinari per giudici e pubblici ministeri mostrano una maggiore attenzione alla necessità di un equilibrio che fornisca garanzie fondamentali, preservando al contempo il principio di responsabilità.</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 xml:space="preserve">A </w:t>
      </w:r>
      <w:hyperlink r:id="rId15" w:history="1">
        <w:r w:rsidRPr="007C4777">
          <w:rPr>
            <w:rStyle w:val="Hyperlink"/>
            <w:rFonts w:ascii="Times New Roman" w:hAnsi="Times New Roman" w:cs="Times New Roman"/>
            <w:sz w:val="24"/>
            <w:szCs w:val="24"/>
            <w:lang w:val="it-IT"/>
          </w:rPr>
          <w:t>Malta</w:t>
        </w:r>
      </w:hyperlink>
      <w:r w:rsidRPr="007C4777">
        <w:rPr>
          <w:rFonts w:ascii="Times New Roman" w:hAnsi="Times New Roman" w:cs="Times New Roman"/>
          <w:sz w:val="24"/>
          <w:szCs w:val="24"/>
          <w:lang w:val="it-IT"/>
        </w:rPr>
        <w:t>, ad esempio, il parlamento ha recentemente adottato una serie di riforme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ordinamento giudiziario intese a rafforzare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della magistratura. In </w:t>
      </w:r>
      <w:hyperlink r:id="rId16" w:history="1">
        <w:r w:rsidRPr="007C4777">
          <w:rPr>
            <w:rStyle w:val="Hyperlink"/>
            <w:rFonts w:ascii="Times New Roman" w:hAnsi="Times New Roman" w:cs="Times New Roman"/>
            <w:sz w:val="24"/>
            <w:szCs w:val="24"/>
            <w:lang w:val="it-IT"/>
          </w:rPr>
          <w:t>Cechia</w:t>
        </w:r>
      </w:hyperlink>
      <w:r w:rsidRPr="007C4777">
        <w:rPr>
          <w:rFonts w:ascii="Times New Roman" w:hAnsi="Times New Roman" w:cs="Times New Roman"/>
          <w:sz w:val="24"/>
          <w:szCs w:val="24"/>
          <w:lang w:val="it-IT"/>
        </w:rPr>
        <w:t xml:space="preserve">, le riforme in corso di preparazione mirano a rendere più trasparenti la nomina, la promozione e la revoca dei giudici. A </w:t>
      </w:r>
      <w:hyperlink r:id="rId17" w:history="1">
        <w:r w:rsidRPr="007C4777">
          <w:rPr>
            <w:rStyle w:val="Hyperlink"/>
            <w:rFonts w:ascii="Times New Roman" w:hAnsi="Times New Roman" w:cs="Times New Roman"/>
            <w:sz w:val="24"/>
            <w:szCs w:val="24"/>
            <w:lang w:val="it-IT"/>
          </w:rPr>
          <w:t>Cipro</w:t>
        </w:r>
      </w:hyperlink>
      <w:r w:rsidRPr="007C4777">
        <w:rPr>
          <w:rFonts w:ascii="Times New Roman" w:hAnsi="Times New Roman" w:cs="Times New Roman"/>
          <w:sz w:val="24"/>
          <w:szCs w:val="24"/>
          <w:lang w:val="it-IT"/>
        </w:rPr>
        <w:t xml:space="preserve">, dal luglio 2019 la nomina dei giudici è soggetta a nuovi criteri dettagliati e sono in discussione ulteriori cambiamenti. In </w:t>
      </w:r>
      <w:hyperlink r:id="rId18" w:history="1">
        <w:r w:rsidRPr="007C4777">
          <w:rPr>
            <w:rStyle w:val="Hyperlink"/>
            <w:rFonts w:ascii="Times New Roman" w:hAnsi="Times New Roman" w:cs="Times New Roman"/>
            <w:sz w:val="24"/>
            <w:szCs w:val="24"/>
            <w:lang w:val="it-IT"/>
          </w:rPr>
          <w:t>Lettonia</w:t>
        </w:r>
      </w:hyperlink>
      <w:r w:rsidRPr="007C4777">
        <w:rPr>
          <w:rFonts w:ascii="Times New Roman" w:hAnsi="Times New Roman" w:cs="Times New Roman"/>
          <w:sz w:val="24"/>
          <w:szCs w:val="24"/>
          <w:lang w:val="it-IT"/>
        </w:rPr>
        <w:t xml:space="preserve"> sono stati attribuiti nuovi poteri al consiglio di giustizia allo scopo di rafforzare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della magistratura.</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Dibattiti, riflessioni e piani di riforma sul rafforzamento delle garanzie giuridiche e costituzionali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della magistratura sono in corso anche in Stati membri in cui </w:t>
      </w:r>
      <w:r w:rsidRPr="007C4777">
        <w:rPr>
          <w:rFonts w:ascii="Times New Roman" w:hAnsi="Times New Roman" w:cs="Times New Roman"/>
          <w:sz w:val="24"/>
          <w:szCs w:val="24"/>
          <w:lang w:val="it-IT"/>
        </w:rPr>
        <w:lastRenderedPageBreak/>
        <w:t>tale indipendenza è tradizionalmente percepita come elevata o addirittura molto elevata</w:t>
      </w:r>
      <w:r w:rsidRPr="007C4777">
        <w:rPr>
          <w:rStyle w:val="FootnoteReference"/>
          <w:rFonts w:ascii="Times New Roman" w:hAnsi="Times New Roman" w:cs="Times New Roman"/>
          <w:sz w:val="24"/>
          <w:szCs w:val="24"/>
          <w:lang w:val="it-IT"/>
        </w:rPr>
        <w:footnoteReference w:id="37"/>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Gli Stati membri in cui la separazione dei poteri e il rispetto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della magistratura si basano più sulla tradizione politica che su garanzie giuridiche dettagliate hanno segnalato che gli sviluppi in altri Stati membri sono stati uno dei motivi che li hanno indotti a introdurre iniziative per applicare sistemi più formali.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 xml:space="preserve">In </w:t>
      </w:r>
      <w:hyperlink r:id="rId19" w:history="1">
        <w:r w:rsidRPr="007C4777">
          <w:rPr>
            <w:rStyle w:val="Hyperlink"/>
            <w:rFonts w:ascii="Times New Roman" w:hAnsi="Times New Roman" w:cs="Times New Roman"/>
            <w:sz w:val="24"/>
            <w:lang w:val="it-IT"/>
          </w:rPr>
          <w:t>Irlanda</w:t>
        </w:r>
      </w:hyperlink>
      <w:r w:rsidRPr="007C4777">
        <w:rPr>
          <w:rFonts w:ascii="Times New Roman" w:hAnsi="Times New Roman" w:cs="Times New Roman"/>
          <w:sz w:val="24"/>
          <w:szCs w:val="24"/>
          <w:lang w:val="it-IT"/>
        </w:rPr>
        <w:t>, ad esempio, è stato istituito alla fine del 2019 un consiglio della magistratura indipendente a tutela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della magistratura. In </w:t>
      </w:r>
      <w:hyperlink r:id="rId20" w:history="1">
        <w:r w:rsidRPr="007C4777">
          <w:rPr>
            <w:rStyle w:val="Hyperlink"/>
            <w:rFonts w:ascii="Times New Roman" w:hAnsi="Times New Roman" w:cs="Times New Roman"/>
            <w:sz w:val="24"/>
            <w:lang w:val="it-IT"/>
          </w:rPr>
          <w:t>Lussemburgo</w:t>
        </w:r>
      </w:hyperlink>
      <w:r w:rsidRPr="007C4777">
        <w:rPr>
          <w:rFonts w:ascii="Times New Roman" w:hAnsi="Times New Roman" w:cs="Times New Roman"/>
          <w:sz w:val="24"/>
          <w:szCs w:val="24"/>
          <w:lang w:val="it-IT"/>
        </w:rPr>
        <w:t>, la prevista revisione della Costituzione intende introdurre nuovi elementi per accrescere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della magistratura. In</w:t>
      </w:r>
      <w:r w:rsidRPr="007C4777">
        <w:rPr>
          <w:rFonts w:ascii="Times New Roman" w:hAnsi="Times New Roman" w:cs="Times New Roman"/>
          <w:b/>
          <w:sz w:val="24"/>
          <w:szCs w:val="24"/>
          <w:lang w:val="it-IT"/>
        </w:rPr>
        <w:t xml:space="preserve"> </w:t>
      </w:r>
      <w:hyperlink r:id="rId21" w:history="1">
        <w:r w:rsidRPr="007C4777">
          <w:rPr>
            <w:rStyle w:val="Hyperlink"/>
            <w:rFonts w:ascii="Times New Roman" w:hAnsi="Times New Roman" w:cs="Times New Roman"/>
            <w:sz w:val="24"/>
            <w:lang w:val="it-IT"/>
          </w:rPr>
          <w:t>Finlandia</w:t>
        </w:r>
      </w:hyperlink>
      <w:r w:rsidRPr="007C4777">
        <w:rPr>
          <w:rFonts w:ascii="Times New Roman" w:hAnsi="Times New Roman" w:cs="Times New Roman"/>
          <w:sz w:val="24"/>
          <w:szCs w:val="24"/>
          <w:lang w:val="it-IT"/>
        </w:rPr>
        <w:t>,</w:t>
      </w:r>
      <w:r w:rsidRPr="007C4777">
        <w:rPr>
          <w:rFonts w:ascii="Times New Roman" w:hAnsi="Times New Roman" w:cs="Times New Roman"/>
          <w:b/>
          <w:sz w:val="24"/>
          <w:szCs w:val="24"/>
          <w:lang w:val="it-IT"/>
        </w:rPr>
        <w:t xml:space="preserve"> </w:t>
      </w:r>
      <w:r w:rsidRPr="007C4777">
        <w:rPr>
          <w:rFonts w:ascii="Times New Roman" w:hAnsi="Times New Roman" w:cs="Times New Roman"/>
          <w:sz w:val="24"/>
          <w:szCs w:val="24"/>
          <w:lang w:val="it-IT"/>
        </w:rPr>
        <w:t>nel gennaio 2020,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autorità indipendente competente per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amministrazione nazionale degli organi giurisdizionali (</w:t>
      </w:r>
      <w:r w:rsidRPr="007C4777">
        <w:rPr>
          <w:rFonts w:ascii="Times New Roman" w:hAnsi="Times New Roman" w:cs="Times New Roman"/>
          <w:i/>
          <w:sz w:val="24"/>
          <w:szCs w:val="24"/>
          <w:lang w:val="it-IT"/>
        </w:rPr>
        <w:t>Tuomioistuinvirasto</w:t>
      </w:r>
      <w:r w:rsidRPr="007C4777">
        <w:rPr>
          <w:rFonts w:ascii="Times New Roman" w:hAnsi="Times New Roman" w:cs="Times New Roman"/>
          <w:sz w:val="24"/>
          <w:szCs w:val="24"/>
          <w:lang w:val="it-IT"/>
        </w:rPr>
        <w:t xml:space="preserve">) ha assunto alcune funzioni precedentemente esercitate dal ministero della Giustizia. Nei </w:t>
      </w:r>
      <w:hyperlink r:id="rId22" w:history="1">
        <w:r w:rsidRPr="007C4777">
          <w:rPr>
            <w:rStyle w:val="Hyperlink"/>
            <w:rFonts w:ascii="Times New Roman" w:hAnsi="Times New Roman" w:cs="Times New Roman"/>
            <w:sz w:val="24"/>
            <w:lang w:val="it-IT"/>
          </w:rPr>
          <w:t>Paesi Bassi</w:t>
        </w:r>
      </w:hyperlink>
      <w:r w:rsidRPr="007C4777">
        <w:rPr>
          <w:rFonts w:ascii="Times New Roman" w:hAnsi="Times New Roman" w:cs="Times New Roman"/>
          <w:sz w:val="24"/>
          <w:szCs w:val="24"/>
          <w:lang w:val="it-IT"/>
        </w:rPr>
        <w:t xml:space="preserve"> sono previste riforme dirette a limitare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influenza dei poteri esecutivo e legislativo nella nomina dei giudici della Corte suprema e dei membri del consiglio di giustizia. In</w:t>
      </w:r>
      <w:r w:rsidRPr="007C4777">
        <w:rPr>
          <w:rFonts w:ascii="Times New Roman" w:hAnsi="Times New Roman" w:cs="Times New Roman"/>
          <w:b/>
          <w:sz w:val="24"/>
          <w:szCs w:val="24"/>
          <w:lang w:val="it-IT"/>
        </w:rPr>
        <w:t xml:space="preserve"> </w:t>
      </w:r>
      <w:hyperlink r:id="rId23" w:history="1">
        <w:r w:rsidRPr="007C4777">
          <w:rPr>
            <w:rStyle w:val="Hyperlink"/>
            <w:rFonts w:ascii="Times New Roman" w:hAnsi="Times New Roman" w:cs="Times New Roman"/>
            <w:sz w:val="24"/>
            <w:lang w:val="it-IT"/>
          </w:rPr>
          <w:t>Svezia</w:t>
        </w:r>
      </w:hyperlink>
      <w:r w:rsidRPr="007C4777">
        <w:rPr>
          <w:rFonts w:ascii="Times New Roman" w:hAnsi="Times New Roman" w:cs="Times New Roman"/>
          <w:sz w:val="24"/>
          <w:szCs w:val="24"/>
          <w:lang w:val="it-IT"/>
        </w:rPr>
        <w:t>,</w:t>
      </w:r>
      <w:r w:rsidRPr="007C4777">
        <w:rPr>
          <w:rFonts w:ascii="Times New Roman" w:hAnsi="Times New Roman" w:cs="Times New Roman"/>
          <w:b/>
          <w:sz w:val="24"/>
          <w:szCs w:val="24"/>
          <w:lang w:val="it-IT"/>
        </w:rPr>
        <w:t xml:space="preserve"> </w:t>
      </w:r>
      <w:r w:rsidRPr="007C4777">
        <w:rPr>
          <w:rFonts w:ascii="Times New Roman" w:hAnsi="Times New Roman" w:cs="Times New Roman"/>
          <w:sz w:val="24"/>
          <w:szCs w:val="24"/>
          <w:lang w:val="it-IT"/>
        </w:rPr>
        <w:t>nel febbraio 2020 è stata istituita una commissione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inchiesta sul rafforzamento della tutela della democrazia 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della magistratura, incaricata di presentare proposte di riforma legislativa e costituzionale. </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L</w:t>
      </w:r>
      <w:r>
        <w:rPr>
          <w:rFonts w:ascii="Times New Roman" w:hAnsi="Times New Roman" w:cs="Times New Roman"/>
          <w:i/>
          <w:sz w:val="24"/>
          <w:szCs w:val="24"/>
          <w:lang w:val="it-IT"/>
        </w:rPr>
        <w:t>'</w:t>
      </w:r>
      <w:r w:rsidRPr="007C4777">
        <w:rPr>
          <w:rFonts w:ascii="Times New Roman" w:hAnsi="Times New Roman" w:cs="Times New Roman"/>
          <w:i/>
          <w:sz w:val="24"/>
          <w:szCs w:val="24"/>
          <w:lang w:val="it-IT"/>
        </w:rPr>
        <w:t xml:space="preserve">indipendenza delle procure dal potere esecutivo è sempre più oggetto di discussione, poiché ha implicazioni importanti per la capacità di combattere la criminalità e la corruzione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Sebbene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non esista un modello unico per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assetto istituzionale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ufficio della procura, né per la nomina, la revoca o le procedure disciplinari nei confronti dei procuratori a diversi livelli, le garanzie istituzionali possono contribuire a rendere le procure abbastanza indipendenti e libere da pressioni politiche indebite</w:t>
      </w:r>
      <w:r w:rsidRPr="007C4777">
        <w:rPr>
          <w:rStyle w:val="FootnoteReference"/>
          <w:rFonts w:ascii="Times New Roman" w:hAnsi="Times New Roman" w:cs="Times New Roman"/>
          <w:sz w:val="24"/>
          <w:szCs w:val="24"/>
          <w:lang w:val="it-IT"/>
        </w:rPr>
        <w:footnoteReference w:id="38"/>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Una recente sentenza della Corte europea dei diritti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uomo</w:t>
      </w:r>
      <w:r w:rsidRPr="007C4777">
        <w:rPr>
          <w:rStyle w:val="FootnoteReference"/>
          <w:rFonts w:ascii="Times New Roman" w:hAnsi="Times New Roman" w:cs="Times New Roman"/>
          <w:sz w:val="24"/>
          <w:szCs w:val="24"/>
          <w:lang w:val="it-IT"/>
        </w:rPr>
        <w:footnoteReference w:id="39"/>
      </w:r>
      <w:r w:rsidRPr="007C4777">
        <w:rPr>
          <w:rFonts w:ascii="Times New Roman" w:hAnsi="Times New Roman" w:cs="Times New Roman"/>
          <w:sz w:val="24"/>
          <w:szCs w:val="24"/>
          <w:lang w:val="it-IT"/>
        </w:rPr>
        <w:t xml:space="preserve"> ha sottolineato che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dei procuratori è cruciale per tutelare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della magistratura.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Riforme per rafforzare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delle procure sono in corso a </w:t>
      </w:r>
      <w:hyperlink r:id="rId24" w:history="1">
        <w:r w:rsidRPr="007C4777">
          <w:rPr>
            <w:rStyle w:val="Hyperlink"/>
            <w:rFonts w:ascii="Times New Roman" w:hAnsi="Times New Roman" w:cs="Times New Roman"/>
            <w:sz w:val="24"/>
            <w:lang w:val="it-IT"/>
          </w:rPr>
          <w:t>Malta</w:t>
        </w:r>
      </w:hyperlink>
      <w:r w:rsidRPr="007C4777">
        <w:rPr>
          <w:rFonts w:ascii="Times New Roman" w:hAnsi="Times New Roman" w:cs="Times New Roman"/>
          <w:sz w:val="24"/>
          <w:szCs w:val="24"/>
          <w:lang w:val="it-IT"/>
        </w:rPr>
        <w:t xml:space="preserve">, dove si sta creando una procura pienamente separata, mettendo fine così al tradizionale ruolo del procuratore generale che funge anche da consulente giuridico del governo. Anche </w:t>
      </w:r>
      <w:hyperlink r:id="rId25" w:history="1">
        <w:r w:rsidRPr="007C4777">
          <w:rPr>
            <w:rStyle w:val="Hyperlink"/>
            <w:rFonts w:ascii="Times New Roman" w:hAnsi="Times New Roman" w:cs="Times New Roman"/>
            <w:sz w:val="24"/>
            <w:lang w:val="it-IT"/>
          </w:rPr>
          <w:t>Cipro</w:t>
        </w:r>
      </w:hyperlink>
      <w:r w:rsidRPr="007C4777">
        <w:rPr>
          <w:rFonts w:ascii="Times New Roman" w:hAnsi="Times New Roman" w:cs="Times New Roman"/>
          <w:sz w:val="24"/>
          <w:szCs w:val="24"/>
          <w:lang w:val="it-IT"/>
        </w:rPr>
        <w:t xml:space="preserve"> sta approntando modifiche legislative volte a ristrutturare la procura della Repubblica creando al suo interno direzioni autonome separate.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 xml:space="preserve">Il diritto del potere esecutivo di impartire istruzioni formali alle procure, anche su casi individuali, ha costituito uno specifico argomento di dibattito in alcuni Stati membri come la </w:t>
      </w:r>
      <w:hyperlink r:id="rId26" w:history="1">
        <w:r w:rsidRPr="007C4777">
          <w:rPr>
            <w:rStyle w:val="Hyperlink"/>
            <w:rFonts w:ascii="Times New Roman" w:hAnsi="Times New Roman" w:cs="Times New Roman"/>
            <w:sz w:val="24"/>
            <w:szCs w:val="24"/>
            <w:lang w:val="it-IT"/>
          </w:rPr>
          <w:t>Germania</w:t>
        </w:r>
      </w:hyperlink>
      <w:r w:rsidRPr="007C4777">
        <w:rPr>
          <w:rFonts w:ascii="Times New Roman" w:hAnsi="Times New Roman" w:cs="Times New Roman"/>
          <w:sz w:val="24"/>
          <w:szCs w:val="24"/>
          <w:lang w:val="it-IT"/>
        </w:rPr>
        <w:t xml:space="preserve"> e l</w:t>
      </w:r>
      <w:r>
        <w:rPr>
          <w:rFonts w:ascii="Times New Roman" w:hAnsi="Times New Roman" w:cs="Times New Roman"/>
          <w:sz w:val="24"/>
          <w:szCs w:val="24"/>
          <w:lang w:val="it-IT"/>
        </w:rPr>
        <w:t>'</w:t>
      </w:r>
      <w:hyperlink r:id="rId27" w:history="1">
        <w:r w:rsidRPr="007C4777">
          <w:rPr>
            <w:rStyle w:val="Hyperlink"/>
            <w:rFonts w:ascii="Times New Roman" w:hAnsi="Times New Roman" w:cs="Times New Roman"/>
            <w:sz w:val="24"/>
            <w:szCs w:val="24"/>
            <w:lang w:val="it-IT"/>
          </w:rPr>
          <w:t>Austria</w:t>
        </w:r>
      </w:hyperlink>
      <w:r w:rsidRPr="007C4777">
        <w:rPr>
          <w:rStyle w:val="FootnoteReference"/>
          <w:rFonts w:ascii="Times New Roman" w:hAnsi="Times New Roman" w:cs="Times New Roman"/>
          <w:sz w:val="24"/>
          <w:szCs w:val="24"/>
          <w:lang w:val="it-IT"/>
        </w:rPr>
        <w:footnoteReference w:id="40"/>
      </w:r>
      <w:r w:rsidRPr="009D57CE">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 specialmente in seguito alla sentenza della Corte di giustizia sul mandato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arresto europeo</w:t>
      </w:r>
      <w:r w:rsidRPr="007C4777">
        <w:rPr>
          <w:rStyle w:val="FootnoteReference"/>
          <w:rFonts w:ascii="Times New Roman" w:hAnsi="Times New Roman" w:cs="Times New Roman"/>
          <w:sz w:val="24"/>
          <w:lang w:val="it-IT"/>
        </w:rPr>
        <w:footnoteReference w:id="41"/>
      </w:r>
      <w:r w:rsidRPr="007C4777">
        <w:rPr>
          <w:rFonts w:ascii="Times New Roman" w:hAnsi="Times New Roman" w:cs="Times New Roman"/>
          <w:lang w:val="it-IT"/>
        </w:rPr>
        <w:t>.</w:t>
      </w:r>
      <w:r w:rsidRPr="007C4777">
        <w:rPr>
          <w:rFonts w:ascii="Times New Roman" w:hAnsi="Times New Roman" w:cs="Times New Roman"/>
          <w:sz w:val="24"/>
          <w:lang w:val="it-IT"/>
        </w:rPr>
        <w:t xml:space="preserve"> </w:t>
      </w:r>
      <w:r w:rsidRPr="007C4777">
        <w:rPr>
          <w:rFonts w:ascii="Times New Roman" w:hAnsi="Times New Roman" w:cs="Times New Roman"/>
          <w:sz w:val="24"/>
          <w:szCs w:val="24"/>
          <w:lang w:val="it-IT"/>
        </w:rPr>
        <w:t xml:space="preserve">In </w:t>
      </w:r>
      <w:hyperlink r:id="rId28" w:history="1">
        <w:r w:rsidRPr="007C4777">
          <w:rPr>
            <w:rStyle w:val="Hyperlink"/>
            <w:rFonts w:ascii="Times New Roman" w:hAnsi="Times New Roman" w:cs="Times New Roman"/>
            <w:sz w:val="24"/>
            <w:lang w:val="it-IT"/>
          </w:rPr>
          <w:t>Polonia</w:t>
        </w:r>
      </w:hyperlink>
      <w:r w:rsidRPr="007C4777">
        <w:rPr>
          <w:rFonts w:ascii="Times New Roman" w:hAnsi="Times New Roman" w:cs="Times New Roman"/>
          <w:sz w:val="24"/>
          <w:szCs w:val="24"/>
          <w:lang w:val="it-IT"/>
        </w:rPr>
        <w:t xml:space="preserve"> ha sollevato particolari preoccupazioni il duplice ruolo del ministro della Giustizia che è anche procuratore generale, poiché aumenta la vulnerabilità alle influenze politiche per quanto riguarda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organizzazione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ufficio della procura e le indagini. </w:t>
      </w:r>
      <w:r w:rsidRPr="007C4777">
        <w:rPr>
          <w:rFonts w:ascii="Times New Roman" w:hAnsi="Times New Roman" w:cs="Times New Roman"/>
          <w:sz w:val="24"/>
          <w:lang w:val="it-IT"/>
        </w:rPr>
        <w:t xml:space="preserve">In alcuni Stati membri preoccupano anche le funzioni esercitate dal </w:t>
      </w:r>
      <w:r w:rsidRPr="007C4777">
        <w:rPr>
          <w:rFonts w:ascii="Times New Roman" w:hAnsi="Times New Roman" w:cs="Times New Roman"/>
          <w:sz w:val="24"/>
          <w:lang w:val="it-IT"/>
        </w:rPr>
        <w:lastRenderedPageBreak/>
        <w:t xml:space="preserve">procuratore generale nei confronti dei procuratori di grado inferiore. In </w:t>
      </w:r>
      <w:hyperlink r:id="rId29" w:history="1">
        <w:r w:rsidRPr="007C4777">
          <w:rPr>
            <w:rStyle w:val="Hyperlink"/>
            <w:rFonts w:ascii="Times New Roman" w:hAnsi="Times New Roman" w:cs="Times New Roman"/>
            <w:sz w:val="24"/>
            <w:szCs w:val="24"/>
            <w:lang w:val="it-IT"/>
          </w:rPr>
          <w:t>Bulgaria</w:t>
        </w:r>
      </w:hyperlink>
      <w:r w:rsidRPr="007C4777">
        <w:rPr>
          <w:rFonts w:ascii="Times New Roman" w:hAnsi="Times New Roman" w:cs="Times New Roman"/>
          <w:sz w:val="24"/>
          <w:lang w:val="it-IT"/>
        </w:rPr>
        <w:t>, ad esempio, rimangono da ultimare le procedure legislative intese a risolvere problemi di lunga data relativi a un efficace regime di responsabilità per il procuratore generale.</w:t>
      </w:r>
      <w:r w:rsidRPr="007C4777">
        <w:rPr>
          <w:rFonts w:ascii="Times New Roman" w:hAnsi="Times New Roman" w:cs="Times New Roman"/>
          <w:sz w:val="24"/>
          <w:szCs w:val="24"/>
          <w:lang w:val="it-IT"/>
        </w:rPr>
        <w:t xml:space="preserve"> </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In alcuni Stati membri sussistono preoccupazioni relative all</w:t>
      </w:r>
      <w:r>
        <w:rPr>
          <w:rFonts w:ascii="Times New Roman" w:hAnsi="Times New Roman" w:cs="Times New Roman"/>
          <w:i/>
          <w:sz w:val="24"/>
          <w:szCs w:val="24"/>
          <w:lang w:val="it-IT"/>
        </w:rPr>
        <w:t>'</w:t>
      </w:r>
      <w:r w:rsidRPr="007C4777">
        <w:rPr>
          <w:rFonts w:ascii="Times New Roman" w:hAnsi="Times New Roman" w:cs="Times New Roman"/>
          <w:i/>
          <w:sz w:val="24"/>
          <w:szCs w:val="24"/>
          <w:lang w:val="it-IT"/>
        </w:rPr>
        <w:t xml:space="preserve">indipendenza della magistratura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Malgrado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impegno profuso da vari Stati membri per introdurre riforme volte a rafforzare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della magistratura, in alcuni di loro si registrano sviluppi preoccupanti. Le preoccupazioni variano per quanto riguarda il tipo di misura a cui si riferiscono,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intensità e la portata. Si passa da dubbi sulla capacità dei consigli di giustizia di esercitare le loro funzioni a problemi più strutturali relativi a una crescente influenza dei poteri esecutivo e legislativo sul funzionamento dei sistemi giudiziari, comprese le Corti costituzionali o le Corti supreme. Alcune di queste situazioni hanno indotto la Commissione ad avviare procedure di infrazione o esprimere preoccupazioni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ambito di procedure a norma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articolo 7, paragrafo 1, del TUE.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La direzione assunta dai cambiamenti in alcuni Stati membri ha suscitato gravi preoccupazioni circa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impatto delle riforme sull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della magistratura. È questo uno dei problemi sollevati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ambito della procedura a norma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articolo 7, paragrafo 1, del TUE avviata dal Parlamento europeo nei confronti dell</w:t>
      </w:r>
      <w:r>
        <w:rPr>
          <w:rFonts w:ascii="Times New Roman" w:hAnsi="Times New Roman" w:cs="Times New Roman"/>
          <w:sz w:val="24"/>
          <w:szCs w:val="24"/>
          <w:lang w:val="it-IT"/>
        </w:rPr>
        <w:t>'</w:t>
      </w:r>
      <w:hyperlink r:id="rId30" w:history="1">
        <w:r w:rsidRPr="007C4777">
          <w:rPr>
            <w:rStyle w:val="Hyperlink"/>
            <w:rFonts w:ascii="Times New Roman" w:hAnsi="Times New Roman" w:cs="Times New Roman"/>
            <w:sz w:val="24"/>
            <w:szCs w:val="24"/>
            <w:lang w:val="it-IT"/>
          </w:rPr>
          <w:t>Ungheria</w:t>
        </w:r>
      </w:hyperlink>
      <w:r w:rsidRPr="007C4777">
        <w:rPr>
          <w:rFonts w:ascii="Times New Roman" w:hAnsi="Times New Roman" w:cs="Times New Roman"/>
          <w:sz w:val="24"/>
          <w:szCs w:val="24"/>
          <w:lang w:val="it-IT"/>
        </w:rPr>
        <w:t>. In particolare, il Consiglio nazionale della magistratura indipendente incontra difficoltà nel controbilanciare i poteri del presidente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Ufficio giudiziario nazionale incaricato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amministrazione degli organi giurisdizionali;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elezione di un nuovo presidente può aprire la strada a una cooperazione rafforzata. Altri problemi riguardano le nuove norme che consentono di nominare alla Corte suprema membri della Corte costituzionale, eletti dal parlamento, al di fuori della normale procedura di nomina.</w:t>
      </w:r>
      <w:r w:rsidRPr="007C4777">
        <w:rPr>
          <w:rFonts w:ascii="Times New Roman" w:hAnsi="Times New Roman" w:cs="Times New Roman"/>
          <w:b/>
          <w:sz w:val="24"/>
          <w:szCs w:val="24"/>
          <w:lang w:val="it-IT"/>
        </w:rPr>
        <w:t xml:space="preserve"> </w:t>
      </w:r>
      <w:r w:rsidRPr="007C4777">
        <w:rPr>
          <w:rFonts w:ascii="Times New Roman" w:hAnsi="Times New Roman" w:cs="Times New Roman"/>
          <w:sz w:val="24"/>
          <w:szCs w:val="24"/>
          <w:lang w:val="it-IT"/>
        </w:rPr>
        <w:t>Le riforme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ordinamento giudiziario introdotte in </w:t>
      </w:r>
      <w:hyperlink r:id="rId31" w:history="1">
        <w:r w:rsidRPr="007C4777">
          <w:rPr>
            <w:rStyle w:val="Hyperlink"/>
            <w:rFonts w:ascii="Times New Roman" w:hAnsi="Times New Roman" w:cs="Times New Roman"/>
            <w:sz w:val="24"/>
            <w:lang w:val="it-IT"/>
          </w:rPr>
          <w:t>Polonia</w:t>
        </w:r>
      </w:hyperlink>
      <w:r w:rsidRPr="007C4777">
        <w:rPr>
          <w:rFonts w:ascii="Times New Roman" w:hAnsi="Times New Roman" w:cs="Times New Roman"/>
          <w:sz w:val="24"/>
          <w:szCs w:val="24"/>
          <w:lang w:val="it-IT"/>
        </w:rPr>
        <w:t xml:space="preserve"> dal 2015 sono state oggetto di profonde controversie, a livello sia nazionale che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e hanno suscitato serie preoccupazioni, molte delle quali persistono. Di conseguenza la Commissione ha avviato nel 2017 la procedura di cui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articolo 7, paragrafo 1, del TUE, che è ancora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esame del Consiglio. Nel 2019 e nel 2020 la Commissione ha avviato due procedure di infrazione a tutela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della magistratura e la Corte di giustizia ha adottato provvedimenti provvisori per sospendere i poteri della camera disciplinare della Corte suprema per quanto riguarda i procedimenti disciplinari nei confronti dei giudici.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 xml:space="preserve">Rimangono problemi anche in altri Stati membri. In </w:t>
      </w:r>
      <w:hyperlink r:id="rId32" w:history="1">
        <w:r w:rsidRPr="007C4777">
          <w:rPr>
            <w:rStyle w:val="Hyperlink"/>
            <w:rFonts w:ascii="Times New Roman" w:hAnsi="Times New Roman" w:cs="Times New Roman"/>
            <w:sz w:val="24"/>
            <w:lang w:val="it-IT"/>
          </w:rPr>
          <w:t>Bulgaria</w:t>
        </w:r>
      </w:hyperlink>
      <w:r w:rsidRPr="007C4777">
        <w:rPr>
          <w:rStyle w:val="FootnoteReference"/>
          <w:rFonts w:ascii="Times New Roman" w:hAnsi="Times New Roman" w:cs="Times New Roman"/>
          <w:sz w:val="24"/>
          <w:lang w:val="it-IT"/>
        </w:rPr>
        <w:footnoteReference w:id="42"/>
      </w:r>
      <w:r>
        <w:rPr>
          <w:rStyle w:val="Hyperlink"/>
          <w:rFonts w:ascii="Times New Roman" w:hAnsi="Times New Roman" w:cs="Times New Roman"/>
          <w:color w:val="auto"/>
          <w:sz w:val="24"/>
          <w:u w:val="none"/>
          <w:lang w:val="it-IT"/>
        </w:rPr>
        <w:t>,</w:t>
      </w:r>
      <w:r w:rsidRPr="007C4777">
        <w:rPr>
          <w:rFonts w:ascii="Times New Roman" w:hAnsi="Times New Roman" w:cs="Times New Roman"/>
          <w:sz w:val="24"/>
          <w:szCs w:val="24"/>
          <w:lang w:val="it-IT"/>
        </w:rPr>
        <w:t xml:space="preserve"> la composizione e il funzionamento del Consiglio superiore della magistratura e del suo ispettorato hanno destato preoccupazioni non ancora dissipate. In </w:t>
      </w:r>
      <w:hyperlink r:id="rId33" w:history="1">
        <w:r w:rsidRPr="007C4777">
          <w:rPr>
            <w:rStyle w:val="Hyperlink"/>
            <w:rFonts w:ascii="Times New Roman" w:hAnsi="Times New Roman" w:cs="Times New Roman"/>
            <w:sz w:val="24"/>
            <w:lang w:val="it-IT"/>
          </w:rPr>
          <w:t>Romania</w:t>
        </w:r>
      </w:hyperlink>
      <w:r w:rsidRPr="007C4777">
        <w:rPr>
          <w:rStyle w:val="FootnoteReference"/>
          <w:rFonts w:ascii="Times New Roman" w:hAnsi="Times New Roman" w:cs="Times New Roman"/>
          <w:sz w:val="24"/>
          <w:szCs w:val="24"/>
          <w:lang w:val="it-IT"/>
        </w:rPr>
        <w:footnoteReference w:id="43"/>
      </w:r>
      <w:r>
        <w:rPr>
          <w:rStyle w:val="Hyperlink"/>
          <w:rFonts w:ascii="Times New Roman" w:hAnsi="Times New Roman" w:cs="Times New Roman"/>
          <w:color w:val="auto"/>
          <w:sz w:val="24"/>
          <w:u w:val="none"/>
          <w:lang w:val="it-IT"/>
        </w:rPr>
        <w:t>,</w:t>
      </w:r>
      <w:r w:rsidRPr="007C4777">
        <w:rPr>
          <w:rFonts w:ascii="Times New Roman" w:hAnsi="Times New Roman" w:cs="Times New Roman"/>
          <w:sz w:val="24"/>
          <w:szCs w:val="24"/>
          <w:lang w:val="it-IT"/>
        </w:rPr>
        <w:t xml:space="preserve"> sono ancora di applicazione le controverse riforme introdotte nel 2017-2019 con conseguenze negative sull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w:t>
      </w:r>
      <w:r w:rsidRPr="007C4777">
        <w:rPr>
          <w:rFonts w:ascii="Times New Roman" w:hAnsi="Times New Roman" w:cs="Times New Roman"/>
          <w:sz w:val="24"/>
          <w:szCs w:val="24"/>
          <w:lang w:val="it-IT"/>
        </w:rPr>
        <w:lastRenderedPageBreak/>
        <w:t>della magistratura</w:t>
      </w:r>
      <w:r w:rsidRPr="007C4777">
        <w:rPr>
          <w:rStyle w:val="FootnoteReference"/>
          <w:rFonts w:ascii="Times New Roman" w:hAnsi="Times New Roman" w:cs="Times New Roman"/>
          <w:sz w:val="24"/>
          <w:szCs w:val="24"/>
          <w:lang w:val="it-IT"/>
        </w:rPr>
        <w:footnoteReference w:id="44"/>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Nel 2020 il governo si è impegnato a riavviare il percorso di riforma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ordinamento giudiziario dopo gli arretramenti degli anni precedenti, consentendo una significativa riduzione delle tensioni con la magistratura. In </w:t>
      </w:r>
      <w:hyperlink r:id="rId34" w:history="1">
        <w:r w:rsidRPr="007C4777">
          <w:rPr>
            <w:rStyle w:val="Hyperlink"/>
            <w:rFonts w:ascii="Times New Roman" w:hAnsi="Times New Roman" w:cs="Times New Roman"/>
            <w:sz w:val="24"/>
            <w:lang w:val="it-IT"/>
          </w:rPr>
          <w:t>Croazia</w:t>
        </w:r>
      </w:hyperlink>
      <w:r w:rsidRPr="007C4777">
        <w:rPr>
          <w:rFonts w:ascii="Times New Roman" w:hAnsi="Times New Roman" w:cs="Times New Roman"/>
          <w:sz w:val="24"/>
          <w:szCs w:val="24"/>
          <w:lang w:val="it-IT"/>
        </w:rPr>
        <w:t xml:space="preserve">, la scarsa capacità amministrativa ostacola il consiglio di giustizia statale e il consiglio della procura di Stato nello svolgimento del loro mandato, il loro ruolo nella nomina di giudici e procuratori è stato ridotto e manca un sistema informatico aggiornato per la verifica delle dichiarazioni delle situazioni patrimoniali. In </w:t>
      </w:r>
      <w:hyperlink r:id="rId35" w:history="1">
        <w:r w:rsidRPr="007C4777">
          <w:rPr>
            <w:rStyle w:val="Hyperlink"/>
            <w:rFonts w:ascii="Times New Roman" w:hAnsi="Times New Roman" w:cs="Times New Roman"/>
            <w:sz w:val="24"/>
            <w:szCs w:val="24"/>
            <w:lang w:val="it-IT"/>
          </w:rPr>
          <w:t>Slovacchia</w:t>
        </w:r>
      </w:hyperlink>
      <w:r w:rsidRPr="007C4777">
        <w:rPr>
          <w:rFonts w:ascii="Times New Roman" w:hAnsi="Times New Roman" w:cs="Times New Roman"/>
          <w:sz w:val="24"/>
          <w:szCs w:val="24"/>
          <w:lang w:val="it-IT"/>
        </w:rPr>
        <w:t xml:space="preserve"> sussistono da tempo problemi riguardo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e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integrità del sistema giudiziario. Nel aprile 2020 il governo ha annunciato importanti piani di riforma per rafforzare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integrità della magistratura, nonché il processo di nomina dei membri della Corte costituzionale.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In alcuni Stati membri sono spesso segnalati attacchi politici e campagne mediatiche contro giudici e pubblici ministeri.</w:t>
      </w:r>
      <w:r w:rsidRPr="007C4777">
        <w:rPr>
          <w:rFonts w:ascii="Times New Roman" w:hAnsi="Times New Roman" w:cs="Times New Roman"/>
          <w:b/>
          <w:sz w:val="24"/>
          <w:szCs w:val="24"/>
          <w:lang w:val="it-IT"/>
        </w:rPr>
        <w:t xml:space="preserve"> </w:t>
      </w:r>
      <w:r w:rsidRPr="007C4777">
        <w:rPr>
          <w:rFonts w:ascii="Times New Roman" w:hAnsi="Times New Roman" w:cs="Times New Roman"/>
          <w:sz w:val="24"/>
          <w:szCs w:val="24"/>
          <w:lang w:val="it-IT"/>
        </w:rPr>
        <w:t>Sono stati inoltre adottati provvedimenti, anche disciplinari, che limitano la libertà dei giudici di presentare domande di pronuncia pregiudiziale alla Corte di giustizia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 europea. Attacchi e misure di questo tipo possono incidere negativamente sulla fiducia dei cittadini nella magistratura, compromettendone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w:t>
      </w:r>
      <w:r w:rsidRPr="007C4777">
        <w:rPr>
          <w:rStyle w:val="FootnoteReference"/>
          <w:rFonts w:ascii="Times New Roman" w:hAnsi="Times New Roman" w:cs="Times New Roman"/>
          <w:sz w:val="24"/>
          <w:szCs w:val="24"/>
          <w:lang w:val="it-IT"/>
        </w:rPr>
        <w:footnoteReference w:id="45"/>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In alcuni casi gli attacchi sono stati rivolti contro giudici e pubblici ministeri che si espongono pubblicamente per denunciare situazioni che potrebbero danneggiare la magistratura nel suo insieme. Nella recente sentenza del 5 maggio 2020 la Corte europea dei diritti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uomo ha ribadito la libertà di espressione dei pubblici ministeri e dei giudici affermando che possono partecipare a dibattiti pubblici su riforme legislative che incidono sulla magistratura, o in generale su questioni che riguardano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della magistratura</w:t>
      </w:r>
      <w:r w:rsidRPr="007C4777">
        <w:rPr>
          <w:rStyle w:val="FootnoteReference"/>
          <w:rFonts w:ascii="Times New Roman" w:hAnsi="Times New Roman" w:cs="Times New Roman"/>
          <w:sz w:val="24"/>
          <w:szCs w:val="24"/>
          <w:lang w:val="it-IT"/>
        </w:rPr>
        <w:footnoteReference w:id="46"/>
      </w:r>
      <w:r w:rsidRPr="007C4777">
        <w:rPr>
          <w:rFonts w:ascii="Times New Roman" w:hAnsi="Times New Roman" w:cs="Times New Roman"/>
          <w:lang w:val="it-IT"/>
        </w:rPr>
        <w:t>.</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La pandemia di COVID-19 ha ulteriormente dimostrato l</w:t>
      </w:r>
      <w:r>
        <w:rPr>
          <w:rFonts w:ascii="Times New Roman" w:hAnsi="Times New Roman" w:cs="Times New Roman"/>
          <w:i/>
          <w:sz w:val="24"/>
          <w:szCs w:val="24"/>
          <w:lang w:val="it-IT"/>
        </w:rPr>
        <w:t>'</w:t>
      </w:r>
      <w:r w:rsidRPr="007C4777">
        <w:rPr>
          <w:rFonts w:ascii="Times New Roman" w:hAnsi="Times New Roman" w:cs="Times New Roman"/>
          <w:i/>
          <w:sz w:val="24"/>
          <w:szCs w:val="24"/>
          <w:lang w:val="it-IT"/>
        </w:rPr>
        <w:t>importanza della digitalizzazione dei sistemi giudiziari</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Da diversi anni gli Stati membri si stanno adoperando per utilizzare al meglio gli strumenti TIC per facilitare la comunicazione degli organi giurisdizionali con le parti e gli avvocati, così da gestire in modo efficiente il carico di lavoro e aumentare la trasparenza, anche grazie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accesso online alle decisioni giudiziarie. Negli Stati membri sono in corso numerose iniziative per ottenere autentici miglioramenti a beneficio degli utenti dei sistemi giudiziari. La pandemia di COVID-19 ha dato un ulteriore impulso a tali iniziative, dimostrando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importanza di accelerare le riforme per digitalizzare la trattazione delle cause da parte delle istituzioni giudiziarie, lo scambio di informazioni e documenti con le parti e gli avvocati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accesso costante e agevole alla giustizia per tutti. È in corso una serie di iniziative che spaziano dalla possibilità per gli utenti del sistema giudiziario di monitorare online le fasi dei procedimenti fino alla redazione delle sentenze in formati leggibili automaticamente.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Alcuni Stati membri sono già a buon punto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attuazione di sistemi di questo tipo. Ad esempio, in </w:t>
      </w:r>
      <w:hyperlink r:id="rId36" w:history="1">
        <w:r w:rsidRPr="007C4777">
          <w:rPr>
            <w:rStyle w:val="Hyperlink"/>
            <w:rFonts w:ascii="Times New Roman" w:hAnsi="Times New Roman" w:cs="Times New Roman"/>
            <w:sz w:val="24"/>
            <w:lang w:val="it-IT"/>
          </w:rPr>
          <w:t>Estonia</w:t>
        </w:r>
      </w:hyperlink>
      <w:r w:rsidRPr="007C4777">
        <w:rPr>
          <w:rFonts w:ascii="Times New Roman" w:hAnsi="Times New Roman" w:cs="Times New Roman"/>
          <w:sz w:val="24"/>
          <w:szCs w:val="24"/>
          <w:lang w:val="it-IT"/>
        </w:rPr>
        <w:t xml:space="preserve"> e </w:t>
      </w:r>
      <w:hyperlink r:id="rId37" w:history="1">
        <w:r w:rsidRPr="007C4777">
          <w:rPr>
            <w:rStyle w:val="Hyperlink"/>
            <w:rFonts w:ascii="Times New Roman" w:hAnsi="Times New Roman" w:cs="Times New Roman"/>
            <w:lang w:val="it-IT"/>
          </w:rPr>
          <w:t>Lettonia</w:t>
        </w:r>
      </w:hyperlink>
      <w:r w:rsidRPr="007C4777">
        <w:rPr>
          <w:rFonts w:ascii="Times New Roman" w:hAnsi="Times New Roman" w:cs="Times New Roman"/>
          <w:sz w:val="24"/>
          <w:szCs w:val="24"/>
          <w:lang w:val="it-IT"/>
        </w:rPr>
        <w:t xml:space="preserve"> i sistemi giudiziari ricorrono ad alcune tra le tecnologie di informazione e comunicazione più avanzate utilizzate dagli organi giurisdizionali, che permettono un elevato livello di accessibilità e flessibilità e hanno contribuito notevolmente al funzionamento costante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attività di tali organi, con perturbazioni relativamente modeste durante la pandemia di COVID-19. In </w:t>
      </w:r>
      <w:hyperlink r:id="rId38" w:history="1">
        <w:r w:rsidRPr="007C4777">
          <w:rPr>
            <w:rStyle w:val="Hyperlink"/>
            <w:rFonts w:ascii="Times New Roman" w:hAnsi="Times New Roman" w:cs="Times New Roman"/>
            <w:sz w:val="24"/>
            <w:lang w:val="it-IT"/>
          </w:rPr>
          <w:t>Slovenia</w:t>
        </w:r>
      </w:hyperlink>
      <w:r w:rsidRPr="007C4777">
        <w:rPr>
          <w:rFonts w:ascii="Times New Roman" w:hAnsi="Times New Roman" w:cs="Times New Roman"/>
          <w:sz w:val="24"/>
          <w:szCs w:val="24"/>
          <w:lang w:val="it-IT"/>
        </w:rPr>
        <w:t xml:space="preserve"> la digitalizzazione del sistema giudiziario per </w:t>
      </w:r>
      <w:r w:rsidRPr="007C4777">
        <w:rPr>
          <w:rFonts w:ascii="Times New Roman" w:hAnsi="Times New Roman" w:cs="Times New Roman"/>
          <w:sz w:val="24"/>
          <w:szCs w:val="24"/>
          <w:lang w:val="it-IT"/>
        </w:rPr>
        <w:lastRenderedPageBreak/>
        <w:t xml:space="preserve">la gestione delle cause è a buon punto e sono in corso ulteriori miglioramenti della comunicazione elettronica fra gli organi giurisdizionali e le parti. Anche in </w:t>
      </w:r>
      <w:hyperlink r:id="rId39" w:history="1">
        <w:r w:rsidRPr="007C4777">
          <w:rPr>
            <w:rStyle w:val="Hyperlink"/>
            <w:rFonts w:ascii="Times New Roman" w:hAnsi="Times New Roman" w:cs="Times New Roman"/>
            <w:sz w:val="24"/>
            <w:szCs w:val="24"/>
            <w:lang w:val="it-IT"/>
          </w:rPr>
          <w:t>Ungheria</w:t>
        </w:r>
      </w:hyperlink>
      <w:r w:rsidRPr="007C4777">
        <w:rPr>
          <w:rFonts w:ascii="Times New Roman" w:hAnsi="Times New Roman" w:cs="Times New Roman"/>
          <w:sz w:val="24"/>
          <w:szCs w:val="24"/>
          <w:lang w:val="it-IT"/>
        </w:rPr>
        <w:t xml:space="preserve"> la digitalizzazione della giustizia è elevata e sono ampiamente disponibili mezzi elettronici per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accesso online alle sentenze pubblicate. In </w:t>
      </w:r>
      <w:hyperlink r:id="rId40" w:history="1">
        <w:r w:rsidRPr="007C4777">
          <w:rPr>
            <w:rStyle w:val="Hyperlink"/>
            <w:rFonts w:ascii="Times New Roman" w:hAnsi="Times New Roman" w:cs="Times New Roman"/>
            <w:sz w:val="24"/>
            <w:szCs w:val="24"/>
            <w:lang w:val="it-IT"/>
          </w:rPr>
          <w:t>Portogallo</w:t>
        </w:r>
      </w:hyperlink>
      <w:r w:rsidRPr="007C4777">
        <w:rPr>
          <w:rFonts w:ascii="Times New Roman" w:hAnsi="Times New Roman" w:cs="Times New Roman"/>
          <w:sz w:val="24"/>
          <w:szCs w:val="24"/>
          <w:lang w:val="it-IT"/>
        </w:rPr>
        <w:t xml:space="preserve">, una modifica del codice di procedura civile ha introdotto il principio del "digitale per default" in tutti i procedimenti civili. In </w:t>
      </w:r>
      <w:hyperlink r:id="rId41" w:history="1">
        <w:r w:rsidRPr="007C4777">
          <w:rPr>
            <w:rStyle w:val="Hyperlink"/>
            <w:rFonts w:ascii="Times New Roman" w:hAnsi="Times New Roman" w:cs="Times New Roman"/>
            <w:sz w:val="24"/>
            <w:szCs w:val="24"/>
            <w:lang w:val="it-IT"/>
          </w:rPr>
          <w:t>Italia</w:t>
        </w:r>
      </w:hyperlink>
      <w:r w:rsidRPr="007C4777">
        <w:rPr>
          <w:rFonts w:ascii="Times New Roman" w:hAnsi="Times New Roman" w:cs="Times New Roman"/>
          <w:sz w:val="24"/>
          <w:szCs w:val="24"/>
          <w:lang w:val="it-IT"/>
        </w:rPr>
        <w:t xml:space="preserve"> è in corso un progetto di riforma della procedura civile che prevede il deposito esclusivamente telematico di documenti e atti e introduce una più ampia gamma di strumenti elettronici, compreso il pagamento telematico del contributo per i procedimenti.</w:t>
      </w:r>
      <w:r w:rsidRPr="007C4777">
        <w:rPr>
          <w:rFonts w:ascii="Times New Roman" w:hAnsi="Times New Roman" w:cs="Times New Roman"/>
          <w:lang w:val="it-IT"/>
        </w:rPr>
        <w:t xml:space="preserve"> </w:t>
      </w:r>
      <w:r w:rsidRPr="007C4777">
        <w:rPr>
          <w:rFonts w:ascii="Times New Roman" w:hAnsi="Times New Roman" w:cs="Times New Roman"/>
          <w:sz w:val="24"/>
          <w:szCs w:val="24"/>
          <w:lang w:val="it-IT"/>
        </w:rPr>
        <w:t>La Commissione ha sottolineato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importanza della digitalizzazione dei sistemi giudiziari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ambito del piano per la ripresa</w:t>
      </w:r>
      <w:r w:rsidRPr="007C4777">
        <w:rPr>
          <w:rStyle w:val="FootnoteReference"/>
          <w:rFonts w:ascii="Times New Roman" w:hAnsi="Times New Roman" w:cs="Times New Roman"/>
          <w:sz w:val="24"/>
          <w:szCs w:val="24"/>
          <w:lang w:val="it-IT"/>
        </w:rPr>
        <w:footnoteReference w:id="47"/>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Queste iniziative potrebbero essere sostenute dal futuro programma Europa digitale e dallo strumento Next Generation EU.</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È più che mai necessario investire nella giustizia per risolvere i problemi di efficienza</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efficacia dei sistemi giudiziari si basa su risorse umane e finanziarie adeguate. Sebbene la spesa pubblica a favore del sistema giudiziario sia complessivamente in crescita</w:t>
      </w:r>
      <w:r w:rsidRPr="007C4777">
        <w:rPr>
          <w:rStyle w:val="FootnoteReference"/>
          <w:rFonts w:ascii="Times New Roman" w:hAnsi="Times New Roman" w:cs="Times New Roman"/>
          <w:sz w:val="24"/>
          <w:szCs w:val="24"/>
          <w:lang w:val="it-IT"/>
        </w:rPr>
        <w:footnoteReference w:id="48"/>
      </w:r>
      <w:r w:rsidRPr="007C4777">
        <w:rPr>
          <w:rFonts w:ascii="Times New Roman" w:hAnsi="Times New Roman" w:cs="Times New Roman"/>
          <w:sz w:val="24"/>
          <w:szCs w:val="24"/>
          <w:lang w:val="it-IT"/>
        </w:rPr>
        <w:t>, in alcuni Stati membri le risorse a disposizione della magistratura sono limitate. Investire nei sistemi giudiziari è indispensabile anche per colmare le carenze in termini di efficienza che alcuni Stati membri continuano a sperimentare.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eccessiva durata dei procedimenti e i ritardi nei sistemi giudiziari devono essere affrontati con misure adeguate. Gli effetti economici e sociali della crisi della COVID-19 hanno evidenziato la necessità di rafforzare la resilienza del sistema giudiziario, soprattutto perché è prevedibile un aumento del carico di lavoro.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inefficienza può generare la sfiducia nei sistemi giudiziari, che può diventare un pretesto per introdurre riforme giudiziarie inadeguate che incidono sullo Stato di diritto. Gli investimenti previsti a favore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efficienza e della qualità dei sistemi giudiziari che possono migliorare il contesto imprenditoriale possono avvalersi dei programmi di Next Generation EU e del dispositivo per la ripresa e la resilienza. In alcuni Stati membri la necessità di risorse supplementari è stata ufficialmente riconosciuta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ambito dei programmi governativi. Ad esempio, la </w:t>
      </w:r>
      <w:hyperlink r:id="rId42" w:history="1">
        <w:r w:rsidRPr="007C4777">
          <w:rPr>
            <w:rStyle w:val="Hyperlink"/>
            <w:rFonts w:ascii="Times New Roman" w:hAnsi="Times New Roman" w:cs="Times New Roman"/>
            <w:sz w:val="24"/>
            <w:szCs w:val="24"/>
            <w:lang w:val="it-IT"/>
          </w:rPr>
          <w:t>Germania</w:t>
        </w:r>
      </w:hyperlink>
      <w:r w:rsidRPr="007C4777">
        <w:rPr>
          <w:rFonts w:ascii="Times New Roman" w:hAnsi="Times New Roman" w:cs="Times New Roman"/>
          <w:sz w:val="24"/>
          <w:szCs w:val="24"/>
          <w:lang w:val="it-IT"/>
        </w:rPr>
        <w:t xml:space="preserve"> sta attuando un "patto per lo Stato di diritto" che comprende consistenti risorse supplementari, sia a livello federale che a livello dei </w:t>
      </w:r>
      <w:r w:rsidRPr="007C4777">
        <w:rPr>
          <w:rFonts w:ascii="Times New Roman" w:hAnsi="Times New Roman" w:cs="Times New Roman"/>
          <w:i/>
          <w:sz w:val="24"/>
          <w:szCs w:val="24"/>
          <w:lang w:val="it-IT"/>
        </w:rPr>
        <w:t>Länder</w:t>
      </w:r>
      <w:r w:rsidRPr="007C4777">
        <w:rPr>
          <w:rFonts w:ascii="Times New Roman" w:hAnsi="Times New Roman" w:cs="Times New Roman"/>
          <w:sz w:val="24"/>
          <w:szCs w:val="24"/>
          <w:lang w:val="it-IT"/>
        </w:rPr>
        <w:t xml:space="preserve">. Anche in </w:t>
      </w:r>
      <w:hyperlink r:id="rId43" w:history="1">
        <w:r w:rsidRPr="007C4777">
          <w:rPr>
            <w:rStyle w:val="Hyperlink"/>
            <w:rFonts w:ascii="Times New Roman" w:hAnsi="Times New Roman" w:cs="Times New Roman"/>
            <w:sz w:val="24"/>
            <w:szCs w:val="24"/>
            <w:lang w:val="it-IT"/>
          </w:rPr>
          <w:t>Austria</w:t>
        </w:r>
      </w:hyperlink>
      <w:r w:rsidRPr="007C4777">
        <w:rPr>
          <w:rFonts w:ascii="Times New Roman" w:hAnsi="Times New Roman" w:cs="Times New Roman"/>
          <w:sz w:val="24"/>
          <w:szCs w:val="24"/>
          <w:lang w:val="it-IT"/>
        </w:rPr>
        <w:t xml:space="preserve"> e in </w:t>
      </w:r>
      <w:hyperlink r:id="rId44" w:history="1">
        <w:r w:rsidRPr="007C4777">
          <w:rPr>
            <w:rStyle w:val="Hyperlink"/>
            <w:rFonts w:ascii="Times New Roman" w:hAnsi="Times New Roman" w:cs="Times New Roman"/>
            <w:sz w:val="24"/>
            <w:szCs w:val="24"/>
            <w:lang w:val="it-IT"/>
          </w:rPr>
          <w:t>Francia</w:t>
        </w:r>
      </w:hyperlink>
      <w:r w:rsidRPr="007C4777">
        <w:rPr>
          <w:rFonts w:ascii="Times New Roman" w:hAnsi="Times New Roman" w:cs="Times New Roman"/>
          <w:sz w:val="24"/>
          <w:szCs w:val="24"/>
          <w:lang w:val="it-IT"/>
        </w:rPr>
        <w:t xml:space="preserve"> sono in corso iniziative volte ad accrescere le risorse del sistema giudiziario. </w:t>
      </w:r>
    </w:p>
    <w:p w:rsidR="00C346C9" w:rsidRPr="007C4777" w:rsidRDefault="00C346C9" w:rsidP="00C346C9">
      <w:pPr>
        <w:spacing w:before="240" w:after="240" w:line="240" w:lineRule="auto"/>
        <w:jc w:val="both"/>
        <w:rPr>
          <w:rFonts w:ascii="Times New Roman" w:hAnsi="Times New Roman" w:cs="Times New Roman"/>
          <w:b/>
          <w:bCs/>
          <w:i/>
          <w:sz w:val="24"/>
          <w:szCs w:val="24"/>
          <w:lang w:val="it-IT"/>
        </w:rPr>
      </w:pPr>
      <w:r w:rsidRPr="007C4777">
        <w:rPr>
          <w:rFonts w:ascii="Times New Roman" w:hAnsi="Times New Roman" w:cs="Times New Roman"/>
          <w:b/>
          <w:bCs/>
          <w:i/>
          <w:sz w:val="24"/>
          <w:szCs w:val="24"/>
          <w:lang w:val="it-IT"/>
        </w:rPr>
        <w:t xml:space="preserve">2.2 Quadro anticorruzione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La lotta contro la corruzione è essenziale per la tutela dello Stato di diritto. La corruzione compromette il funzionamento dello Stato e delle autorità pubbliche a tutti i livelli ed è una potente alleata della criminalità organizzata</w:t>
      </w:r>
      <w:r w:rsidRPr="007C4777">
        <w:rPr>
          <w:rStyle w:val="FootnoteReference"/>
          <w:rFonts w:ascii="Times New Roman" w:hAnsi="Times New Roman" w:cs="Times New Roman"/>
          <w:sz w:val="24"/>
          <w:szCs w:val="24"/>
          <w:lang w:val="it-IT"/>
        </w:rPr>
        <w:footnoteReference w:id="49"/>
      </w:r>
      <w:r w:rsidRPr="007C4777">
        <w:rPr>
          <w:rFonts w:ascii="Times New Roman" w:hAnsi="Times New Roman" w:cs="Times New Roman"/>
          <w:sz w:val="24"/>
          <w:szCs w:val="24"/>
          <w:lang w:val="it-IT"/>
        </w:rPr>
        <w:t>. Un efficace quadro anticorruzione, la trasparenza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integrità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esercizio del potere pubblico possono rafforzare i sistemi giuridici e la fiducia nelle autorità pubbliche. La lotta contro la corruzione deve basarsi su dati comprovati sulla sua diffusione e sulle forme che assume in un determinato paese, sulle condizioni che la favoriscono e sugli incentivi giuridici, istituzionali e di altro tipo che possono essere utilizzati per prevenirla, individuarla e sanzionarla.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La lotta contro la corruzione non può essere ridotta a una serie di misure standard uguali per tutti: deve tenere conto di fattori di rischio specifici, che possono variare da uno Stato membro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altro. Tutti gli Stati membri, però, devono disporre di strumenti per prevenire, </w:t>
      </w:r>
      <w:r w:rsidRPr="007C4777">
        <w:rPr>
          <w:rFonts w:ascii="Times New Roman" w:hAnsi="Times New Roman" w:cs="Times New Roman"/>
          <w:sz w:val="24"/>
          <w:szCs w:val="24"/>
          <w:lang w:val="it-IT"/>
        </w:rPr>
        <w:lastRenderedPageBreak/>
        <w:t>accertare, reprimere e punire la corruzione. Da tempo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riconosce la necessità di strategie generali di prevenzione che promuovano la trasparenza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integrità in tutti i settori della società e si concentrino sulle cause profonde del fenomeno</w:t>
      </w:r>
      <w:r w:rsidRPr="007C4777">
        <w:rPr>
          <w:rFonts w:ascii="Times New Roman" w:hAnsi="Times New Roman" w:cs="Times New Roman"/>
          <w:sz w:val="24"/>
          <w:szCs w:val="24"/>
          <w:vertAlign w:val="superscript"/>
          <w:lang w:val="it-IT"/>
        </w:rPr>
        <w:footnoteReference w:id="50"/>
      </w:r>
      <w:r w:rsidRPr="007C4777">
        <w:rPr>
          <w:rFonts w:ascii="Times New Roman" w:hAnsi="Times New Roman" w:cs="Times New Roman"/>
          <w:sz w:val="24"/>
          <w:szCs w:val="24"/>
          <w:lang w:val="it-IT"/>
        </w:rPr>
        <w:t>. Tali strategie dovrebbero basarsi sulla valutazione delle minacce, delle vulnerabilità e dei fattori di rischio. Analogamente,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approccio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alla lotta contro la corruzione necessita di misure di integrità affidabili ed efficaci, di sistemi efficienti di prevenzione della corruzione e di istituzioni pubbliche efficaci, responsabili e trasparenti a tutti i livelli.</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Un approccio globale alla lotta contro la corruzione deve basarsi su una combinazione di misure preventive e repressive. Occorrono quindi sistemi giudiziari indipendenti e imparziali che applichino efficacemente la legislazione anticorruzione conducendo indagini e azioni penali imparziali e applicando sanzioni effettive, proporzionate e dissuasive, con un efficace recupero dei proventi della corruzione</w:t>
      </w:r>
      <w:r w:rsidRPr="007C4777">
        <w:rPr>
          <w:rFonts w:ascii="Times New Roman" w:hAnsi="Times New Roman" w:cs="Times New Roman"/>
          <w:sz w:val="24"/>
          <w:szCs w:val="24"/>
          <w:vertAlign w:val="superscript"/>
          <w:lang w:val="it-IT"/>
        </w:rPr>
        <w:footnoteReference w:id="51"/>
      </w:r>
      <w:r w:rsidRPr="007C4777">
        <w:rPr>
          <w:rFonts w:ascii="Times New Roman" w:hAnsi="Times New Roman" w:cs="Times New Roman"/>
          <w:sz w:val="24"/>
          <w:szCs w:val="24"/>
          <w:lang w:val="it-IT"/>
        </w:rPr>
        <w:t>. Ciò richiede a sua volta un solido quadro giuridico e istituzionale, una capacità amministrativa e giudiziaria sufficiente e la volontà politica di adottare misure di esecuzione. Media indipendenti e pluralistici, in particolare il giornalismo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inchiesta, e una società civile attiva svolgono un ruolo importante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esame degli affari pubblici, individuando possibili casi di corruzione e violazione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integrità, svolgendo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attività di sensibilizzazione e promuovendo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integrità. La lotta contro la corruzione ha anche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importanza dimensione europea, in quanto collegata alla tutela degli interessi finanziari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Unione</w:t>
      </w:r>
      <w:r w:rsidRPr="007C4777">
        <w:rPr>
          <w:rStyle w:val="FootnoteReference"/>
          <w:rFonts w:ascii="Times New Roman" w:hAnsi="Times New Roman" w:cs="Times New Roman"/>
          <w:sz w:val="24"/>
          <w:szCs w:val="24"/>
          <w:lang w:val="it-IT"/>
        </w:rPr>
        <w:footnoteReference w:id="52"/>
      </w:r>
      <w:r w:rsidRPr="007C4777">
        <w:rPr>
          <w:rFonts w:ascii="Times New Roman" w:hAnsi="Times New Roman" w:cs="Times New Roman"/>
          <w:sz w:val="24"/>
          <w:szCs w:val="24"/>
          <w:lang w:val="it-IT"/>
        </w:rPr>
        <w:t>. A questo riguardo svolgerà un ruolo cruciale la Procura europea</w:t>
      </w:r>
      <w:r w:rsidRPr="007C4777">
        <w:rPr>
          <w:rStyle w:val="FootnoteReference"/>
          <w:rFonts w:ascii="Times New Roman" w:hAnsi="Times New Roman" w:cs="Times New Roman"/>
          <w:sz w:val="24"/>
          <w:szCs w:val="24"/>
          <w:lang w:val="it-IT"/>
        </w:rPr>
        <w:footnoteReference w:id="53"/>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Negli ultimi anni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ha adottato una legislazione di lotta contro la corruzione, comprendente norme per proteggere da qualsiasi forma di ritorsione le persone che segnalano violazioni</w:t>
      </w:r>
      <w:r w:rsidRPr="007C4777">
        <w:rPr>
          <w:rStyle w:val="FootnoteReference"/>
          <w:rFonts w:ascii="Times New Roman" w:hAnsi="Times New Roman" w:cs="Times New Roman"/>
          <w:sz w:val="24"/>
          <w:szCs w:val="24"/>
          <w:lang w:val="it-IT"/>
        </w:rPr>
        <w:footnoteReference w:id="54"/>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Le norme rivedute contro il riciclaggio di denaro, in particolare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istituzione di registri sui titolari effettivi delle società</w:t>
      </w:r>
      <w:r w:rsidRPr="007C4777">
        <w:rPr>
          <w:rStyle w:val="FootnoteReference"/>
          <w:rFonts w:ascii="Times New Roman" w:hAnsi="Times New Roman" w:cs="Times New Roman"/>
          <w:sz w:val="24"/>
          <w:szCs w:val="24"/>
          <w:lang w:val="it-IT"/>
        </w:rPr>
        <w:footnoteReference w:id="55"/>
      </w:r>
      <w:r w:rsidRPr="007C4777">
        <w:rPr>
          <w:rFonts w:ascii="Times New Roman" w:hAnsi="Times New Roman" w:cs="Times New Roman"/>
          <w:sz w:val="24"/>
          <w:szCs w:val="24"/>
          <w:lang w:val="it-IT"/>
        </w:rPr>
        <w:t>, e le ulteriori iniziative per agevolare lo scambio di informazioni finanziarie e per accelerare le indagini finanziarie</w:t>
      </w:r>
      <w:r w:rsidRPr="007C4777">
        <w:rPr>
          <w:rStyle w:val="FootnoteReference"/>
          <w:rFonts w:ascii="Times New Roman" w:hAnsi="Times New Roman" w:cs="Times New Roman"/>
          <w:sz w:val="24"/>
          <w:szCs w:val="24"/>
          <w:lang w:val="it-IT"/>
        </w:rPr>
        <w:footnoteReference w:id="56"/>
      </w:r>
      <w:r w:rsidRPr="007C4777">
        <w:rPr>
          <w:rFonts w:ascii="Times New Roman" w:hAnsi="Times New Roman" w:cs="Times New Roman"/>
          <w:sz w:val="24"/>
          <w:szCs w:val="24"/>
          <w:lang w:val="it-IT"/>
        </w:rPr>
        <w:t>, favoriscono tutte in misura significativa la lotta contro la corruzione.</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La percezione della corruzione nell</w:t>
      </w:r>
      <w:r>
        <w:rPr>
          <w:rFonts w:ascii="Times New Roman" w:hAnsi="Times New Roman" w:cs="Times New Roman"/>
          <w:i/>
          <w:sz w:val="24"/>
          <w:szCs w:val="24"/>
          <w:lang w:val="it-IT"/>
        </w:rPr>
        <w:t>'</w:t>
      </w:r>
      <w:r w:rsidRPr="007C4777">
        <w:rPr>
          <w:rFonts w:ascii="Times New Roman" w:hAnsi="Times New Roman" w:cs="Times New Roman"/>
          <w:i/>
          <w:sz w:val="24"/>
          <w:szCs w:val="24"/>
          <w:lang w:val="it-IT"/>
        </w:rPr>
        <w:t>UE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I risultati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indice sulla percezione della corruzione</w:t>
      </w:r>
      <w:r w:rsidRPr="007C4777">
        <w:rPr>
          <w:rStyle w:val="FootnoteReference"/>
          <w:rFonts w:ascii="Times New Roman" w:hAnsi="Times New Roman" w:cs="Times New Roman"/>
          <w:sz w:val="24"/>
          <w:szCs w:val="24"/>
          <w:lang w:val="it-IT"/>
        </w:rPr>
        <w:footnoteReference w:id="57"/>
      </w:r>
      <w:r w:rsidRPr="007C4777">
        <w:rPr>
          <w:rFonts w:ascii="Times New Roman" w:hAnsi="Times New Roman" w:cs="Times New Roman"/>
          <w:sz w:val="24"/>
          <w:szCs w:val="24"/>
          <w:lang w:val="it-IT"/>
        </w:rPr>
        <w:t xml:space="preserve"> mostrano che dieci Stati membri figurano tra i venti paesi considerati meno corrotti al mondo, e la media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UE è </w:t>
      </w:r>
      <w:r w:rsidRPr="007C4777">
        <w:rPr>
          <w:rFonts w:ascii="Times New Roman" w:hAnsi="Times New Roman" w:cs="Times New Roman"/>
          <w:sz w:val="24"/>
          <w:szCs w:val="24"/>
          <w:lang w:val="it-IT"/>
        </w:rPr>
        <w:lastRenderedPageBreak/>
        <w:t>globalmente buona. Diversi Stati membri hanno migliorato la loro posizione rispetto agli anni precedenti, mentre altri continuano a registrare punteggi significativamente inferiori a quelli degli altri paesi europei.</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Dalle ultime indagini Eurobarometro sulla percezione</w:t>
      </w:r>
      <w:r w:rsidRPr="007C4777">
        <w:rPr>
          <w:rStyle w:val="FootnoteReference"/>
          <w:rFonts w:ascii="Times New Roman" w:hAnsi="Times New Roman" w:cs="Times New Roman"/>
          <w:sz w:val="24"/>
          <w:szCs w:val="24"/>
          <w:lang w:val="it-IT"/>
        </w:rPr>
        <w:footnoteReference w:id="58"/>
      </w:r>
      <w:r w:rsidRPr="007C4777">
        <w:rPr>
          <w:rFonts w:ascii="Times New Roman" w:hAnsi="Times New Roman" w:cs="Times New Roman"/>
          <w:sz w:val="24"/>
          <w:szCs w:val="24"/>
          <w:lang w:val="it-IT"/>
        </w:rPr>
        <w:t xml:space="preserve"> risulta che la corruzione rimane una grave fonte di preoccupazione per cittadini e imprese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Oltre sette europei su dieci (il 71 %) ritengono che la corruzione sia diffusa nel loro paese e più di quattro europei su dieci (il 42 %) ritengono che il livello di corruzione sia aumentato nel loro paese.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altra parte, solo il 34 % degli intervistati ritiene che gli sforzi del loro governo per combattere la corruzione siano efficaci. Inoltre, più di sei imprese europee su dieci (il 63 %) ritengono che il problema della corruzione sia diffuso nel loro paese e la maggioranza delle imprese (il 51 %) ritiene improbabile che persone o imprese corrotte nel loro paese vengano individuate o denunciate alla polizia o alle procure. </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i/>
          <w:sz w:val="24"/>
          <w:szCs w:val="24"/>
          <w:lang w:val="it-IT"/>
        </w:rPr>
      </w:pPr>
      <w:r w:rsidRPr="007C4777">
        <w:rPr>
          <w:rFonts w:ascii="Times New Roman" w:hAnsi="Times New Roman" w:cs="Times New Roman"/>
          <w:i/>
          <w:sz w:val="24"/>
          <w:szCs w:val="24"/>
          <w:lang w:val="it-IT"/>
        </w:rPr>
        <w:t>Le strategie nazionali anticorruzione</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Un quadro strategico anticorruzione offre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opportunità di tradurre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impegno e la prospettiva politica in azioni concrete. Le strategie nazionali anticorruzione possono far sì che le singole lacune legislative o istituzionali non siano affrontate isolatamente e che le disposizioni anticorruzione siano integrate in tutti i settori di azione pertinenti, in modo da esercitare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incidenza efficace sul campo. Diversi Stati membri hanno adottato strategie anticorruzione globali, nuove o rivedute, con obiettivi specifici e misurabili, un bilancio ben definito e una chiara descrizione delle competenze delle istituzioni specializzate, e con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attiva partecipazione dei portatori di interessi. </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 xml:space="preserve">Ad esempio, nel gennaio 2020 la </w:t>
      </w:r>
      <w:hyperlink r:id="rId45" w:history="1">
        <w:r w:rsidRPr="007C4777">
          <w:rPr>
            <w:rStyle w:val="Hyperlink"/>
            <w:rFonts w:ascii="Times New Roman" w:hAnsi="Times New Roman" w:cs="Times New Roman"/>
            <w:sz w:val="24"/>
            <w:szCs w:val="24"/>
            <w:lang w:val="it-IT"/>
          </w:rPr>
          <w:t>Francia</w:t>
        </w:r>
      </w:hyperlink>
      <w:r w:rsidRPr="007C4777">
        <w:rPr>
          <w:rFonts w:ascii="Times New Roman" w:hAnsi="Times New Roman" w:cs="Times New Roman"/>
          <w:sz w:val="24"/>
          <w:szCs w:val="24"/>
          <w:lang w:val="it-IT"/>
        </w:rPr>
        <w:t xml:space="preserve"> ha adottato un piano pluriennale per la lotta alla corruzione (2020-2022) che riguarda sia la dimensione preventiva che quella repressiva. Altri Stati membri quali </w:t>
      </w:r>
      <w:hyperlink r:id="rId46" w:history="1">
        <w:r w:rsidRPr="007C4777">
          <w:rPr>
            <w:rStyle w:val="Hyperlink"/>
            <w:rFonts w:ascii="Times New Roman" w:hAnsi="Times New Roman" w:cs="Times New Roman"/>
            <w:sz w:val="24"/>
            <w:szCs w:val="24"/>
            <w:lang w:val="it-IT"/>
          </w:rPr>
          <w:t>Bulgaria</w:t>
        </w:r>
      </w:hyperlink>
      <w:r w:rsidRPr="007C4777">
        <w:rPr>
          <w:rFonts w:ascii="Times New Roman" w:hAnsi="Times New Roman" w:cs="Times New Roman"/>
          <w:sz w:val="24"/>
          <w:szCs w:val="24"/>
          <w:lang w:val="it-IT"/>
        </w:rPr>
        <w:t xml:space="preserve">, </w:t>
      </w:r>
      <w:hyperlink r:id="rId47" w:history="1">
        <w:r w:rsidRPr="007C4777">
          <w:rPr>
            <w:rStyle w:val="Hyperlink"/>
            <w:rFonts w:ascii="Times New Roman" w:hAnsi="Times New Roman" w:cs="Times New Roman"/>
            <w:sz w:val="24"/>
            <w:szCs w:val="24"/>
            <w:lang w:val="it-IT"/>
          </w:rPr>
          <w:t>Croazia</w:t>
        </w:r>
      </w:hyperlink>
      <w:r w:rsidRPr="007C4777">
        <w:rPr>
          <w:rFonts w:ascii="Times New Roman" w:hAnsi="Times New Roman" w:cs="Times New Roman"/>
          <w:sz w:val="24"/>
          <w:szCs w:val="24"/>
          <w:lang w:val="it-IT"/>
        </w:rPr>
        <w:t xml:space="preserve">, </w:t>
      </w:r>
      <w:hyperlink r:id="rId48" w:history="1">
        <w:r w:rsidRPr="007C4777">
          <w:rPr>
            <w:rStyle w:val="Hyperlink"/>
            <w:rFonts w:ascii="Times New Roman" w:hAnsi="Times New Roman" w:cs="Times New Roman"/>
            <w:sz w:val="24"/>
            <w:szCs w:val="24"/>
            <w:lang w:val="it-IT"/>
          </w:rPr>
          <w:t>Cechia</w:t>
        </w:r>
      </w:hyperlink>
      <w:r w:rsidRPr="007C4777">
        <w:rPr>
          <w:rFonts w:ascii="Times New Roman" w:hAnsi="Times New Roman" w:cs="Times New Roman"/>
          <w:sz w:val="24"/>
          <w:szCs w:val="24"/>
          <w:lang w:val="it-IT"/>
        </w:rPr>
        <w:t xml:space="preserve">, </w:t>
      </w:r>
      <w:hyperlink r:id="rId49" w:history="1">
        <w:r w:rsidRPr="007C4777">
          <w:rPr>
            <w:rStyle w:val="Hyperlink"/>
            <w:rFonts w:ascii="Times New Roman" w:hAnsi="Times New Roman" w:cs="Times New Roman"/>
            <w:sz w:val="24"/>
            <w:szCs w:val="24"/>
            <w:lang w:val="it-IT"/>
          </w:rPr>
          <w:t>Estonia</w:t>
        </w:r>
      </w:hyperlink>
      <w:r w:rsidRPr="007C4777">
        <w:rPr>
          <w:rFonts w:ascii="Times New Roman" w:hAnsi="Times New Roman" w:cs="Times New Roman"/>
          <w:sz w:val="24"/>
          <w:szCs w:val="24"/>
          <w:lang w:val="it-IT"/>
        </w:rPr>
        <w:t xml:space="preserve">, </w:t>
      </w:r>
      <w:hyperlink r:id="rId50" w:history="1">
        <w:r w:rsidRPr="007C4777">
          <w:rPr>
            <w:rStyle w:val="Hyperlink"/>
            <w:rFonts w:ascii="Times New Roman" w:hAnsi="Times New Roman" w:cs="Times New Roman"/>
            <w:sz w:val="24"/>
            <w:szCs w:val="24"/>
            <w:lang w:val="it-IT"/>
          </w:rPr>
          <w:t>Grecia</w:t>
        </w:r>
      </w:hyperlink>
      <w:r w:rsidRPr="007C4777">
        <w:rPr>
          <w:rFonts w:ascii="Times New Roman" w:hAnsi="Times New Roman" w:cs="Times New Roman"/>
          <w:sz w:val="24"/>
          <w:szCs w:val="24"/>
          <w:lang w:val="it-IT"/>
        </w:rPr>
        <w:t xml:space="preserve">, </w:t>
      </w:r>
      <w:hyperlink r:id="rId51" w:history="1">
        <w:r w:rsidRPr="007C4777">
          <w:rPr>
            <w:rStyle w:val="Hyperlink"/>
            <w:rFonts w:ascii="Times New Roman" w:hAnsi="Times New Roman" w:cs="Times New Roman"/>
            <w:sz w:val="24"/>
            <w:szCs w:val="24"/>
            <w:lang w:val="it-IT"/>
          </w:rPr>
          <w:t>Italia</w:t>
        </w:r>
      </w:hyperlink>
      <w:r w:rsidRPr="007C4777">
        <w:rPr>
          <w:rFonts w:ascii="Times New Roman" w:hAnsi="Times New Roman" w:cs="Times New Roman"/>
          <w:sz w:val="24"/>
          <w:szCs w:val="24"/>
          <w:lang w:val="it-IT"/>
        </w:rPr>
        <w:t xml:space="preserve">, </w:t>
      </w:r>
      <w:hyperlink r:id="rId52" w:history="1">
        <w:r w:rsidRPr="007C4777">
          <w:rPr>
            <w:rStyle w:val="Hyperlink"/>
            <w:rFonts w:ascii="Times New Roman" w:hAnsi="Times New Roman" w:cs="Times New Roman"/>
            <w:sz w:val="24"/>
            <w:szCs w:val="24"/>
            <w:lang w:val="it-IT"/>
          </w:rPr>
          <w:t>Lituania</w:t>
        </w:r>
      </w:hyperlink>
      <w:r w:rsidRPr="007C4777">
        <w:rPr>
          <w:rFonts w:ascii="Times New Roman" w:hAnsi="Times New Roman" w:cs="Times New Roman"/>
          <w:sz w:val="24"/>
          <w:szCs w:val="24"/>
          <w:lang w:val="it-IT"/>
        </w:rPr>
        <w:t xml:space="preserve">, </w:t>
      </w:r>
      <w:hyperlink r:id="rId53" w:history="1">
        <w:r w:rsidRPr="007C4777">
          <w:rPr>
            <w:rStyle w:val="Hyperlink"/>
            <w:rFonts w:ascii="Times New Roman" w:hAnsi="Times New Roman" w:cs="Times New Roman"/>
            <w:sz w:val="24"/>
            <w:szCs w:val="24"/>
            <w:lang w:val="it-IT"/>
          </w:rPr>
          <w:t>Romania</w:t>
        </w:r>
      </w:hyperlink>
      <w:r w:rsidRPr="007C4777">
        <w:rPr>
          <w:rFonts w:ascii="Times New Roman" w:hAnsi="Times New Roman" w:cs="Times New Roman"/>
          <w:sz w:val="24"/>
          <w:szCs w:val="24"/>
          <w:lang w:val="it-IT"/>
        </w:rPr>
        <w:t xml:space="preserve">, </w:t>
      </w:r>
      <w:r w:rsidRPr="007C4777">
        <w:rPr>
          <w:rStyle w:val="Hyperlink"/>
          <w:rFonts w:ascii="Times New Roman" w:hAnsi="Times New Roman" w:cs="Times New Roman"/>
          <w:color w:val="auto"/>
          <w:sz w:val="24"/>
          <w:szCs w:val="24"/>
          <w:u w:val="none"/>
          <w:lang w:val="it-IT"/>
        </w:rPr>
        <w:t xml:space="preserve">e </w:t>
      </w:r>
      <w:hyperlink r:id="rId54" w:history="1">
        <w:r w:rsidRPr="007C4777">
          <w:rPr>
            <w:rStyle w:val="Hyperlink"/>
            <w:rFonts w:ascii="Times New Roman" w:hAnsi="Times New Roman" w:cs="Times New Roman"/>
            <w:sz w:val="24"/>
            <w:szCs w:val="24"/>
            <w:lang w:val="it-IT"/>
          </w:rPr>
          <w:t>Slovacchia</w:t>
        </w:r>
      </w:hyperlink>
      <w:r w:rsidRPr="007C4777">
        <w:rPr>
          <w:rFonts w:ascii="Times New Roman" w:hAnsi="Times New Roman" w:cs="Times New Roman"/>
          <w:sz w:val="24"/>
          <w:szCs w:val="24"/>
          <w:lang w:val="it-IT"/>
        </w:rPr>
        <w:t xml:space="preserve"> dispongono da anni di strategie globali anticorruzione a livello nazionale. </w:t>
      </w:r>
      <w:r w:rsidRPr="007C4777">
        <w:rPr>
          <w:rFonts w:ascii="Times New Roman" w:hAnsi="Times New Roman" w:cs="Times New Roman"/>
          <w:sz w:val="24"/>
          <w:lang w:val="it-IT"/>
        </w:rPr>
        <w:t>Se da un lato è importante elaborare piani e strategie anticorruzione, dall</w:t>
      </w:r>
      <w:r>
        <w:rPr>
          <w:rFonts w:ascii="Times New Roman" w:hAnsi="Times New Roman" w:cs="Times New Roman"/>
          <w:sz w:val="24"/>
          <w:lang w:val="it-IT"/>
        </w:rPr>
        <w:t>'</w:t>
      </w:r>
      <w:r w:rsidRPr="007C4777">
        <w:rPr>
          <w:rFonts w:ascii="Times New Roman" w:hAnsi="Times New Roman" w:cs="Times New Roman"/>
          <w:sz w:val="24"/>
          <w:lang w:val="it-IT"/>
        </w:rPr>
        <w:t>altro per progredire è fondamentale attuarle e monitorarle efficacemente.</w:t>
      </w:r>
      <w:r w:rsidRPr="007C4777">
        <w:rPr>
          <w:rFonts w:ascii="Times New Roman" w:hAnsi="Times New Roman" w:cs="Times New Roman"/>
          <w:sz w:val="24"/>
          <w:szCs w:val="24"/>
          <w:lang w:val="it-IT"/>
        </w:rPr>
        <w:t xml:space="preserv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 xml:space="preserve">Altri Stati membri stanno elaborando strategie nazionali anticorruzione. In </w:t>
      </w:r>
      <w:hyperlink r:id="rId55" w:history="1">
        <w:r w:rsidRPr="007C4777">
          <w:rPr>
            <w:rStyle w:val="Hyperlink"/>
            <w:rFonts w:ascii="Times New Roman" w:hAnsi="Times New Roman" w:cs="Times New Roman"/>
            <w:sz w:val="24"/>
            <w:lang w:val="it-IT"/>
          </w:rPr>
          <w:t>Irlanda</w:t>
        </w:r>
      </w:hyperlink>
      <w:r w:rsidRPr="007C4777">
        <w:rPr>
          <w:rFonts w:ascii="Times New Roman" w:hAnsi="Times New Roman" w:cs="Times New Roman"/>
          <w:sz w:val="24"/>
          <w:szCs w:val="24"/>
          <w:lang w:val="it-IT"/>
        </w:rPr>
        <w:t xml:space="preserve"> il governo ha annunciato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intenzione di affrontare la corruzione in modo più efficace dando seguito alla valutazione globale in corso dei vari enti statali coinvolti nelle misure preventive e repressive anticorruzione e nelle procedure di contrasto nell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ambito del diritto penale</w:t>
      </w:r>
      <w:r w:rsidRPr="007C4777">
        <w:rPr>
          <w:rFonts w:ascii="Times New Roman" w:hAnsi="Times New Roman" w:cs="Times New Roman"/>
          <w:lang w:val="it-IT"/>
        </w:rPr>
        <w:t>.</w:t>
      </w:r>
      <w:r w:rsidRPr="007C4777">
        <w:rPr>
          <w:rFonts w:ascii="Times New Roman" w:hAnsi="Times New Roman" w:cs="Times New Roman"/>
          <w:sz w:val="24"/>
          <w:szCs w:val="24"/>
          <w:lang w:val="it-IT"/>
        </w:rPr>
        <w:t xml:space="preserve"> Sono in corso discussioni anche in </w:t>
      </w:r>
      <w:hyperlink r:id="rId56" w:history="1">
        <w:r w:rsidRPr="007C4777">
          <w:rPr>
            <w:rStyle w:val="Hyperlink"/>
            <w:rFonts w:ascii="Times New Roman" w:hAnsi="Times New Roman" w:cs="Times New Roman"/>
            <w:sz w:val="24"/>
            <w:szCs w:val="24"/>
            <w:lang w:val="it-IT"/>
          </w:rPr>
          <w:t>Portogallo</w:t>
        </w:r>
      </w:hyperlink>
      <w:r w:rsidRPr="007C4777">
        <w:rPr>
          <w:rFonts w:ascii="Times New Roman" w:hAnsi="Times New Roman" w:cs="Times New Roman"/>
          <w:sz w:val="24"/>
          <w:szCs w:val="24"/>
          <w:lang w:val="it-IT"/>
        </w:rPr>
        <w:t xml:space="preserve">, dove è stato creato un gruppo di lavoro incaricato di predisporre una strategia nazionale anticorruzione. </w:t>
      </w:r>
      <w:hyperlink r:id="rId57" w:history="1">
        <w:r w:rsidRPr="007C4777">
          <w:rPr>
            <w:rStyle w:val="Hyperlink"/>
            <w:rFonts w:ascii="Times New Roman" w:hAnsi="Times New Roman" w:cs="Times New Roman"/>
            <w:sz w:val="24"/>
            <w:szCs w:val="24"/>
            <w:lang w:val="it-IT"/>
          </w:rPr>
          <w:t>Finlandia</w:t>
        </w:r>
      </w:hyperlink>
      <w:r w:rsidRPr="007C4777">
        <w:rPr>
          <w:rFonts w:ascii="Times New Roman" w:hAnsi="Times New Roman" w:cs="Times New Roman"/>
          <w:sz w:val="24"/>
          <w:szCs w:val="24"/>
          <w:lang w:val="it-IT"/>
        </w:rPr>
        <w:t xml:space="preserve"> e </w:t>
      </w:r>
      <w:hyperlink r:id="rId58" w:history="1">
        <w:r w:rsidRPr="007C4777">
          <w:rPr>
            <w:rStyle w:val="Hyperlink"/>
            <w:rFonts w:ascii="Times New Roman" w:hAnsi="Times New Roman" w:cs="Times New Roman"/>
            <w:sz w:val="24"/>
            <w:szCs w:val="24"/>
            <w:lang w:val="it-IT"/>
          </w:rPr>
          <w:t>Svezia</w:t>
        </w:r>
      </w:hyperlink>
      <w:r w:rsidRPr="007C4777">
        <w:rPr>
          <w:rFonts w:ascii="Times New Roman" w:hAnsi="Times New Roman" w:cs="Times New Roman"/>
          <w:sz w:val="24"/>
          <w:szCs w:val="24"/>
          <w:lang w:val="it-IT"/>
        </w:rPr>
        <w:t>, che si sono finora basate su pratiche, tradizioni e alti livelli di integrità e trasparenza nella prevenzione della corruzione piuttosto che su un approccio strategico, stanno ora preparando piani nazionali anticorruzione.</w:t>
      </w:r>
    </w:p>
    <w:p w:rsidR="00C346C9" w:rsidRPr="007C4777" w:rsidRDefault="00C346C9" w:rsidP="00C346C9">
      <w:pPr>
        <w:pStyle w:val="BodyText"/>
        <w:spacing w:after="120"/>
        <w:rPr>
          <w:lang w:val="it-IT"/>
        </w:rPr>
      </w:pPr>
      <w:r w:rsidRPr="007C4777">
        <w:rPr>
          <w:lang w:val="it-IT"/>
        </w:rPr>
        <w:t xml:space="preserve">Rafforzare la capacità del sistema giudiziario penale di combattere la corruzione </w:t>
      </w:r>
    </w:p>
    <w:p w:rsidR="00C346C9" w:rsidRPr="007C4777" w:rsidRDefault="00C346C9" w:rsidP="00C346C9">
      <w:pPr>
        <w:pStyle w:val="BodyText2"/>
        <w:spacing w:after="120"/>
        <w:rPr>
          <w:rFonts w:eastAsia="Times New Roman"/>
          <w:color w:val="000000"/>
          <w:lang w:val="it-IT"/>
        </w:rPr>
      </w:pPr>
      <w:r w:rsidRPr="007C4777">
        <w:rPr>
          <w:lang w:val="it-IT"/>
        </w:rPr>
        <w:t xml:space="preserve">Alcuni Stati membri hanno inoltre introdotto riforme per allineare la loro legislazione penale alle norme internazionali anticorruzione. La </w:t>
      </w:r>
      <w:hyperlink r:id="rId59" w:history="1">
        <w:r w:rsidRPr="007C4777">
          <w:rPr>
            <w:rStyle w:val="Hyperlink"/>
            <w:lang w:val="it-IT"/>
          </w:rPr>
          <w:t>Lettonia</w:t>
        </w:r>
      </w:hyperlink>
      <w:r w:rsidRPr="007C4777">
        <w:rPr>
          <w:lang w:val="it-IT"/>
        </w:rPr>
        <w:t>, ad esempio, ha recentemente modificato la sua legislazione penale per quanto riguarda la definizione di vari reati di corruzione, eliminando alcune restrizioni dalla definizione della corruzione e del traffico d</w:t>
      </w:r>
      <w:r>
        <w:rPr>
          <w:lang w:val="it-IT"/>
        </w:rPr>
        <w:t>'</w:t>
      </w:r>
      <w:r w:rsidRPr="007C4777">
        <w:rPr>
          <w:lang w:val="it-IT"/>
        </w:rPr>
        <w:t>influenza.</w:t>
      </w:r>
      <w:r w:rsidRPr="007C4777">
        <w:rPr>
          <w:color w:val="000000"/>
          <w:lang w:val="it-IT"/>
        </w:rPr>
        <w:t xml:space="preserve"> </w:t>
      </w:r>
    </w:p>
    <w:p w:rsidR="00C346C9" w:rsidRPr="007C4777" w:rsidRDefault="00C346C9" w:rsidP="00C346C9">
      <w:pPr>
        <w:pStyle w:val="BodyText2"/>
        <w:spacing w:after="120"/>
        <w:rPr>
          <w:lang w:val="it-IT"/>
        </w:rPr>
      </w:pPr>
      <w:r w:rsidRPr="007C4777">
        <w:rPr>
          <w:lang w:val="it-IT"/>
        </w:rPr>
        <w:lastRenderedPageBreak/>
        <w:t>È inoltre fondamentale che le istituzioni incaricate dell</w:t>
      </w:r>
      <w:r>
        <w:rPr>
          <w:lang w:val="it-IT"/>
        </w:rPr>
        <w:t>'</w:t>
      </w:r>
      <w:r w:rsidRPr="007C4777">
        <w:rPr>
          <w:lang w:val="it-IT"/>
        </w:rPr>
        <w:t>applicazione del diritto penale operino in modo efficace e imparziale. La magistratura, le procure e le autorità di contrasto devono assolutamente disporre di finanziamenti, risorse umane, capacità tecniche e competenze specialistiche adeguati. In alcuni Stati membri sono state adottate misure volte a rafforzare la capacità del quadro istituzionale di combattere la corruzione e a ridurre gli ostacoli a un</w:t>
      </w:r>
      <w:r>
        <w:rPr>
          <w:lang w:val="it-IT"/>
        </w:rPr>
        <w:t>'</w:t>
      </w:r>
      <w:r w:rsidRPr="007C4777">
        <w:rPr>
          <w:lang w:val="it-IT"/>
        </w:rPr>
        <w:t xml:space="preserve">azione penale efficace. Ad esempio, la legge anticorruzione adottata nel gennaio 2019 in </w:t>
      </w:r>
      <w:hyperlink r:id="rId60" w:history="1">
        <w:r w:rsidRPr="007C4777">
          <w:rPr>
            <w:rStyle w:val="Hyperlink"/>
            <w:lang w:val="it-IT"/>
          </w:rPr>
          <w:t>Italia</w:t>
        </w:r>
      </w:hyperlink>
      <w:r w:rsidRPr="007C4777">
        <w:rPr>
          <w:lang w:val="it-IT"/>
        </w:rPr>
        <w:t xml:space="preserve"> ha inasprito le sanzioni per i reati di corruzione e sospeso i termini di prescrizione dopo la sentenza di primo grado. Inoltre il Parlamento sta discutendo una riforma globale volta a snellire la procedura penale, in quanto l</w:t>
      </w:r>
      <w:r>
        <w:rPr>
          <w:lang w:val="it-IT"/>
        </w:rPr>
        <w:t>'</w:t>
      </w:r>
      <w:r w:rsidRPr="007C4777">
        <w:rPr>
          <w:lang w:val="it-IT"/>
        </w:rPr>
        <w:t xml:space="preserve">impatto dissuasivo delle sanzioni è ostacolato dalla durata eccessiva dei procedimenti penali. Anche la </w:t>
      </w:r>
      <w:hyperlink r:id="rId61" w:history="1">
        <w:r w:rsidRPr="007C4777">
          <w:rPr>
            <w:rStyle w:val="Hyperlink"/>
            <w:lang w:val="it-IT"/>
          </w:rPr>
          <w:t>Spagna</w:t>
        </w:r>
      </w:hyperlink>
      <w:r w:rsidRPr="007C4777">
        <w:rPr>
          <w:lang w:val="it-IT"/>
        </w:rPr>
        <w:t xml:space="preserve"> ha cercato di aumentare la capacità di azione penale stanziando risorse aggiuntive e aggiornando il diritto penale per estendere lo statuto della prescrizione per i reati gravi e inasprire le sanzioni per i reati collegati alla corruzione. Analogamente, la </w:t>
      </w:r>
      <w:hyperlink r:id="rId62" w:history="1">
        <w:r w:rsidRPr="007C4777">
          <w:rPr>
            <w:rStyle w:val="Hyperlink"/>
            <w:lang w:val="it-IT"/>
          </w:rPr>
          <w:t>Francia</w:t>
        </w:r>
      </w:hyperlink>
      <w:r w:rsidRPr="007C4777">
        <w:rPr>
          <w:lang w:val="it-IT"/>
        </w:rPr>
        <w:t xml:space="preserve"> ha recentemente introdotto misure per riorganizzare la polizia finanziaria, e da una relazione del 2020 risulta che i casi legati alla corruzione sono notevolmente aumentati in proporzione a tutti gli altri casi. </w:t>
      </w:r>
    </w:p>
    <w:p w:rsidR="00C346C9" w:rsidRPr="007C4777" w:rsidRDefault="00C346C9" w:rsidP="00C346C9">
      <w:pPr>
        <w:pStyle w:val="BodyText2"/>
        <w:spacing w:after="120"/>
        <w:rPr>
          <w:lang w:val="it-IT"/>
        </w:rPr>
      </w:pPr>
      <w:r w:rsidRPr="007C4777">
        <w:rPr>
          <w:lang w:val="it-IT"/>
        </w:rPr>
        <w:t>È altresì importante trovare il giusto equilibrio tra i privilegi e le immunità dei funzionari pubblici e garantire che essi non siano utilizzati come ostacoli all</w:t>
      </w:r>
      <w:r>
        <w:rPr>
          <w:lang w:val="it-IT"/>
        </w:rPr>
        <w:t>'</w:t>
      </w:r>
      <w:r w:rsidRPr="007C4777">
        <w:rPr>
          <w:lang w:val="it-IT"/>
        </w:rPr>
        <w:t xml:space="preserve">efficacia delle indagini e delle azioni penali in casi di corruzione. Con un controllo di costituzionalità del 2019 la </w:t>
      </w:r>
      <w:hyperlink r:id="rId63" w:history="1">
        <w:r w:rsidRPr="007C4777">
          <w:rPr>
            <w:rStyle w:val="Hyperlink"/>
            <w:lang w:val="it-IT"/>
          </w:rPr>
          <w:t>Grecia</w:t>
        </w:r>
      </w:hyperlink>
      <w:r w:rsidRPr="007C4777">
        <w:rPr>
          <w:lang w:val="it-IT"/>
        </w:rPr>
        <w:t xml:space="preserve"> ha preso provvedimenti per eliminare alcuni gravi ostacoli al perseguimento della corruzione ad alto livello connessi alle immunità e ai regimi speciali di prescrizione. </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cs="Times New Roman"/>
          <w:sz w:val="24"/>
          <w:szCs w:val="24"/>
          <w:lang w:val="it-IT"/>
        </w:rPr>
        <w:t xml:space="preserve">In altri Stati membri sono in corso azioni significative, spesso in risposta a problemi specifici o a pressioni sociali. A </w:t>
      </w:r>
      <w:hyperlink r:id="rId64" w:history="1">
        <w:r w:rsidRPr="007C4777">
          <w:rPr>
            <w:rStyle w:val="Hyperlink"/>
            <w:rFonts w:ascii="Times New Roman" w:hAnsi="Times New Roman" w:cs="Times New Roman"/>
            <w:sz w:val="24"/>
            <w:szCs w:val="24"/>
            <w:lang w:val="it-IT"/>
          </w:rPr>
          <w:t>Malta</w:t>
        </w:r>
      </w:hyperlink>
      <w:r w:rsidRPr="007C4777">
        <w:rPr>
          <w:rFonts w:ascii="Times New Roman" w:hAnsi="Times New Roman" w:cs="Times New Roman"/>
          <w:sz w:val="24"/>
          <w:szCs w:val="24"/>
          <w:lang w:val="it-IT"/>
        </w:rPr>
        <w:t>, per esempio, le indagini in corso e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inchiesta pubblica separata sull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assassinio della giornalista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inchiesta Daphne Caruana Galizia hanno portato alla luce pratiche radicate di corruzione e hanno suscitato nella cittadinanza una forte richiesta di potenziare in modo significativo la capacità di combattere la corruzione e di introdurre riforme più generali dello Stato di diritto. </w:t>
      </w:r>
      <w:r w:rsidRPr="007C4777">
        <w:rPr>
          <w:rFonts w:ascii="Times New Roman" w:hAnsi="Times New Roman" w:cs="Times New Roman"/>
          <w:color w:val="000000" w:themeColor="text1"/>
          <w:sz w:val="24"/>
          <w:szCs w:val="24"/>
          <w:lang w:val="it-IT"/>
        </w:rPr>
        <w:t>È stato ora avviato un ampio progetto di riforma per colmare le lacune e rafforzare il quadro istituzionale anticorruzione, anche per quanto riguarda le attività di contrasto e l</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 xml:space="preserve">azione penale. Analogamente, in </w:t>
      </w:r>
      <w:hyperlink r:id="rId65" w:history="1">
        <w:r w:rsidRPr="007C4777">
          <w:rPr>
            <w:rStyle w:val="Hyperlink"/>
            <w:rFonts w:ascii="Times New Roman" w:hAnsi="Times New Roman" w:cs="Times New Roman"/>
            <w:sz w:val="24"/>
            <w:szCs w:val="24"/>
            <w:lang w:val="it-IT"/>
          </w:rPr>
          <w:t>Slovacchia</w:t>
        </w:r>
      </w:hyperlink>
      <w:r w:rsidRPr="007C4777">
        <w:rPr>
          <w:rFonts w:ascii="Times New Roman" w:hAnsi="Times New Roman" w:cs="Times New Roman"/>
          <w:color w:val="000000" w:themeColor="text1"/>
          <w:sz w:val="24"/>
          <w:lang w:val="it-IT"/>
        </w:rPr>
        <w:t xml:space="preserve"> il governo ha annunciato una serie di riforme in risposta all</w:t>
      </w:r>
      <w:r>
        <w:rPr>
          <w:rFonts w:ascii="Times New Roman" w:hAnsi="Times New Roman" w:cs="Times New Roman"/>
          <w:color w:val="000000" w:themeColor="text1"/>
          <w:sz w:val="24"/>
          <w:lang w:val="it-IT"/>
        </w:rPr>
        <w:t>'</w:t>
      </w:r>
      <w:r w:rsidRPr="007C4777">
        <w:rPr>
          <w:rFonts w:ascii="Times New Roman" w:hAnsi="Times New Roman" w:cs="Times New Roman"/>
          <w:color w:val="000000" w:themeColor="text1"/>
          <w:sz w:val="24"/>
          <w:lang w:val="it-IT"/>
        </w:rPr>
        <w:t>indignazione pubblica per le rivelazioni emerse nel quadro delle indagini sull</w:t>
      </w:r>
      <w:r>
        <w:rPr>
          <w:rFonts w:ascii="Times New Roman" w:hAnsi="Times New Roman" w:cs="Times New Roman"/>
          <w:color w:val="000000" w:themeColor="text1"/>
          <w:sz w:val="24"/>
          <w:lang w:val="it-IT"/>
        </w:rPr>
        <w:t>'</w:t>
      </w:r>
      <w:r w:rsidRPr="007C4777">
        <w:rPr>
          <w:rFonts w:ascii="Times New Roman" w:hAnsi="Times New Roman" w:cs="Times New Roman"/>
          <w:color w:val="000000" w:themeColor="text1"/>
          <w:sz w:val="24"/>
          <w:lang w:val="it-IT"/>
        </w:rPr>
        <w:t xml:space="preserve">omicidio del giornalista </w:t>
      </w:r>
      <w:r w:rsidRPr="007C4777">
        <w:rPr>
          <w:rFonts w:ascii="Times New Roman" w:hAnsi="Times New Roman" w:cs="Times New Roman"/>
          <w:sz w:val="24"/>
          <w:lang w:val="it-IT"/>
        </w:rPr>
        <w:t>Ján Kuciak e della fidanzata Martina Kušnírová.</w:t>
      </w:r>
      <w:r w:rsidRPr="007C4777">
        <w:rPr>
          <w:rFonts w:ascii="Times New Roman" w:hAnsi="Times New Roman" w:cs="Times New Roman"/>
          <w:sz w:val="24"/>
          <w:szCs w:val="24"/>
          <w:lang w:val="it-IT"/>
        </w:rPr>
        <w:t xml:space="preserve"> I procedimenti giudiziari sono tuttora in corso.</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In alcuni casi, le riforme in corso rispondono anche a preoccupazioni specifiche in settori quali la corruzione o il riciclaggio. Ad esempio in</w:t>
      </w:r>
      <w:r w:rsidRPr="007C4777">
        <w:rPr>
          <w:rFonts w:ascii="Times New Roman" w:hAnsi="Times New Roman" w:cs="Times New Roman"/>
          <w:b/>
          <w:sz w:val="24"/>
          <w:lang w:val="it-IT"/>
        </w:rPr>
        <w:t xml:space="preserve"> </w:t>
      </w:r>
      <w:hyperlink r:id="rId66" w:history="1">
        <w:r w:rsidRPr="007C4777">
          <w:rPr>
            <w:rStyle w:val="Hyperlink"/>
            <w:rFonts w:ascii="Times New Roman" w:hAnsi="Times New Roman" w:cs="Times New Roman"/>
            <w:sz w:val="24"/>
            <w:lang w:val="it-IT"/>
          </w:rPr>
          <w:t>Austria</w:t>
        </w:r>
      </w:hyperlink>
      <w:r w:rsidRPr="007C4777">
        <w:rPr>
          <w:rFonts w:ascii="Times New Roman" w:hAnsi="Times New Roman" w:cs="Times New Roman"/>
          <w:sz w:val="24"/>
          <w:lang w:val="it-IT"/>
        </w:rPr>
        <w:t>, in seguito ad alcuni casi di corruzione ad alto livello, il governo prevede la possibilità di introdurre riforme per rafforzare il controllo del finanziamento pubblico dei partiti da parte della Corte dei conti.</w:t>
      </w:r>
      <w:r w:rsidRPr="007C4777">
        <w:rPr>
          <w:rFonts w:ascii="Times New Roman" w:hAnsi="Times New Roman" w:cs="Times New Roman"/>
          <w:sz w:val="24"/>
          <w:szCs w:val="24"/>
          <w:lang w:val="it-IT"/>
        </w:rPr>
        <w:t xml:space="preserve"> Anche nei </w:t>
      </w:r>
      <w:hyperlink r:id="rId67" w:history="1">
        <w:r w:rsidRPr="007C4777">
          <w:rPr>
            <w:rStyle w:val="Hyperlink"/>
            <w:rFonts w:ascii="Times New Roman" w:hAnsi="Times New Roman" w:cs="Times New Roman"/>
            <w:sz w:val="24"/>
            <w:lang w:val="it-IT"/>
          </w:rPr>
          <w:t>Paesi Bassi</w:t>
        </w:r>
      </w:hyperlink>
      <w:r w:rsidRPr="007C4777">
        <w:rPr>
          <w:rFonts w:ascii="Times New Roman" w:hAnsi="Times New Roman" w:cs="Times New Roman"/>
          <w:sz w:val="24"/>
          <w:szCs w:val="24"/>
          <w:lang w:val="it-IT"/>
        </w:rPr>
        <w:t xml:space="preserve"> sono in corso diverse iniziative volte a potenziare il quadro di accertamento, indagine e perseguimento della corruzione, specialmente nel settore finanziario.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analisi congiunta dei casi da parte del centro anticorruzione 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unità di informazione finanziaria dei Paesi Bassi, che garantisce la condivisione del know-how e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analisi più ampia ed efficiente delle operazioni insolite connesse alla corruzione, costituisce un buon esempio di individuazione delle carenze da colmare. </w:t>
      </w:r>
    </w:p>
    <w:p w:rsidR="00C346C9" w:rsidRPr="007C4777" w:rsidRDefault="00C346C9" w:rsidP="00C346C9">
      <w:pPr>
        <w:pStyle w:val="BodyText"/>
        <w:spacing w:after="120"/>
        <w:rPr>
          <w:lang w:val="it-IT"/>
        </w:rPr>
      </w:pPr>
      <w:r w:rsidRPr="007C4777">
        <w:rPr>
          <w:lang w:val="it-IT"/>
        </w:rPr>
        <w:t>Sussistono problemi nelle indagini penali e nell</w:t>
      </w:r>
      <w:r>
        <w:rPr>
          <w:lang w:val="it-IT"/>
        </w:rPr>
        <w:t>'</w:t>
      </w:r>
      <w:r w:rsidRPr="007C4777">
        <w:rPr>
          <w:lang w:val="it-IT"/>
        </w:rPr>
        <w:t xml:space="preserve">applicazione di sanzioni per reati di corruzione </w:t>
      </w:r>
    </w:p>
    <w:p w:rsidR="00C346C9" w:rsidRPr="007C4777" w:rsidRDefault="00C346C9" w:rsidP="00C346C9">
      <w:pPr>
        <w:pStyle w:val="BodyText2"/>
        <w:spacing w:after="120"/>
        <w:rPr>
          <w:lang w:val="it-IT"/>
        </w:rPr>
      </w:pPr>
      <w:r w:rsidRPr="007C4777">
        <w:rPr>
          <w:lang w:val="it-IT"/>
        </w:rPr>
        <w:t>La mancanza di statistiche uniformi, aggiornate e consolidate in tutti gli Stati membri rende difficile monitorare il successo comparativo delle indagini e del perseguimento dei reati di corruzione. Due raccolte pilota di dati della Commissione europea sulle statistiche ufficiali relative al trattamento penale dei casi di corruzione negli Stati membri hanno dimostrato che vi sono ancora ostacoli alla raccolta di dati comparativi in tutta l</w:t>
      </w:r>
      <w:r>
        <w:rPr>
          <w:lang w:val="it-IT"/>
        </w:rPr>
        <w:t>'</w:t>
      </w:r>
      <w:r w:rsidRPr="007C4777">
        <w:rPr>
          <w:lang w:val="it-IT"/>
        </w:rPr>
        <w:t xml:space="preserve">UE sul trattamento dei reati </w:t>
      </w:r>
      <w:r w:rsidRPr="007C4777">
        <w:rPr>
          <w:lang w:val="it-IT"/>
        </w:rPr>
        <w:lastRenderedPageBreak/>
        <w:t>di corruzione in varie fasi del procedimento penale negli Stati membri. I dati raccolti dagli Stati membri partecipanti hanno mostrato che esistono notevoli differenze tra loro per quanto riguarda le definizioni dei reati, la disponibilità dei dati e la metodologia per la registrazione dei dati</w:t>
      </w:r>
      <w:r w:rsidRPr="007C4777">
        <w:rPr>
          <w:rStyle w:val="FootnoteReference"/>
          <w:lang w:val="it-IT"/>
        </w:rPr>
        <w:footnoteReference w:id="59"/>
      </w:r>
      <w:r w:rsidRPr="007C4777">
        <w:rPr>
          <w:lang w:val="it-IT"/>
        </w:rPr>
        <w:t xml:space="preserve">. </w:t>
      </w:r>
    </w:p>
    <w:p w:rsidR="00C346C9" w:rsidRPr="007C4777" w:rsidRDefault="00C346C9" w:rsidP="00C346C9">
      <w:pPr>
        <w:pStyle w:val="BodyText2"/>
        <w:spacing w:after="120"/>
        <w:rPr>
          <w:lang w:val="it-IT"/>
        </w:rPr>
      </w:pPr>
      <w:r w:rsidRPr="007C4777">
        <w:rPr>
          <w:lang w:val="it-IT"/>
        </w:rPr>
        <w:t>Dal monitoraggio emergono preoccupazioni circa l</w:t>
      </w:r>
      <w:r>
        <w:rPr>
          <w:lang w:val="it-IT"/>
        </w:rPr>
        <w:t>'</w:t>
      </w:r>
      <w:r w:rsidRPr="007C4777">
        <w:rPr>
          <w:lang w:val="it-IT"/>
        </w:rPr>
        <w:t>efficacia delle indagini, delle azioni penali e dell</w:t>
      </w:r>
      <w:r>
        <w:rPr>
          <w:lang w:val="it-IT"/>
        </w:rPr>
        <w:t>'</w:t>
      </w:r>
      <w:r w:rsidRPr="007C4777">
        <w:rPr>
          <w:lang w:val="it-IT"/>
        </w:rPr>
        <w:t xml:space="preserve">accertamento nel merito dei casi di corruzione, compresi quelli ad alto livello, in diversi Stati membri. Ad esempio, in </w:t>
      </w:r>
      <w:hyperlink r:id="rId68" w:history="1">
        <w:r w:rsidRPr="007C4777">
          <w:rPr>
            <w:rStyle w:val="Hyperlink"/>
            <w:lang w:val="it-IT"/>
          </w:rPr>
          <w:t>Bulgaria</w:t>
        </w:r>
      </w:hyperlink>
      <w:r w:rsidRPr="007C4777">
        <w:rPr>
          <w:lang w:val="it-IT"/>
        </w:rPr>
        <w:t xml:space="preserve"> una riforma del quadro giuridico e istituzionale anticorruzione ha permesso di migliorare la cooperazione tra le autorità competenti, ma restano da superare notevoli ostacoli prima che le istituzioni possano conquistare una solida reputazione di imparzialità, obiettività e indipendenza. È ancora da stabilire una solida casistica di condanne definitive per reati di corruzione ad alto livello. In </w:t>
      </w:r>
      <w:hyperlink r:id="rId69" w:history="1">
        <w:r w:rsidRPr="007C4777">
          <w:rPr>
            <w:rStyle w:val="Hyperlink"/>
            <w:lang w:val="it-IT"/>
          </w:rPr>
          <w:t>Croazia</w:t>
        </w:r>
      </w:hyperlink>
      <w:r w:rsidRPr="007C4777">
        <w:rPr>
          <w:lang w:val="it-IT"/>
        </w:rPr>
        <w:t>, l</w:t>
      </w:r>
      <w:r>
        <w:rPr>
          <w:lang w:val="it-IT"/>
        </w:rPr>
        <w:t>'</w:t>
      </w:r>
      <w:r w:rsidRPr="007C4777">
        <w:rPr>
          <w:lang w:val="it-IT"/>
        </w:rPr>
        <w:t>impegno profuso dai servizi specializzati anticorruzione per combattere questo reato è ostacolato dalla mancanza di investigatori specializzati e dall</w:t>
      </w:r>
      <w:r>
        <w:rPr>
          <w:lang w:val="it-IT"/>
        </w:rPr>
        <w:t>'</w:t>
      </w:r>
      <w:r w:rsidRPr="007C4777">
        <w:rPr>
          <w:lang w:val="it-IT"/>
        </w:rPr>
        <w:t>inefficienza del sistema giudiziario, in cui la durata dei procedimenti e dei ricorsi impedisce spesso l</w:t>
      </w:r>
      <w:r>
        <w:rPr>
          <w:lang w:val="it-IT"/>
        </w:rPr>
        <w:t>'</w:t>
      </w:r>
      <w:r w:rsidRPr="007C4777">
        <w:rPr>
          <w:lang w:val="it-IT"/>
        </w:rPr>
        <w:t xml:space="preserve">archiviazione dei casi, compresi quelli nei confronti di funzionari di alto livello. Analogamente, in </w:t>
      </w:r>
      <w:hyperlink r:id="rId70" w:history="1">
        <w:r w:rsidRPr="007C4777">
          <w:rPr>
            <w:rStyle w:val="Hyperlink"/>
            <w:lang w:val="it-IT"/>
          </w:rPr>
          <w:t>Slovacchia</w:t>
        </w:r>
      </w:hyperlink>
      <w:r w:rsidRPr="007C4777">
        <w:rPr>
          <w:lang w:val="it-IT"/>
        </w:rPr>
        <w:t xml:space="preserve">, negli ultimi anni sono stati indagati e perseguiti soltanto pochi casi di corruzione ad alto livello, e la scarsa protezione degli informatori e la limitata capacità di indagine e azione penale da parte delle autorità specializzate anticorruzione pongono gravi difficoltà. </w:t>
      </w:r>
    </w:p>
    <w:p w:rsidR="00C346C9" w:rsidRPr="007C4777" w:rsidRDefault="00C346C9" w:rsidP="00C346C9">
      <w:pPr>
        <w:pStyle w:val="BodyText2"/>
        <w:spacing w:after="120"/>
        <w:rPr>
          <w:i/>
          <w:lang w:val="it-IT"/>
        </w:rPr>
      </w:pPr>
      <w:r w:rsidRPr="007C4777">
        <w:rPr>
          <w:lang w:val="it-IT"/>
        </w:rPr>
        <w:t xml:space="preserve">Sussistono preoccupazioni sul mancato perseguimento sistematico dei casi di corruzione ad alto livello anche in </w:t>
      </w:r>
      <w:hyperlink r:id="rId71" w:history="1">
        <w:r w:rsidRPr="007C4777">
          <w:rPr>
            <w:rStyle w:val="Hyperlink"/>
            <w:lang w:val="it-IT"/>
          </w:rPr>
          <w:t>Cechia</w:t>
        </w:r>
      </w:hyperlink>
      <w:r w:rsidRPr="007C4777">
        <w:rPr>
          <w:lang w:val="it-IT"/>
        </w:rPr>
        <w:t>, dove sono attualmente in corso indagini e audit a livello sia nazionale che europeo su eventuali conflitti di interesse e sull</w:t>
      </w:r>
      <w:r>
        <w:rPr>
          <w:lang w:val="it-IT"/>
        </w:rPr>
        <w:t>'</w:t>
      </w:r>
      <w:r w:rsidRPr="007C4777">
        <w:rPr>
          <w:lang w:val="it-IT"/>
        </w:rPr>
        <w:t>uso dei fondi dell</w:t>
      </w:r>
      <w:r>
        <w:rPr>
          <w:lang w:val="it-IT"/>
        </w:rPr>
        <w:t>'</w:t>
      </w:r>
      <w:r w:rsidRPr="007C4777">
        <w:rPr>
          <w:lang w:val="it-IT"/>
        </w:rPr>
        <w:t xml:space="preserve">UE. In </w:t>
      </w:r>
      <w:hyperlink r:id="rId72" w:history="1">
        <w:r w:rsidRPr="007C4777">
          <w:rPr>
            <w:rStyle w:val="Hyperlink"/>
            <w:lang w:val="it-IT"/>
          </w:rPr>
          <w:t>Ungheria</w:t>
        </w:r>
      </w:hyperlink>
      <w:r w:rsidRPr="007C4777">
        <w:rPr>
          <w:lang w:val="it-IT"/>
        </w:rPr>
        <w:t xml:space="preserve"> la corruzione ad alto livello è talvolta perseguita, ma in casi molto limitati, e mancano costantemente azioni decise per avviare indagini penali e perseguire i casi di corruzione che coinvolgono funzionari di alto livello o la loro cerchia immediata in caso di accuse gravi. Il trattamento dei casi di corruzione ad alto livello presenta carenze anche a </w:t>
      </w:r>
      <w:hyperlink r:id="rId73" w:history="1">
        <w:r w:rsidRPr="007C4777">
          <w:rPr>
            <w:rStyle w:val="Hyperlink"/>
            <w:lang w:val="it-IT"/>
          </w:rPr>
          <w:t>Malta</w:t>
        </w:r>
      </w:hyperlink>
      <w:r w:rsidRPr="007C4777">
        <w:rPr>
          <w:lang w:val="it-IT"/>
        </w:rPr>
        <w:t xml:space="preserve">, dove si riferisce che i fascicoli penali relativi a titolari di funzioni esecutive di alto livello rimangono nelle prime fasi dei procedimenti penali, e recenti riforme cercano di affrontare le difficoltà in materia di indagini e azioni penali. </w:t>
      </w:r>
    </w:p>
    <w:p w:rsidR="00C346C9" w:rsidRPr="007C4777" w:rsidRDefault="00C346C9" w:rsidP="00C346C9">
      <w:pPr>
        <w:pStyle w:val="BodyText2"/>
        <w:spacing w:after="120"/>
        <w:rPr>
          <w:i/>
          <w:lang w:val="it-IT"/>
        </w:rPr>
      </w:pPr>
      <w:r w:rsidRPr="007C4777">
        <w:rPr>
          <w:i/>
          <w:lang w:val="it-IT"/>
        </w:rPr>
        <w:t>Misure volte a raffrontare il quadro per la prevenzione della corruzione e per l</w:t>
      </w:r>
      <w:r>
        <w:rPr>
          <w:i/>
          <w:lang w:val="it-IT"/>
        </w:rPr>
        <w:t>'</w:t>
      </w:r>
      <w:r w:rsidRPr="007C4777">
        <w:rPr>
          <w:i/>
          <w:lang w:val="it-IT"/>
        </w:rPr>
        <w:t xml:space="preserve">integrità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Le politiche di prevenzione della corruzione riguardano molti settori, che comprendono generalmente le norme etiche, le misure di sensibilizzazione, le norme sulla dichiarazione della situazione patrimoniale, le incompatibilità e i conflitti di interesse, i meccanismi di controllo interno, le norme sulle attività di lobbying e sulla pratica cosiddetta delle "porte girevoli" (per cui ex funzionari pubblici assumono incarichi presso soggetti privati destinatari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attività della pubblica amministrazione). </w:t>
      </w:r>
      <w:r w:rsidRPr="007C4777">
        <w:rPr>
          <w:rFonts w:ascii="Times New Roman" w:hAnsi="Times New Roman" w:cs="Times New Roman"/>
          <w:sz w:val="24"/>
          <w:lang w:val="it-IT"/>
        </w:rPr>
        <w:t>La trasparenza, l</w:t>
      </w:r>
      <w:r>
        <w:rPr>
          <w:rFonts w:ascii="Times New Roman" w:hAnsi="Times New Roman" w:cs="Times New Roman"/>
          <w:sz w:val="24"/>
          <w:lang w:val="it-IT"/>
        </w:rPr>
        <w:t>'</w:t>
      </w:r>
      <w:r w:rsidRPr="007C4777">
        <w:rPr>
          <w:rFonts w:ascii="Times New Roman" w:hAnsi="Times New Roman" w:cs="Times New Roman"/>
          <w:sz w:val="24"/>
          <w:lang w:val="it-IT"/>
        </w:rPr>
        <w:t>accesso alle informazioni pubbliche, la protezione di coloro che segnalano le violazioni e una cultura generale dell</w:t>
      </w:r>
      <w:r>
        <w:rPr>
          <w:rFonts w:ascii="Times New Roman" w:hAnsi="Times New Roman" w:cs="Times New Roman"/>
          <w:sz w:val="24"/>
          <w:lang w:val="it-IT"/>
        </w:rPr>
        <w:t>'</w:t>
      </w:r>
      <w:r w:rsidRPr="007C4777">
        <w:rPr>
          <w:rFonts w:ascii="Times New Roman" w:hAnsi="Times New Roman" w:cs="Times New Roman"/>
          <w:sz w:val="24"/>
          <w:lang w:val="it-IT"/>
        </w:rPr>
        <w:t xml:space="preserve">integrità nella vita pubblica sono elementi fondamentali per la prevenzione e </w:t>
      </w:r>
      <w:r w:rsidRPr="007C4777">
        <w:rPr>
          <w:rFonts w:ascii="Times New Roman" w:hAnsi="Times New Roman" w:cs="Times New Roman"/>
          <w:sz w:val="24"/>
          <w:lang w:val="it-IT"/>
        </w:rPr>
        <w:lastRenderedPageBreak/>
        <w:t>l</w:t>
      </w:r>
      <w:r>
        <w:rPr>
          <w:rFonts w:ascii="Times New Roman" w:hAnsi="Times New Roman" w:cs="Times New Roman"/>
          <w:sz w:val="24"/>
          <w:lang w:val="it-IT"/>
        </w:rPr>
        <w:t>'</w:t>
      </w:r>
      <w:r w:rsidRPr="007C4777">
        <w:rPr>
          <w:rFonts w:ascii="Times New Roman" w:hAnsi="Times New Roman" w:cs="Times New Roman"/>
          <w:sz w:val="24"/>
          <w:lang w:val="it-IT"/>
        </w:rPr>
        <w:t>accertamento della corruzione.</w:t>
      </w:r>
      <w:r w:rsidRPr="007C4777">
        <w:rPr>
          <w:rFonts w:ascii="Times New Roman" w:hAnsi="Times New Roman" w:cs="Times New Roman"/>
          <w:sz w:val="24"/>
          <w:szCs w:val="24"/>
          <w:lang w:val="it-IT"/>
        </w:rPr>
        <w:t xml:space="preserve"> Molti Stati membri, come la </w:t>
      </w:r>
      <w:hyperlink r:id="rId74" w:history="1">
        <w:r w:rsidRPr="007C4777">
          <w:rPr>
            <w:rStyle w:val="Hyperlink"/>
            <w:rFonts w:ascii="Times New Roman" w:hAnsi="Times New Roman" w:cs="Times New Roman"/>
            <w:sz w:val="24"/>
            <w:lang w:val="it-IT"/>
          </w:rPr>
          <w:t>Bulgaria</w:t>
        </w:r>
      </w:hyperlink>
      <w:r w:rsidRPr="007C4777">
        <w:rPr>
          <w:rFonts w:ascii="Times New Roman" w:hAnsi="Times New Roman" w:cs="Times New Roman"/>
          <w:sz w:val="24"/>
          <w:lang w:val="it-IT"/>
        </w:rPr>
        <w:t>, l</w:t>
      </w:r>
      <w:r>
        <w:rPr>
          <w:rFonts w:ascii="Times New Roman" w:hAnsi="Times New Roman" w:cs="Times New Roman"/>
          <w:sz w:val="24"/>
          <w:lang w:val="it-IT"/>
        </w:rPr>
        <w:t>'</w:t>
      </w:r>
      <w:hyperlink r:id="rId75" w:history="1">
        <w:r w:rsidRPr="007C4777">
          <w:rPr>
            <w:rStyle w:val="Hyperlink"/>
            <w:rFonts w:ascii="Times New Roman" w:hAnsi="Times New Roman" w:cs="Times New Roman"/>
            <w:sz w:val="24"/>
            <w:lang w:val="it-IT"/>
          </w:rPr>
          <w:t>Irlanda</w:t>
        </w:r>
      </w:hyperlink>
      <w:r w:rsidRPr="007C4777">
        <w:rPr>
          <w:rFonts w:ascii="Times New Roman" w:hAnsi="Times New Roman" w:cs="Times New Roman"/>
          <w:sz w:val="24"/>
          <w:lang w:val="it-IT"/>
        </w:rPr>
        <w:t xml:space="preserve">, la </w:t>
      </w:r>
      <w:hyperlink r:id="rId76" w:history="1">
        <w:r w:rsidRPr="007C4777">
          <w:rPr>
            <w:rStyle w:val="Hyperlink"/>
            <w:rFonts w:ascii="Times New Roman" w:hAnsi="Times New Roman" w:cs="Times New Roman"/>
            <w:sz w:val="24"/>
            <w:lang w:val="it-IT"/>
          </w:rPr>
          <w:t>Grecia</w:t>
        </w:r>
      </w:hyperlink>
      <w:r w:rsidRPr="007C4777">
        <w:rPr>
          <w:rFonts w:ascii="Times New Roman" w:hAnsi="Times New Roman" w:cs="Times New Roman"/>
          <w:sz w:val="24"/>
          <w:lang w:val="it-IT"/>
        </w:rPr>
        <w:t xml:space="preserve">, </w:t>
      </w:r>
      <w:hyperlink r:id="rId77" w:history="1">
        <w:r w:rsidRPr="007C4777">
          <w:rPr>
            <w:rStyle w:val="Hyperlink"/>
            <w:rFonts w:ascii="Times New Roman" w:hAnsi="Times New Roman" w:cs="Times New Roman"/>
            <w:sz w:val="24"/>
            <w:lang w:val="it-IT"/>
          </w:rPr>
          <w:t>Malta</w:t>
        </w:r>
      </w:hyperlink>
      <w:r w:rsidRPr="007C4777">
        <w:rPr>
          <w:rFonts w:ascii="Times New Roman" w:hAnsi="Times New Roman" w:cs="Times New Roman"/>
          <w:sz w:val="24"/>
          <w:lang w:val="it-IT"/>
        </w:rPr>
        <w:t xml:space="preserve">, la </w:t>
      </w:r>
      <w:hyperlink r:id="rId78" w:history="1">
        <w:r w:rsidRPr="007C4777">
          <w:rPr>
            <w:rStyle w:val="Hyperlink"/>
            <w:rFonts w:ascii="Times New Roman" w:hAnsi="Times New Roman" w:cs="Times New Roman"/>
            <w:sz w:val="24"/>
            <w:lang w:val="it-IT"/>
          </w:rPr>
          <w:t>Cechia</w:t>
        </w:r>
      </w:hyperlink>
      <w:r w:rsidRPr="007C4777">
        <w:rPr>
          <w:rFonts w:ascii="Times New Roman" w:hAnsi="Times New Roman" w:cs="Times New Roman"/>
          <w:sz w:val="24"/>
          <w:lang w:val="it-IT"/>
        </w:rPr>
        <w:t xml:space="preserve">, la </w:t>
      </w:r>
      <w:hyperlink r:id="rId79" w:history="1">
        <w:r w:rsidRPr="007C4777">
          <w:rPr>
            <w:rStyle w:val="Hyperlink"/>
            <w:rFonts w:ascii="Times New Roman" w:hAnsi="Times New Roman" w:cs="Times New Roman"/>
            <w:sz w:val="24"/>
            <w:lang w:val="it-IT"/>
          </w:rPr>
          <w:t>Polonia</w:t>
        </w:r>
      </w:hyperlink>
      <w:r w:rsidRPr="007C4777">
        <w:rPr>
          <w:rFonts w:ascii="Times New Roman" w:hAnsi="Times New Roman" w:cs="Times New Roman"/>
          <w:sz w:val="24"/>
          <w:lang w:val="it-IT"/>
        </w:rPr>
        <w:t xml:space="preserve"> e il </w:t>
      </w:r>
      <w:hyperlink r:id="rId80" w:history="1">
        <w:r w:rsidRPr="007C4777">
          <w:rPr>
            <w:rStyle w:val="Hyperlink"/>
            <w:rFonts w:ascii="Times New Roman" w:hAnsi="Times New Roman" w:cs="Times New Roman"/>
            <w:sz w:val="24"/>
            <w:lang w:val="it-IT"/>
          </w:rPr>
          <w:t>Portogallo</w:t>
        </w:r>
      </w:hyperlink>
      <w:r w:rsidRPr="007C4777">
        <w:rPr>
          <w:rFonts w:ascii="Times New Roman" w:hAnsi="Times New Roman" w:cs="Times New Roman"/>
          <w:lang w:val="it-IT"/>
        </w:rPr>
        <w:t>, hanno adottato o prevedono di adottare misure volte a rafforzare il quadro di prevenzione e integrità.</w:t>
      </w:r>
      <w:r w:rsidRPr="007C4777">
        <w:rPr>
          <w:rFonts w:ascii="Times New Roman" w:hAnsi="Times New Roman" w:cs="Times New Roman"/>
          <w:sz w:val="24"/>
          <w:szCs w:val="24"/>
          <w:lang w:val="it-IT"/>
        </w:rPr>
        <w:t xml:space="preserve"> Le leggi in corso di adozione riguardano settori quali gli obblighi in materia di dichiarazioni patrimoniali, le norme sul conflitto di interesse per tutti i funzionari pubblici (compresi i parlamentari), la trasparenza nelle cariche pubbliche o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istituzione di organi e uffici per la trasparenza incaricati del monitoraggio e della verifica delle dichiarazioni patrimoniali e dei conflitti di interesse. In altri Stati membri, come la </w:t>
      </w:r>
      <w:hyperlink r:id="rId81" w:history="1">
        <w:r w:rsidRPr="007C4777">
          <w:rPr>
            <w:rStyle w:val="Hyperlink"/>
            <w:rFonts w:ascii="Times New Roman" w:hAnsi="Times New Roman" w:cs="Times New Roman"/>
            <w:sz w:val="24"/>
            <w:szCs w:val="24"/>
            <w:lang w:val="it-IT"/>
          </w:rPr>
          <w:t>Danimarca</w:t>
        </w:r>
      </w:hyperlink>
      <w:r w:rsidRPr="007C4777">
        <w:rPr>
          <w:rStyle w:val="Hyperlink"/>
          <w:rFonts w:ascii="Times New Roman" w:hAnsi="Times New Roman" w:cs="Times New Roman"/>
          <w:sz w:val="24"/>
          <w:szCs w:val="24"/>
          <w:lang w:val="it-IT"/>
        </w:rPr>
        <w:t>,</w:t>
      </w:r>
      <w:r w:rsidRPr="007C4777">
        <w:rPr>
          <w:lang w:val="it-IT"/>
        </w:rPr>
        <w:t xml:space="preserve"> </w:t>
      </w:r>
      <w:r w:rsidRPr="007C4777">
        <w:rPr>
          <w:rFonts w:ascii="Times New Roman" w:hAnsi="Times New Roman" w:cs="Times New Roman"/>
          <w:sz w:val="24"/>
          <w:szCs w:val="24"/>
          <w:lang w:val="it-IT"/>
        </w:rPr>
        <w:t xml:space="preserve">la </w:t>
      </w:r>
      <w:hyperlink r:id="rId82" w:history="1">
        <w:r w:rsidRPr="007C4777">
          <w:rPr>
            <w:rStyle w:val="Hyperlink"/>
            <w:rFonts w:ascii="Times New Roman" w:hAnsi="Times New Roman" w:cs="Times New Roman"/>
            <w:sz w:val="24"/>
            <w:szCs w:val="24"/>
            <w:lang w:val="it-IT"/>
          </w:rPr>
          <w:t>Finlandia</w:t>
        </w:r>
      </w:hyperlink>
      <w:r w:rsidRPr="007C4777">
        <w:rPr>
          <w:rStyle w:val="Hyperlink"/>
          <w:rFonts w:ascii="Times New Roman" w:hAnsi="Times New Roman" w:cs="Times New Roman"/>
          <w:color w:val="auto"/>
          <w:sz w:val="24"/>
          <w:szCs w:val="24"/>
          <w:u w:val="none"/>
          <w:lang w:val="it-IT"/>
        </w:rPr>
        <w:t xml:space="preserve"> e la </w:t>
      </w:r>
      <w:hyperlink r:id="rId83" w:history="1">
        <w:r w:rsidRPr="007C4777">
          <w:rPr>
            <w:rStyle w:val="Hyperlink"/>
            <w:rFonts w:ascii="Times New Roman" w:hAnsi="Times New Roman" w:cs="Times New Roman"/>
            <w:sz w:val="24"/>
            <w:szCs w:val="24"/>
            <w:lang w:val="it-IT"/>
          </w:rPr>
          <w:t>Svezia</w:t>
        </w:r>
      </w:hyperlink>
      <w:r w:rsidRPr="007C4777">
        <w:rPr>
          <w:rFonts w:ascii="Times New Roman" w:hAnsi="Times New Roman" w:cs="Times New Roman"/>
          <w:sz w:val="24"/>
          <w:szCs w:val="24"/>
          <w:lang w:val="it-IT"/>
        </w:rPr>
        <w:t>, la prevenzione della corruzione si basa principalmente su una solida cultura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integrità e sono poche le norme e i controlli formali.</w:t>
      </w:r>
    </w:p>
    <w:p w:rsidR="00C346C9" w:rsidRPr="007C4777" w:rsidRDefault="00C346C9" w:rsidP="00C346C9">
      <w:pPr>
        <w:spacing w:after="240" w:line="240" w:lineRule="auto"/>
        <w:jc w:val="both"/>
        <w:rPr>
          <w:rFonts w:ascii="Times New Roman" w:hAnsi="Times New Roman" w:cs="Times New Roman"/>
          <w:sz w:val="24"/>
          <w:szCs w:val="24"/>
          <w:lang w:val="it-IT"/>
        </w:rPr>
      </w:pPr>
      <w:r w:rsidRPr="007C4777">
        <w:rPr>
          <w:rFonts w:ascii="Times New Roman" w:hAnsi="Times New Roman" w:cs="Times New Roman"/>
          <w:sz w:val="24"/>
          <w:szCs w:val="24"/>
          <w:lang w:val="it-IT"/>
        </w:rPr>
        <w:t>Per essere efficaci, tali misure devono basarsi su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attenta diagnosi dei rischi e delle vulnerabilità e contenere meccanismi che garantiscano un</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adeguata azione di contrasto e un adeguato follow-up per i casi di violazione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integrità. Le misure di prevenzione apportano risultati visibili quando rientrano in un approccio globale e sono razionalizzate in tutti i settori politici pertinenti. In diversi paesi permangono difficoltà per quanto riguarda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azione di contrasto o i meccanismi di controllo per verificare ed eventualmente sanzionare i problemi di integrità relativi alle dichiarazioni patrimoniali, alle attività di lobbying, ai conflitti di interesse e alle "porte girevoli". </w:t>
      </w:r>
    </w:p>
    <w:p w:rsidR="00C346C9" w:rsidRPr="007C4777" w:rsidRDefault="00C346C9" w:rsidP="00C346C9">
      <w:pPr>
        <w:spacing w:after="240" w:line="240" w:lineRule="auto"/>
        <w:jc w:val="both"/>
        <w:rPr>
          <w:rFonts w:ascii="Times New Roman" w:hAnsi="Times New Roman" w:cs="Times New Roman"/>
          <w:b/>
          <w:bCs/>
          <w:i/>
          <w:sz w:val="24"/>
          <w:szCs w:val="24"/>
          <w:lang w:val="it-IT"/>
        </w:rPr>
      </w:pPr>
      <w:r w:rsidRPr="007C4777">
        <w:rPr>
          <w:rFonts w:ascii="Times New Roman" w:hAnsi="Times New Roman" w:cs="Times New Roman"/>
          <w:b/>
          <w:bCs/>
          <w:i/>
          <w:sz w:val="24"/>
          <w:szCs w:val="24"/>
          <w:lang w:val="it-IT"/>
        </w:rPr>
        <w:t>2.3 Pluralismo dei media e libertà dei media</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cs="Times New Roman"/>
          <w:sz w:val="24"/>
          <w:szCs w:val="24"/>
          <w:lang w:val="it-IT"/>
        </w:rPr>
        <w:t>Tutti gli Stati membri dispongono di quadri giuridici per proteggere la libertà e il pluralismo dei media e i cittadini dell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UE possono contare in generale su standard elevati in questo settore. La libertà di espressione, la libertà e il pluralismo dei media e il diritto di accesso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informazione sono generalmente sanciti dalla Costituzione o dal diritto derivato. Il pluralismo e la libertà dei media sono fattori chiave per lo Stato di diritto, la responsabilità democratica e la lotta contro la corruzione. Gli omicidi di giornalisti che indagavano su casi di corruzione ad alto livello e su presunti reati di criminalità organizzata sono stati il campanello d</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allarme che ha ricordato agli Stati membri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obbligo di garantire un contesto favorevole ai giornalisti, proteggere la loro sicurezza e promuovere proattivamente la libertà e il pluralismo dei media. </w:t>
      </w:r>
    </w:p>
    <w:p w:rsidR="00C346C9" w:rsidRPr="007C4777" w:rsidRDefault="00C346C9" w:rsidP="00C346C9">
      <w:pPr>
        <w:spacing w:after="120" w:line="240" w:lineRule="auto"/>
        <w:jc w:val="both"/>
        <w:rPr>
          <w:rFonts w:ascii="Times New Roman" w:eastAsia="Times New Roman" w:hAnsi="Times New Roman" w:cs="Times New Roman"/>
          <w:color w:val="000000" w:themeColor="text1"/>
          <w:sz w:val="24"/>
          <w:szCs w:val="24"/>
          <w:lang w:val="it-IT"/>
        </w:rPr>
      </w:pPr>
      <w:r w:rsidRPr="007C4777">
        <w:rPr>
          <w:rFonts w:ascii="Times New Roman" w:hAnsi="Times New Roman" w:cs="Times New Roman"/>
          <w:color w:val="000000" w:themeColor="text1"/>
          <w:sz w:val="24"/>
          <w:szCs w:val="24"/>
          <w:lang w:val="it-IT"/>
        </w:rPr>
        <w:t>Gli eventi causati dalla pandemia di COVID-19 hanno ulteriormente confermato il ruolo fondamentale di media liberi e pluralisti e il servizio essenziale che offrono alla società fornendo informazioni verificate (contribuendo in tal modo alla lotta contro la disinformazione) e tutelando la responsabilità democratica. Hanno inoltre messo in evidenza i potenziali rischi derivanti dalle restrizioni alla libertà di espressione e all</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accesso alle informazioni. La crisi ha rivelato che le misure destinate a combattere l</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"infodemia" possono essere usate come pretesto per minare l</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esercizio dei diritti e delle libertà fondamentali o sfruttate a fini politici</w:t>
      </w:r>
      <w:r w:rsidRPr="007C4777">
        <w:rPr>
          <w:rStyle w:val="FootnoteReference"/>
          <w:rFonts w:ascii="Times New Roman" w:eastAsia="Times New Roman" w:hAnsi="Times New Roman" w:cs="Times New Roman"/>
          <w:color w:val="000000" w:themeColor="text1"/>
          <w:sz w:val="24"/>
          <w:szCs w:val="24"/>
          <w:lang w:val="it-IT" w:eastAsia="en-GB"/>
        </w:rPr>
        <w:footnoteReference w:id="60"/>
      </w:r>
      <w:r w:rsidRPr="007C4777">
        <w:rPr>
          <w:rFonts w:ascii="Times New Roman" w:hAnsi="Times New Roman" w:cs="Times New Roman"/>
          <w:lang w:val="it-IT"/>
        </w:rPr>
        <w:t>.</w:t>
      </w:r>
      <w:r w:rsidRPr="007C4777">
        <w:rPr>
          <w:rFonts w:ascii="Times New Roman" w:hAnsi="Times New Roman" w:cs="Times New Roman"/>
          <w:color w:val="000000" w:themeColor="text1"/>
          <w:sz w:val="24"/>
          <w:szCs w:val="24"/>
          <w:lang w:val="it-IT"/>
        </w:rPr>
        <w:t xml:space="preserve"> Ha inoltre amplificato la già difficile situazione economica del settore a causa della drastica riduzione degli introiti pubblicitari, nonostante l</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aumento del pubblico. La situazione è particolarmente critica per i piccoli operatori vulnerabili e per i media locali e regionali. La forza e la diversità del settore dei media all</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interno dell</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 xml:space="preserve">UE rischiano pertanto di indebolirsi. </w:t>
      </w:r>
    </w:p>
    <w:p w:rsidR="00C346C9" w:rsidRPr="007C4777" w:rsidRDefault="00C346C9" w:rsidP="00C346C9">
      <w:pPr>
        <w:spacing w:after="120" w:line="240" w:lineRule="auto"/>
        <w:jc w:val="both"/>
        <w:rPr>
          <w:rFonts w:ascii="Times New Roman" w:eastAsia="Times New Roman" w:hAnsi="Times New Roman" w:cs="Times New Roman"/>
          <w:color w:val="000000" w:themeColor="text1"/>
          <w:sz w:val="24"/>
          <w:szCs w:val="24"/>
          <w:lang w:val="it-IT" w:eastAsia="en-GB"/>
        </w:rPr>
      </w:pPr>
      <w:r w:rsidRPr="007C4777">
        <w:rPr>
          <w:rFonts w:ascii="Times New Roman" w:hAnsi="Times New Roman" w:cs="Times New Roman"/>
          <w:sz w:val="24"/>
          <w:szCs w:val="24"/>
          <w:lang w:val="it-IT"/>
        </w:rPr>
        <w:t>Il monitoraggio su cui si basa la prima relazione sullo Stato di diritto si concentra su alcuni elementi fondamentali della libertà e del pluralismo dei media che si riferiscono in modo particolare allo Stato di diritto, quali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 xml:space="preserve">indipendenza delle autorità di regolamentazione dei media, la trasparenza della proprietà dei media, la pubblicità statale, la sicurezza dei </w:t>
      </w:r>
      <w:r w:rsidRPr="007C4777">
        <w:rPr>
          <w:rFonts w:ascii="Times New Roman" w:hAnsi="Times New Roman" w:cs="Times New Roman"/>
          <w:sz w:val="24"/>
          <w:szCs w:val="24"/>
          <w:lang w:val="it-IT"/>
        </w:rPr>
        <w:lastRenderedPageBreak/>
        <w:t>giornalisti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accesso all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informazione. Esistono altri aspetti del panorama mediatico non ancora trattati in questa prima relazione, come ad esempio il ruolo e l</w:t>
      </w:r>
      <w:r>
        <w:rPr>
          <w:rFonts w:ascii="Times New Roman" w:hAnsi="Times New Roman" w:cs="Times New Roman"/>
          <w:sz w:val="24"/>
          <w:szCs w:val="24"/>
          <w:lang w:val="it-IT"/>
        </w:rPr>
        <w:t>'</w:t>
      </w:r>
      <w:r w:rsidRPr="007C4777">
        <w:rPr>
          <w:rFonts w:ascii="Times New Roman" w:hAnsi="Times New Roman" w:cs="Times New Roman"/>
          <w:sz w:val="24"/>
          <w:szCs w:val="24"/>
          <w:lang w:val="it-IT"/>
        </w:rPr>
        <w:t>indipendenza dei media del servizio pubblico, che sono anch</w:t>
      </w:r>
      <w:r>
        <w:rPr>
          <w:rFonts w:ascii="Times New Roman" w:hAnsi="Times New Roman" w:cs="Times New Roman"/>
          <w:sz w:val="24"/>
          <w:szCs w:val="24"/>
          <w:lang w:val="it-IT"/>
        </w:rPr>
        <w:t>'</w:t>
      </w:r>
      <w:r w:rsidRPr="007C4777">
        <w:rPr>
          <w:rFonts w:ascii="Times New Roman" w:hAnsi="Times New Roman" w:cs="Times New Roman"/>
          <w:sz w:val="24"/>
          <w:szCs w:val="24"/>
          <w:lang w:val="it-IT"/>
        </w:rPr>
        <w:t>essi cruciali per quanto riguarda lo Stato di diritto e saranno ulteriormente sviluppati nei prossimi anni.</w:t>
      </w:r>
      <w:r w:rsidRPr="007C4777">
        <w:rPr>
          <w:rFonts w:ascii="Times New Roman" w:hAnsi="Times New Roman" w:cs="Times New Roman"/>
          <w:color w:val="000000" w:themeColor="text1"/>
          <w:sz w:val="24"/>
          <w:szCs w:val="24"/>
          <w:lang w:val="it-IT"/>
        </w:rPr>
        <w:t xml:space="preserve"> Il monitoraggio svolto ai fini della relazione sullo Stato di diritto sarà completato dalle azioni che saranno proposte nel futuro piano d</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azione europeo per la democrazia e nel piano d</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azione per i media e l</w:t>
      </w:r>
      <w:r>
        <w:rPr>
          <w:rFonts w:ascii="Times New Roman" w:hAnsi="Times New Roman" w:cs="Times New Roman"/>
          <w:color w:val="000000" w:themeColor="text1"/>
          <w:sz w:val="24"/>
          <w:szCs w:val="24"/>
          <w:lang w:val="it-IT"/>
        </w:rPr>
        <w:t>'</w:t>
      </w:r>
      <w:r w:rsidRPr="007C4777">
        <w:rPr>
          <w:rFonts w:ascii="Times New Roman" w:hAnsi="Times New Roman" w:cs="Times New Roman"/>
          <w:color w:val="000000" w:themeColor="text1"/>
          <w:sz w:val="24"/>
          <w:szCs w:val="24"/>
          <w:lang w:val="it-IT"/>
        </w:rPr>
        <w:t>audiovisivo</w:t>
      </w:r>
      <w:r w:rsidRPr="007C4777">
        <w:rPr>
          <w:rFonts w:ascii="Times New Roman" w:eastAsia="Times New Roman" w:hAnsi="Times New Roman" w:cs="Times New Roman"/>
          <w:color w:val="000000" w:themeColor="text1"/>
          <w:sz w:val="24"/>
          <w:szCs w:val="24"/>
          <w:lang w:val="it-IT" w:eastAsia="en-GB"/>
        </w:rPr>
        <w:t xml:space="preserve">. </w:t>
      </w:r>
    </w:p>
    <w:p w:rsidR="00C346C9" w:rsidRPr="007C4777" w:rsidRDefault="00C346C9" w:rsidP="00C346C9">
      <w:pPr>
        <w:spacing w:after="120" w:line="240" w:lineRule="auto"/>
        <w:jc w:val="both"/>
        <w:rPr>
          <w:rFonts w:ascii="Times New Roman" w:eastAsia="Times New Roman" w:hAnsi="Times New Roman" w:cs="Times New Roman"/>
          <w:i/>
          <w:sz w:val="24"/>
          <w:szCs w:val="24"/>
          <w:lang w:val="it-IT"/>
        </w:rPr>
      </w:pPr>
      <w:r w:rsidRPr="007C4777">
        <w:rPr>
          <w:rFonts w:ascii="Times New Roman" w:hAnsi="Times New Roman"/>
          <w:i/>
          <w:sz w:val="24"/>
          <w:szCs w:val="24"/>
          <w:lang w:val="it-IT"/>
        </w:rPr>
        <w:t>L</w:t>
      </w:r>
      <w:r>
        <w:rPr>
          <w:rFonts w:ascii="Times New Roman" w:hAnsi="Times New Roman"/>
          <w:i/>
          <w:sz w:val="24"/>
          <w:szCs w:val="24"/>
          <w:lang w:val="it-IT"/>
        </w:rPr>
        <w:t>'</w:t>
      </w:r>
      <w:r w:rsidRPr="007C4777">
        <w:rPr>
          <w:rFonts w:ascii="Times New Roman" w:hAnsi="Times New Roman"/>
          <w:i/>
          <w:sz w:val="24"/>
          <w:szCs w:val="24"/>
          <w:lang w:val="it-IT"/>
        </w:rPr>
        <w:t>osservatorio del pluralismo dei media</w:t>
      </w:r>
      <w:r w:rsidRPr="007C4777">
        <w:rPr>
          <w:rStyle w:val="FootnoteReference"/>
          <w:rFonts w:ascii="Times New Roman" w:eastAsia="Times New Roman" w:hAnsi="Times New Roman" w:cs="Times New Roman"/>
          <w:sz w:val="24"/>
          <w:szCs w:val="24"/>
          <w:lang w:val="it-IT" w:eastAsia="en-GB"/>
        </w:rPr>
        <w:footnoteReference w:id="61"/>
      </w:r>
      <w:r w:rsidRPr="007C4777">
        <w:rPr>
          <w:rFonts w:ascii="Times New Roman" w:hAnsi="Times New Roman"/>
          <w:i/>
          <w:sz w:val="24"/>
          <w:szCs w:val="24"/>
          <w:lang w:val="it-IT"/>
        </w:rPr>
        <w:t xml:space="preserve"> </w:t>
      </w:r>
    </w:p>
    <w:p w:rsidR="00C346C9" w:rsidRPr="007C4777" w:rsidRDefault="00C346C9" w:rsidP="00C346C9">
      <w:pPr>
        <w:spacing w:after="120" w:line="240" w:lineRule="auto"/>
        <w:jc w:val="both"/>
        <w:rPr>
          <w:rFonts w:ascii="Times New Roman" w:eastAsia="Times New Roman" w:hAnsi="Times New Roman" w:cs="Times New Roman"/>
          <w:i/>
          <w:sz w:val="24"/>
          <w:szCs w:val="24"/>
          <w:lang w:val="it-IT"/>
        </w:rPr>
      </w:pPr>
      <w:r w:rsidRPr="007C4777">
        <w:rPr>
          <w:rFonts w:ascii="Times New Roman" w:hAnsi="Times New Roman"/>
          <w:sz w:val="24"/>
          <w:szCs w:val="24"/>
          <w:lang w:val="it-IT"/>
        </w:rPr>
        <w:t>L</w:t>
      </w:r>
      <w:r>
        <w:rPr>
          <w:rFonts w:ascii="Times New Roman" w:hAnsi="Times New Roman"/>
          <w:sz w:val="24"/>
          <w:szCs w:val="24"/>
          <w:lang w:val="it-IT"/>
        </w:rPr>
        <w:t>'</w:t>
      </w:r>
      <w:r w:rsidRPr="007C4777">
        <w:rPr>
          <w:rFonts w:ascii="Times New Roman" w:hAnsi="Times New Roman"/>
          <w:sz w:val="24"/>
          <w:szCs w:val="24"/>
          <w:lang w:val="it-IT"/>
        </w:rPr>
        <w:t>Osservatorio del pluralismo dei media valuta i rischi per la libertà e il pluralismo dei media in tutti gli Stati membri dell</w:t>
      </w:r>
      <w:r>
        <w:rPr>
          <w:rFonts w:ascii="Times New Roman" w:hAnsi="Times New Roman"/>
          <w:sz w:val="24"/>
          <w:szCs w:val="24"/>
          <w:lang w:val="it-IT"/>
        </w:rPr>
        <w:t>'</w:t>
      </w:r>
      <w:r w:rsidRPr="007C4777">
        <w:rPr>
          <w:rFonts w:ascii="Times New Roman" w:hAnsi="Times New Roman"/>
          <w:sz w:val="24"/>
          <w:szCs w:val="24"/>
          <w:lang w:val="it-IT"/>
        </w:rPr>
        <w:t>UE, concentrandosi su quattro ambiti: protezione di base della libertà dei media, pluralità del mercato, indipendenza politica e inclusione sociale dei media. Gli ultimi risultati dell</w:t>
      </w:r>
      <w:r>
        <w:rPr>
          <w:rFonts w:ascii="Times New Roman" w:hAnsi="Times New Roman"/>
          <w:sz w:val="24"/>
          <w:szCs w:val="24"/>
          <w:lang w:val="it-IT"/>
        </w:rPr>
        <w:t>'</w:t>
      </w:r>
      <w:r w:rsidRPr="007C4777">
        <w:rPr>
          <w:rFonts w:ascii="Times New Roman" w:hAnsi="Times New Roman"/>
          <w:sz w:val="24"/>
          <w:szCs w:val="24"/>
          <w:lang w:val="it-IT"/>
        </w:rPr>
        <w:t>Osservatorio (MPM 2020) evidenziano, in particolare, che i giornalisti e altri operatori del settore dei media continuano a subire minacce e attacchi (sia fisici che online) in diversi Stati membri monitorati. I risultati mostrano inoltre che non tutte le autorità di regolamentazione dei media possono essere considerate scevre da influenze, sia a causa delle modalità di nomina dei loro consigli di amministrazione che del modo in cui attuano il loro mandato. Secondo la relazione, la trasparenza della proprietà dei mezzi di informazione presenta in media un rischio moderato in tutti gli Stati membri, a causa della scarsa efficacia delle disposizioni giuridiche e/o del fatto che le informazioni sono fornite solo agli enti pubblici, ma non al pubblico. I risultati indicano inoltre che gli organi di stampa continuano a essere esposti a ingerenze politiche, soprattutto quando le loro condizioni economiche sono instabili.</w:t>
      </w:r>
    </w:p>
    <w:p w:rsidR="00C346C9" w:rsidRPr="007C4777" w:rsidRDefault="00C346C9" w:rsidP="00C346C9">
      <w:pPr>
        <w:spacing w:after="120" w:line="240" w:lineRule="auto"/>
        <w:jc w:val="both"/>
        <w:rPr>
          <w:rFonts w:ascii="Times New Roman" w:eastAsia="Times New Roman" w:hAnsi="Times New Roman" w:cs="Times New Roman"/>
          <w:i/>
          <w:sz w:val="24"/>
          <w:szCs w:val="24"/>
          <w:lang w:val="it-IT"/>
        </w:rPr>
      </w:pPr>
      <w:r w:rsidRPr="007C4777">
        <w:rPr>
          <w:rFonts w:ascii="Times New Roman" w:hAnsi="Times New Roman"/>
          <w:i/>
          <w:sz w:val="24"/>
          <w:szCs w:val="24"/>
          <w:lang w:val="it-IT"/>
        </w:rPr>
        <w:t xml:space="preserve">Indipendenza delle autorità di regolamentazione dei media </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sz w:val="24"/>
          <w:szCs w:val="24"/>
          <w:lang w:val="it-IT"/>
        </w:rPr>
        <w:t>Le autorità di regolamentazione dei media hanno un ruolo di primissimo piano per far rispettare il pluralismo dei media. Nell</w:t>
      </w:r>
      <w:r>
        <w:rPr>
          <w:rFonts w:ascii="Times New Roman" w:hAnsi="Times New Roman"/>
          <w:sz w:val="24"/>
          <w:szCs w:val="24"/>
          <w:lang w:val="it-IT"/>
        </w:rPr>
        <w:t>'</w:t>
      </w:r>
      <w:r w:rsidRPr="007C4777">
        <w:rPr>
          <w:rFonts w:ascii="Times New Roman" w:hAnsi="Times New Roman"/>
          <w:sz w:val="24"/>
          <w:szCs w:val="24"/>
          <w:lang w:val="it-IT"/>
        </w:rPr>
        <w:t xml:space="preserve">attuare la regolamentazione specifica e le </w:t>
      </w:r>
      <w:r w:rsidRPr="007C4777">
        <w:rPr>
          <w:rFonts w:ascii="Times New Roman" w:hAnsi="Times New Roman"/>
          <w:color w:val="404040"/>
          <w:sz w:val="24"/>
          <w:szCs w:val="24"/>
          <w:lang w:val="it-IT"/>
        </w:rPr>
        <w:t>decisioni</w:t>
      </w:r>
      <w:r w:rsidRPr="007C4777">
        <w:rPr>
          <w:rFonts w:ascii="Times New Roman" w:hAnsi="Times New Roman"/>
          <w:sz w:val="24"/>
          <w:szCs w:val="24"/>
          <w:lang w:val="it-IT"/>
        </w:rPr>
        <w:t xml:space="preserve"> relative alla politica in materia di media, la loro indipendenza da interessi economici e politici e l</w:t>
      </w:r>
      <w:r>
        <w:rPr>
          <w:rFonts w:ascii="Times New Roman" w:hAnsi="Times New Roman"/>
          <w:sz w:val="24"/>
          <w:szCs w:val="24"/>
          <w:lang w:val="it-IT"/>
        </w:rPr>
        <w:t>'</w:t>
      </w:r>
      <w:r w:rsidRPr="007C4777">
        <w:rPr>
          <w:rFonts w:ascii="Times New Roman" w:hAnsi="Times New Roman"/>
          <w:sz w:val="24"/>
          <w:szCs w:val="24"/>
          <w:lang w:val="it-IT"/>
        </w:rPr>
        <w:t>imparzialità delle loro decisioni hanno un impatto diretto sulla pluralità del mercato e sull</w:t>
      </w:r>
      <w:r>
        <w:rPr>
          <w:rFonts w:ascii="Times New Roman" w:hAnsi="Times New Roman"/>
          <w:sz w:val="24"/>
          <w:szCs w:val="24"/>
          <w:lang w:val="it-IT"/>
        </w:rPr>
        <w:t>'</w:t>
      </w:r>
      <w:r w:rsidRPr="007C4777">
        <w:rPr>
          <w:rFonts w:ascii="Times New Roman" w:hAnsi="Times New Roman"/>
          <w:sz w:val="24"/>
          <w:szCs w:val="24"/>
          <w:lang w:val="it-IT"/>
        </w:rPr>
        <w:t>indipendenza politica dell</w:t>
      </w:r>
      <w:r>
        <w:rPr>
          <w:rFonts w:ascii="Times New Roman" w:hAnsi="Times New Roman"/>
          <w:sz w:val="24"/>
          <w:szCs w:val="24"/>
          <w:lang w:val="it-IT"/>
        </w:rPr>
        <w:t>'</w:t>
      </w:r>
      <w:r w:rsidRPr="007C4777">
        <w:rPr>
          <w:rFonts w:ascii="Times New Roman" w:hAnsi="Times New Roman"/>
          <w:sz w:val="24"/>
          <w:szCs w:val="24"/>
          <w:lang w:val="it-IT"/>
        </w:rPr>
        <w:t>ambiente mediatico.</w:t>
      </w:r>
    </w:p>
    <w:p w:rsidR="00C346C9" w:rsidRPr="007C4777" w:rsidRDefault="00C346C9" w:rsidP="00C346C9">
      <w:pPr>
        <w:spacing w:after="120" w:line="240" w:lineRule="auto"/>
        <w:jc w:val="both"/>
        <w:rPr>
          <w:rFonts w:ascii="Times New Roman" w:eastAsia="Times New Roman" w:hAnsi="Times New Roman" w:cs="Times New Roman"/>
          <w:color w:val="000000" w:themeColor="text1"/>
          <w:sz w:val="24"/>
          <w:szCs w:val="24"/>
          <w:lang w:val="it-IT"/>
        </w:rPr>
      </w:pPr>
      <w:r w:rsidRPr="007C4777">
        <w:rPr>
          <w:rFonts w:ascii="Times New Roman" w:hAnsi="Times New Roman"/>
          <w:sz w:val="24"/>
          <w:szCs w:val="24"/>
          <w:lang w:val="it-IT"/>
        </w:rPr>
        <w:t>L</w:t>
      </w:r>
      <w:r>
        <w:rPr>
          <w:rFonts w:ascii="Times New Roman" w:hAnsi="Times New Roman"/>
          <w:sz w:val="24"/>
          <w:szCs w:val="24"/>
          <w:lang w:val="it-IT"/>
        </w:rPr>
        <w:t>'</w:t>
      </w:r>
      <w:r w:rsidRPr="007C4777">
        <w:rPr>
          <w:rFonts w:ascii="Times New Roman" w:hAnsi="Times New Roman"/>
          <w:sz w:val="24"/>
          <w:szCs w:val="24"/>
          <w:lang w:val="it-IT"/>
        </w:rPr>
        <w:t xml:space="preserve">indipendenza e la competenza delle autorità di regolamentazione dei media sono stabilite per legge in tutti gli Stati membri. Sono sorte tuttavia preoccupazioni per quanto riguarda il rischio di politicizzazione di tali autorità, ad esempio in </w:t>
      </w:r>
      <w:hyperlink r:id="rId84" w:history="1">
        <w:r w:rsidRPr="007C4777">
          <w:rPr>
            <w:rStyle w:val="Hyperlink"/>
            <w:rFonts w:ascii="Times New Roman" w:hAnsi="Times New Roman"/>
            <w:sz w:val="24"/>
            <w:lang w:val="it-IT"/>
          </w:rPr>
          <w:t>Ungheria</w:t>
        </w:r>
      </w:hyperlink>
      <w:r w:rsidRPr="007C4777">
        <w:rPr>
          <w:rFonts w:ascii="Times New Roman" w:hAnsi="Times New Roman"/>
          <w:sz w:val="24"/>
          <w:szCs w:val="24"/>
          <w:lang w:val="it-IT"/>
        </w:rPr>
        <w:t xml:space="preserve">, a </w:t>
      </w:r>
      <w:hyperlink r:id="rId85" w:history="1">
        <w:r w:rsidRPr="007C4777">
          <w:rPr>
            <w:rStyle w:val="Hyperlink"/>
            <w:rFonts w:ascii="Times New Roman" w:hAnsi="Times New Roman"/>
            <w:sz w:val="24"/>
            <w:lang w:val="it-IT"/>
          </w:rPr>
          <w:t>Malta</w:t>
        </w:r>
      </w:hyperlink>
      <w:r w:rsidRPr="007C4777">
        <w:rPr>
          <w:rFonts w:ascii="Times New Roman" w:hAnsi="Times New Roman"/>
          <w:sz w:val="24"/>
          <w:szCs w:val="24"/>
          <w:lang w:val="it-IT"/>
        </w:rPr>
        <w:t xml:space="preserve"> e in </w:t>
      </w:r>
      <w:hyperlink r:id="rId86" w:history="1">
        <w:r w:rsidRPr="007C4777">
          <w:rPr>
            <w:rStyle w:val="Hyperlink"/>
            <w:rFonts w:ascii="Times New Roman" w:hAnsi="Times New Roman"/>
            <w:sz w:val="24"/>
            <w:lang w:val="it-IT"/>
          </w:rPr>
          <w:t>Polonia</w:t>
        </w:r>
      </w:hyperlink>
      <w:r w:rsidRPr="007C4777">
        <w:rPr>
          <w:rFonts w:ascii="Times New Roman" w:hAnsi="Times New Roman"/>
          <w:sz w:val="24"/>
          <w:szCs w:val="24"/>
          <w:lang w:val="it-IT"/>
        </w:rPr>
        <w:t>.</w:t>
      </w:r>
      <w:r w:rsidRPr="007C4777">
        <w:rPr>
          <w:rFonts w:ascii="Times New Roman" w:hAnsi="Times New Roman"/>
          <w:color w:val="404040"/>
          <w:sz w:val="24"/>
          <w:szCs w:val="24"/>
          <w:lang w:val="it-IT"/>
        </w:rPr>
        <w:t xml:space="preserve"> </w:t>
      </w:r>
      <w:r w:rsidRPr="007C4777">
        <w:rPr>
          <w:rFonts w:ascii="Times New Roman" w:hAnsi="Times New Roman"/>
          <w:sz w:val="24"/>
          <w:szCs w:val="24"/>
          <w:lang w:val="it-IT"/>
        </w:rPr>
        <w:t>Vi sono dubbi anche sull</w:t>
      </w:r>
      <w:r>
        <w:rPr>
          <w:rFonts w:ascii="Times New Roman" w:hAnsi="Times New Roman"/>
          <w:sz w:val="24"/>
          <w:szCs w:val="24"/>
          <w:lang w:val="it-IT"/>
        </w:rPr>
        <w:t>'</w:t>
      </w:r>
      <w:r w:rsidRPr="007C4777">
        <w:rPr>
          <w:rFonts w:ascii="Times New Roman" w:hAnsi="Times New Roman"/>
          <w:sz w:val="24"/>
          <w:szCs w:val="24"/>
          <w:lang w:val="it-IT"/>
        </w:rPr>
        <w:t xml:space="preserve">efficienza di alcune autorità nazionali di regolamentazione dei media alla luce delle risorse di cui dispongono, ad esempio in </w:t>
      </w:r>
      <w:hyperlink r:id="rId87" w:history="1">
        <w:r w:rsidRPr="007C4777">
          <w:rPr>
            <w:rStyle w:val="Hyperlink"/>
            <w:rFonts w:ascii="Times New Roman" w:hAnsi="Times New Roman"/>
            <w:sz w:val="24"/>
            <w:lang w:val="it-IT"/>
          </w:rPr>
          <w:t>Bulgaria</w:t>
        </w:r>
      </w:hyperlink>
      <w:r w:rsidRPr="007C4777">
        <w:rPr>
          <w:rFonts w:ascii="Times New Roman" w:hAnsi="Times New Roman"/>
          <w:sz w:val="24"/>
          <w:szCs w:val="24"/>
          <w:lang w:val="it-IT"/>
        </w:rPr>
        <w:t xml:space="preserve">, </w:t>
      </w:r>
      <w:hyperlink r:id="rId88" w:history="1">
        <w:r w:rsidRPr="007C4777">
          <w:rPr>
            <w:rStyle w:val="Hyperlink"/>
            <w:rFonts w:ascii="Times New Roman" w:hAnsi="Times New Roman"/>
            <w:sz w:val="24"/>
            <w:szCs w:val="24"/>
            <w:lang w:val="it-IT"/>
          </w:rPr>
          <w:t>Grecia</w:t>
        </w:r>
      </w:hyperlink>
      <w:r w:rsidRPr="007C4777">
        <w:rPr>
          <w:rFonts w:ascii="Times New Roman" w:hAnsi="Times New Roman"/>
          <w:sz w:val="24"/>
          <w:szCs w:val="24"/>
          <w:lang w:val="it-IT"/>
        </w:rPr>
        <w:t xml:space="preserve">, </w:t>
      </w:r>
      <w:hyperlink r:id="rId89" w:history="1">
        <w:r w:rsidRPr="007C4777">
          <w:rPr>
            <w:rStyle w:val="Hyperlink"/>
            <w:rFonts w:ascii="Times New Roman" w:hAnsi="Times New Roman"/>
            <w:sz w:val="24"/>
            <w:szCs w:val="24"/>
            <w:lang w:val="it-IT"/>
          </w:rPr>
          <w:t>Lussemburgo</w:t>
        </w:r>
      </w:hyperlink>
      <w:r w:rsidRPr="007C4777">
        <w:rPr>
          <w:rFonts w:ascii="Times New Roman" w:hAnsi="Times New Roman"/>
          <w:sz w:val="24"/>
          <w:szCs w:val="24"/>
          <w:lang w:val="it-IT"/>
        </w:rPr>
        <w:t xml:space="preserve">, </w:t>
      </w:r>
      <w:hyperlink r:id="rId90" w:history="1">
        <w:r w:rsidRPr="007C4777">
          <w:rPr>
            <w:rStyle w:val="Hyperlink"/>
            <w:rFonts w:ascii="Times New Roman" w:hAnsi="Times New Roman"/>
            <w:sz w:val="24"/>
            <w:szCs w:val="24"/>
            <w:lang w:val="it-IT"/>
          </w:rPr>
          <w:t>Romania</w:t>
        </w:r>
      </w:hyperlink>
      <w:r w:rsidRPr="007C4777">
        <w:rPr>
          <w:rFonts w:ascii="Times New Roman" w:hAnsi="Times New Roman"/>
          <w:sz w:val="24"/>
          <w:szCs w:val="24"/>
          <w:lang w:val="it-IT"/>
        </w:rPr>
        <w:t xml:space="preserve"> e </w:t>
      </w:r>
      <w:hyperlink r:id="rId91" w:history="1">
        <w:r w:rsidRPr="007C4777">
          <w:rPr>
            <w:rStyle w:val="Hyperlink"/>
            <w:rFonts w:ascii="Times New Roman" w:hAnsi="Times New Roman"/>
            <w:sz w:val="24"/>
            <w:lang w:val="it-IT"/>
          </w:rPr>
          <w:t>Slovenia</w:t>
        </w:r>
      </w:hyperlink>
      <w:r w:rsidRPr="007C4777">
        <w:rPr>
          <w:rFonts w:ascii="Times New Roman" w:hAnsi="Times New Roman"/>
          <w:sz w:val="24"/>
          <w:szCs w:val="24"/>
          <w:lang w:val="it-IT"/>
        </w:rPr>
        <w:t>.</w:t>
      </w:r>
      <w:r w:rsidRPr="007C4777">
        <w:rPr>
          <w:rFonts w:ascii="Times New Roman" w:hAnsi="Times New Roman"/>
          <w:color w:val="404040"/>
          <w:sz w:val="24"/>
          <w:szCs w:val="24"/>
          <w:lang w:val="it-IT"/>
        </w:rPr>
        <w:t xml:space="preserve"> </w:t>
      </w:r>
      <w:r w:rsidRPr="007C4777">
        <w:rPr>
          <w:rFonts w:ascii="Times New Roman" w:hAnsi="Times New Roman"/>
          <w:color w:val="000000" w:themeColor="text1"/>
          <w:sz w:val="24"/>
          <w:szCs w:val="24"/>
          <w:lang w:val="it-IT"/>
        </w:rPr>
        <w:t xml:space="preserve">In </w:t>
      </w:r>
      <w:hyperlink r:id="rId92" w:history="1">
        <w:r w:rsidRPr="007C4777">
          <w:rPr>
            <w:rStyle w:val="Hyperlink"/>
            <w:rFonts w:ascii="Times New Roman" w:hAnsi="Times New Roman"/>
            <w:sz w:val="24"/>
            <w:szCs w:val="24"/>
            <w:lang w:val="it-IT"/>
          </w:rPr>
          <w:t>Cechia</w:t>
        </w:r>
      </w:hyperlink>
      <w:r w:rsidRPr="007C4777">
        <w:rPr>
          <w:rFonts w:ascii="Times New Roman" w:hAnsi="Times New Roman"/>
          <w:color w:val="000000" w:themeColor="text1"/>
          <w:sz w:val="24"/>
          <w:szCs w:val="24"/>
          <w:lang w:val="it-IT"/>
        </w:rPr>
        <w:t xml:space="preserve"> il governo sta valutando l</w:t>
      </w:r>
      <w:r>
        <w:rPr>
          <w:rFonts w:ascii="Times New Roman" w:hAnsi="Times New Roman"/>
          <w:color w:val="000000" w:themeColor="text1"/>
          <w:sz w:val="24"/>
          <w:szCs w:val="24"/>
          <w:lang w:val="it-IT"/>
        </w:rPr>
        <w:t>'</w:t>
      </w:r>
      <w:r w:rsidRPr="007C4777">
        <w:rPr>
          <w:rFonts w:ascii="Times New Roman" w:hAnsi="Times New Roman"/>
          <w:color w:val="000000" w:themeColor="text1"/>
          <w:sz w:val="24"/>
          <w:szCs w:val="24"/>
          <w:lang w:val="it-IT"/>
        </w:rPr>
        <w:t>opportunità di adottare una riforma per rafforzare ulteriormente l</w:t>
      </w:r>
      <w:r>
        <w:rPr>
          <w:rFonts w:ascii="Times New Roman" w:hAnsi="Times New Roman"/>
          <w:color w:val="000000" w:themeColor="text1"/>
          <w:sz w:val="24"/>
          <w:szCs w:val="24"/>
          <w:lang w:val="it-IT"/>
        </w:rPr>
        <w:t>'</w:t>
      </w:r>
      <w:r w:rsidRPr="007C4777">
        <w:rPr>
          <w:rFonts w:ascii="Times New Roman" w:hAnsi="Times New Roman"/>
          <w:color w:val="000000" w:themeColor="text1"/>
          <w:sz w:val="24"/>
          <w:szCs w:val="24"/>
          <w:lang w:val="it-IT"/>
        </w:rPr>
        <w:t>indipendenza dell</w:t>
      </w:r>
      <w:r>
        <w:rPr>
          <w:rFonts w:ascii="Times New Roman" w:hAnsi="Times New Roman"/>
          <w:color w:val="000000" w:themeColor="text1"/>
          <w:sz w:val="24"/>
          <w:szCs w:val="24"/>
          <w:lang w:val="it-IT"/>
        </w:rPr>
        <w:t>'</w:t>
      </w:r>
      <w:r w:rsidRPr="007C4777">
        <w:rPr>
          <w:rFonts w:ascii="Times New Roman" w:hAnsi="Times New Roman"/>
          <w:color w:val="000000" w:themeColor="text1"/>
          <w:sz w:val="24"/>
          <w:szCs w:val="24"/>
          <w:lang w:val="it-IT"/>
        </w:rPr>
        <w:t>autorità di regolamentazione dei media.</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sz w:val="24"/>
          <w:szCs w:val="24"/>
          <w:lang w:val="it-IT"/>
        </w:rPr>
        <w:t>La direttiva sui servizi di media audiovisivi, il cui recepimento dovrebbe essere completato quest</w:t>
      </w:r>
      <w:r>
        <w:rPr>
          <w:rFonts w:ascii="Times New Roman" w:hAnsi="Times New Roman"/>
          <w:sz w:val="24"/>
          <w:szCs w:val="24"/>
          <w:lang w:val="it-IT"/>
        </w:rPr>
        <w:t>'</w:t>
      </w:r>
      <w:r w:rsidRPr="007C4777">
        <w:rPr>
          <w:rFonts w:ascii="Times New Roman" w:hAnsi="Times New Roman"/>
          <w:sz w:val="24"/>
          <w:szCs w:val="24"/>
          <w:lang w:val="it-IT"/>
        </w:rPr>
        <w:t>anno</w:t>
      </w:r>
      <w:r w:rsidRPr="007C4777">
        <w:rPr>
          <w:rFonts w:ascii="Times New Roman" w:eastAsia="Times New Roman" w:hAnsi="Times New Roman" w:cs="Times New Roman"/>
          <w:sz w:val="24"/>
          <w:szCs w:val="24"/>
          <w:vertAlign w:val="superscript"/>
          <w:lang w:val="it-IT" w:eastAsia="en-GB"/>
        </w:rPr>
        <w:footnoteReference w:id="62"/>
      </w:r>
      <w:r w:rsidRPr="007C4777">
        <w:rPr>
          <w:rFonts w:ascii="Times New Roman" w:hAnsi="Times New Roman"/>
          <w:sz w:val="24"/>
          <w:szCs w:val="24"/>
          <w:lang w:val="it-IT"/>
        </w:rPr>
        <w:t>, prevede requisiti specifici che contribuiranno a rafforzare l</w:t>
      </w:r>
      <w:r>
        <w:rPr>
          <w:rFonts w:ascii="Times New Roman" w:hAnsi="Times New Roman"/>
          <w:sz w:val="24"/>
          <w:szCs w:val="24"/>
          <w:lang w:val="it-IT"/>
        </w:rPr>
        <w:t>'</w:t>
      </w:r>
      <w:r w:rsidRPr="007C4777">
        <w:rPr>
          <w:rFonts w:ascii="Times New Roman" w:hAnsi="Times New Roman"/>
          <w:sz w:val="24"/>
          <w:szCs w:val="24"/>
          <w:lang w:val="it-IT"/>
        </w:rPr>
        <w:t>indipendenza</w:t>
      </w:r>
      <w:r w:rsidRPr="007C4777">
        <w:rPr>
          <w:rFonts w:ascii="Times New Roman" w:hAnsi="Times New Roman"/>
          <w:sz w:val="24"/>
          <w:lang w:val="it-IT"/>
        </w:rPr>
        <w:t xml:space="preserve"> delle autorità nazionali di regolamentazione </w:t>
      </w:r>
      <w:r w:rsidRPr="007C4777">
        <w:rPr>
          <w:rFonts w:ascii="Times New Roman" w:hAnsi="Times New Roman"/>
          <w:sz w:val="24"/>
          <w:szCs w:val="24"/>
          <w:lang w:val="it-IT"/>
        </w:rPr>
        <w:t xml:space="preserve">dei media. </w:t>
      </w:r>
    </w:p>
    <w:p w:rsidR="00C346C9" w:rsidRPr="007C4777" w:rsidRDefault="00C346C9" w:rsidP="00C346C9">
      <w:pPr>
        <w:pStyle w:val="BodyText"/>
        <w:keepNext/>
        <w:spacing w:after="120"/>
        <w:rPr>
          <w:lang w:val="it-IT"/>
        </w:rPr>
      </w:pPr>
      <w:r w:rsidRPr="007C4777">
        <w:rPr>
          <w:lang w:val="it-IT"/>
        </w:rPr>
        <w:lastRenderedPageBreak/>
        <w:t xml:space="preserve">Trasparenza della proprietà dei media </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sz w:val="24"/>
          <w:szCs w:val="24"/>
          <w:lang w:val="it-IT"/>
        </w:rPr>
        <w:t>La trasparenza della proprietà dei media è un prerequisito essenziale per un</w:t>
      </w:r>
      <w:r>
        <w:rPr>
          <w:rFonts w:ascii="Times New Roman" w:hAnsi="Times New Roman"/>
          <w:sz w:val="24"/>
          <w:szCs w:val="24"/>
          <w:lang w:val="it-IT"/>
        </w:rPr>
        <w:t>'</w:t>
      </w:r>
      <w:r w:rsidRPr="007C4777">
        <w:rPr>
          <w:rFonts w:ascii="Times New Roman" w:hAnsi="Times New Roman"/>
          <w:sz w:val="24"/>
          <w:szCs w:val="24"/>
          <w:lang w:val="it-IT"/>
        </w:rPr>
        <w:t>analisi affidabile della pluralità di un determinato mercato dei media; è necessaria non solo per agire con cognizione di causa sul piano normativo, concorrenziale e strategico, ma anche per permettere ai cittadini di valutare le informazioni e le opinioni diffuse dai media</w:t>
      </w:r>
      <w:r w:rsidRPr="007C4777">
        <w:rPr>
          <w:rStyle w:val="FootnoteReference"/>
          <w:rFonts w:ascii="Times New Roman" w:hAnsi="Times New Roman" w:cs="Times New Roman"/>
          <w:sz w:val="24"/>
          <w:szCs w:val="24"/>
          <w:lang w:val="it-IT"/>
        </w:rPr>
        <w:footnoteReference w:id="63"/>
      </w:r>
      <w:r w:rsidRPr="007C4777">
        <w:rPr>
          <w:rFonts w:ascii="Times New Roman" w:hAnsi="Times New Roman"/>
          <w:sz w:val="24"/>
          <w:szCs w:val="24"/>
          <w:lang w:val="it-IT"/>
        </w:rPr>
        <w:t>. Alcuni Stati membri dispongono di sistemi ben sviluppati per garantire la trasparenza della proprietà dei media.</w:t>
      </w:r>
      <w:r w:rsidRPr="007C4777">
        <w:rPr>
          <w:rFonts w:ascii="Times New Roman" w:hAnsi="Times New Roman"/>
          <w:b/>
          <w:sz w:val="24"/>
          <w:szCs w:val="24"/>
          <w:lang w:val="it-IT"/>
        </w:rPr>
        <w:t xml:space="preserve"> </w:t>
      </w:r>
      <w:r w:rsidRPr="007C4777">
        <w:rPr>
          <w:rFonts w:ascii="Times New Roman" w:hAnsi="Times New Roman"/>
          <w:sz w:val="24"/>
          <w:szCs w:val="24"/>
          <w:lang w:val="it-IT"/>
        </w:rPr>
        <w:t xml:space="preserve">In </w:t>
      </w:r>
      <w:hyperlink r:id="rId93" w:history="1">
        <w:r w:rsidRPr="007C4777">
          <w:rPr>
            <w:rStyle w:val="Hyperlink"/>
            <w:rFonts w:ascii="Times New Roman" w:hAnsi="Times New Roman"/>
            <w:sz w:val="24"/>
            <w:lang w:val="it-IT"/>
          </w:rPr>
          <w:t>Germania</w:t>
        </w:r>
      </w:hyperlink>
      <w:r w:rsidRPr="007C4777">
        <w:rPr>
          <w:rFonts w:ascii="Times New Roman" w:hAnsi="Times New Roman"/>
          <w:sz w:val="24"/>
          <w:szCs w:val="24"/>
          <w:lang w:val="it-IT"/>
        </w:rPr>
        <w:t xml:space="preserve">, ad esempio, vi sono obblighi specifici per quanto riguarda la comunicazione delle informazioni relative alla proprietà dei media, che si applicano al settore dei mezzi di informazione, alle emittenti commerciali, ai media online e alla stampa. I partiti politici devono dichiarare il loro coinvolgimento nei mezzi di comunicazione. In </w:t>
      </w:r>
      <w:hyperlink r:id="rId94" w:history="1">
        <w:r w:rsidRPr="007C4777">
          <w:rPr>
            <w:rStyle w:val="Hyperlink"/>
            <w:rFonts w:ascii="Times New Roman" w:hAnsi="Times New Roman"/>
            <w:sz w:val="24"/>
            <w:lang w:val="it-IT"/>
          </w:rPr>
          <w:t>Francia</w:t>
        </w:r>
      </w:hyperlink>
      <w:r w:rsidRPr="007C4777">
        <w:rPr>
          <w:rFonts w:ascii="Times New Roman" w:hAnsi="Times New Roman"/>
          <w:sz w:val="24"/>
          <w:szCs w:val="24"/>
          <w:lang w:val="it-IT"/>
        </w:rPr>
        <w:t>, le imprese operanti nel settore dei media sono tenute a comunicare al pubblico i nomi dei loro tre principali proprietari e a notificare all</w:t>
      </w:r>
      <w:r>
        <w:rPr>
          <w:rFonts w:ascii="Times New Roman" w:hAnsi="Times New Roman"/>
          <w:sz w:val="24"/>
          <w:szCs w:val="24"/>
          <w:lang w:val="it-IT"/>
        </w:rPr>
        <w:t>'</w:t>
      </w:r>
      <w:r w:rsidRPr="007C4777">
        <w:rPr>
          <w:rFonts w:ascii="Times New Roman" w:hAnsi="Times New Roman"/>
          <w:sz w:val="24"/>
          <w:szCs w:val="24"/>
          <w:lang w:val="it-IT"/>
        </w:rPr>
        <w:t>autorità di regolamentazione dei media ("Conseil Supérieur de l</w:t>
      </w:r>
      <w:r>
        <w:rPr>
          <w:rFonts w:ascii="Times New Roman" w:hAnsi="Times New Roman"/>
          <w:sz w:val="24"/>
          <w:szCs w:val="24"/>
          <w:lang w:val="it-IT"/>
        </w:rPr>
        <w:t>'</w:t>
      </w:r>
      <w:r w:rsidRPr="007C4777">
        <w:rPr>
          <w:rFonts w:ascii="Times New Roman" w:hAnsi="Times New Roman"/>
          <w:sz w:val="24"/>
          <w:szCs w:val="24"/>
          <w:lang w:val="it-IT"/>
        </w:rPr>
        <w:t>Audiovisuel" - CSA) i casi in cui la proprietà o il controllo raggiungono o superano la soglia del 10 %.</w:t>
      </w:r>
      <w:r w:rsidRPr="007C4777">
        <w:rPr>
          <w:rFonts w:ascii="Times New Roman" w:hAnsi="Times New Roman"/>
          <w:sz w:val="24"/>
          <w:lang w:val="it-IT"/>
        </w:rPr>
        <w:t xml:space="preserve"> </w:t>
      </w:r>
      <w:r w:rsidRPr="007C4777">
        <w:rPr>
          <w:rFonts w:ascii="Times New Roman" w:hAnsi="Times New Roman"/>
          <w:sz w:val="24"/>
          <w:szCs w:val="24"/>
          <w:lang w:val="it-IT"/>
        </w:rPr>
        <w:t xml:space="preserve">Informazioni sulla struttura patrimoniale degli editori sono disponibili sul sito web del CSA. Il </w:t>
      </w:r>
      <w:hyperlink r:id="rId95" w:history="1">
        <w:r w:rsidRPr="007C4777">
          <w:rPr>
            <w:rStyle w:val="Hyperlink"/>
            <w:rFonts w:ascii="Times New Roman" w:hAnsi="Times New Roman"/>
            <w:sz w:val="24"/>
            <w:lang w:val="it-IT"/>
          </w:rPr>
          <w:t>Portogallo</w:t>
        </w:r>
      </w:hyperlink>
      <w:r w:rsidRPr="007C4777">
        <w:rPr>
          <w:rFonts w:ascii="Times New Roman" w:hAnsi="Times New Roman"/>
          <w:sz w:val="24"/>
          <w:szCs w:val="24"/>
          <w:lang w:val="it-IT"/>
        </w:rPr>
        <w:t xml:space="preserve"> dispone di un quadro completo per garantire la trasparenza della proprietà dei media. L</w:t>
      </w:r>
      <w:r>
        <w:rPr>
          <w:rFonts w:ascii="Times New Roman" w:hAnsi="Times New Roman"/>
          <w:sz w:val="24"/>
          <w:szCs w:val="24"/>
          <w:lang w:val="it-IT"/>
        </w:rPr>
        <w:t>'</w:t>
      </w:r>
      <w:r w:rsidRPr="007C4777">
        <w:rPr>
          <w:rFonts w:ascii="Times New Roman" w:hAnsi="Times New Roman"/>
          <w:sz w:val="24"/>
          <w:szCs w:val="24"/>
          <w:lang w:val="it-IT"/>
        </w:rPr>
        <w:t>obbligo di rendere note informazioni sulla proprietà e il finanziamento dei mezzi di comunicazione è stabilito dalla Costituzione e l</w:t>
      </w:r>
      <w:r>
        <w:rPr>
          <w:rFonts w:ascii="Times New Roman" w:hAnsi="Times New Roman"/>
          <w:sz w:val="24"/>
          <w:szCs w:val="24"/>
          <w:lang w:val="it-IT"/>
        </w:rPr>
        <w:t>'</w:t>
      </w:r>
      <w:r w:rsidRPr="007C4777">
        <w:rPr>
          <w:rFonts w:ascii="Times New Roman" w:hAnsi="Times New Roman"/>
          <w:sz w:val="24"/>
          <w:szCs w:val="24"/>
          <w:lang w:val="it-IT"/>
        </w:rPr>
        <w:t>autorità di regolamentazione dei media è tenuta a verificarne l</w:t>
      </w:r>
      <w:r>
        <w:rPr>
          <w:rFonts w:ascii="Times New Roman" w:hAnsi="Times New Roman"/>
          <w:sz w:val="24"/>
          <w:szCs w:val="24"/>
          <w:lang w:val="it-IT"/>
        </w:rPr>
        <w:t>'</w:t>
      </w:r>
      <w:r w:rsidRPr="007C4777">
        <w:rPr>
          <w:rFonts w:ascii="Times New Roman" w:hAnsi="Times New Roman"/>
          <w:sz w:val="24"/>
          <w:szCs w:val="24"/>
          <w:lang w:val="it-IT"/>
        </w:rPr>
        <w:t>osservanza.</w:t>
      </w:r>
    </w:p>
    <w:p w:rsidR="00C346C9" w:rsidRPr="007C4777" w:rsidRDefault="00C346C9" w:rsidP="00C346C9">
      <w:pPr>
        <w:spacing w:after="120" w:line="240" w:lineRule="auto"/>
        <w:jc w:val="both"/>
        <w:rPr>
          <w:rFonts w:ascii="Times New Roman" w:eastAsia="Times New Roman" w:hAnsi="Times New Roman" w:cs="Times New Roman"/>
          <w:color w:val="404040"/>
          <w:sz w:val="24"/>
          <w:szCs w:val="24"/>
          <w:lang w:val="it-IT"/>
        </w:rPr>
      </w:pPr>
      <w:r w:rsidRPr="007C4777">
        <w:rPr>
          <w:rFonts w:ascii="Times New Roman" w:hAnsi="Times New Roman"/>
          <w:sz w:val="24"/>
          <w:szCs w:val="24"/>
          <w:lang w:val="it-IT"/>
        </w:rPr>
        <w:t>In alcuni Stati membri vi sono ostacoli che si frappongono all</w:t>
      </w:r>
      <w:r>
        <w:rPr>
          <w:rFonts w:ascii="Times New Roman" w:hAnsi="Times New Roman"/>
          <w:sz w:val="24"/>
          <w:szCs w:val="24"/>
          <w:lang w:val="it-IT"/>
        </w:rPr>
        <w:t>'</w:t>
      </w:r>
      <w:r w:rsidRPr="007C4777">
        <w:rPr>
          <w:rFonts w:ascii="Times New Roman" w:hAnsi="Times New Roman"/>
          <w:sz w:val="24"/>
          <w:szCs w:val="24"/>
          <w:lang w:val="it-IT"/>
        </w:rPr>
        <w:t xml:space="preserve">effettiva divulgazione ai cittadini delle informazioni relative alla proprietà o non esiste un sistema efficace per renderle note. In </w:t>
      </w:r>
      <w:hyperlink r:id="rId96" w:history="1">
        <w:r w:rsidRPr="007C4777">
          <w:rPr>
            <w:rStyle w:val="Hyperlink"/>
            <w:rFonts w:ascii="Times New Roman" w:hAnsi="Times New Roman"/>
            <w:sz w:val="24"/>
            <w:szCs w:val="24"/>
            <w:lang w:val="it-IT"/>
          </w:rPr>
          <w:t>Cechia</w:t>
        </w:r>
      </w:hyperlink>
      <w:r w:rsidRPr="007C4777">
        <w:rPr>
          <w:rFonts w:ascii="Times New Roman" w:hAnsi="Times New Roman"/>
          <w:sz w:val="24"/>
          <w:szCs w:val="24"/>
          <w:lang w:val="it-IT"/>
        </w:rPr>
        <w:t xml:space="preserve"> le società operanti nel settore dei media non sono obbligate a rivelare il loro assetto proprietario e le eventuali modifiche di quest</w:t>
      </w:r>
      <w:r>
        <w:rPr>
          <w:rFonts w:ascii="Times New Roman" w:hAnsi="Times New Roman"/>
          <w:sz w:val="24"/>
          <w:szCs w:val="24"/>
          <w:lang w:val="it-IT"/>
        </w:rPr>
        <w:t>'</w:t>
      </w:r>
      <w:r w:rsidRPr="007C4777">
        <w:rPr>
          <w:rFonts w:ascii="Times New Roman" w:hAnsi="Times New Roman"/>
          <w:sz w:val="24"/>
          <w:szCs w:val="24"/>
          <w:lang w:val="it-IT"/>
        </w:rPr>
        <w:t xml:space="preserve">ultimo né a comunicare informazioni relative al titolare effettivo della società. A </w:t>
      </w:r>
      <w:hyperlink r:id="rId97" w:history="1">
        <w:r w:rsidRPr="007C4777">
          <w:rPr>
            <w:rStyle w:val="Hyperlink"/>
            <w:rFonts w:ascii="Times New Roman" w:hAnsi="Times New Roman"/>
            <w:sz w:val="24"/>
            <w:lang w:val="it-IT"/>
          </w:rPr>
          <w:t>Cipro</w:t>
        </w:r>
      </w:hyperlink>
      <w:r w:rsidRPr="007C4777">
        <w:rPr>
          <w:rFonts w:ascii="Times New Roman" w:hAnsi="Times New Roman"/>
          <w:sz w:val="24"/>
          <w:szCs w:val="24"/>
          <w:lang w:val="it-IT"/>
        </w:rPr>
        <w:t xml:space="preserve"> non vi è trasparenza per quanto riguarda la proprietà nella stampa scritta e digitale e ciò desta preoccupazioni in materia di proprietà incrociata. La mancanza di trasparenza per quanto riguarda la proprietà dei media è fonte di preoccupazione anche in </w:t>
      </w:r>
      <w:hyperlink r:id="rId98" w:history="1">
        <w:r w:rsidRPr="007C4777">
          <w:rPr>
            <w:rStyle w:val="Hyperlink"/>
            <w:rFonts w:ascii="Times New Roman" w:hAnsi="Times New Roman"/>
            <w:sz w:val="24"/>
            <w:szCs w:val="24"/>
            <w:lang w:val="it-IT"/>
          </w:rPr>
          <w:t>Bulgaria</w:t>
        </w:r>
      </w:hyperlink>
      <w:r w:rsidRPr="007C4777">
        <w:rPr>
          <w:rFonts w:ascii="Times New Roman" w:hAnsi="Times New Roman"/>
          <w:sz w:val="24"/>
          <w:szCs w:val="24"/>
          <w:lang w:val="it-IT"/>
        </w:rPr>
        <w:t>.</w:t>
      </w:r>
    </w:p>
    <w:p w:rsidR="00C346C9" w:rsidRPr="007C4777" w:rsidRDefault="00C346C9" w:rsidP="00C346C9">
      <w:pPr>
        <w:pStyle w:val="BodyText"/>
        <w:rPr>
          <w:lang w:val="it-IT"/>
        </w:rPr>
      </w:pPr>
      <w:r w:rsidRPr="007C4777">
        <w:rPr>
          <w:lang w:val="it-IT"/>
        </w:rPr>
        <w:t xml:space="preserve">Distribuzione della pubblicità statale </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sz w:val="24"/>
          <w:szCs w:val="24"/>
          <w:lang w:val="it-IT"/>
        </w:rPr>
        <w:t>La pubblicità statale</w:t>
      </w:r>
      <w:r w:rsidRPr="007C4777">
        <w:rPr>
          <w:rStyle w:val="FootnoteReference"/>
          <w:rFonts w:ascii="Times New Roman" w:eastAsia="Times New Roman" w:hAnsi="Times New Roman" w:cs="Times New Roman"/>
          <w:sz w:val="24"/>
          <w:szCs w:val="24"/>
          <w:lang w:val="it-IT" w:eastAsia="en-GB"/>
        </w:rPr>
        <w:footnoteReference w:id="64"/>
      </w:r>
      <w:r w:rsidRPr="007C4777">
        <w:rPr>
          <w:rFonts w:ascii="Times New Roman" w:hAnsi="Times New Roman"/>
          <w:sz w:val="24"/>
          <w:szCs w:val="24"/>
          <w:lang w:val="it-IT"/>
        </w:rPr>
        <w:t xml:space="preserve"> può essere un</w:t>
      </w:r>
      <w:r>
        <w:rPr>
          <w:rFonts w:ascii="Times New Roman" w:hAnsi="Times New Roman"/>
          <w:sz w:val="24"/>
          <w:szCs w:val="24"/>
          <w:lang w:val="it-IT"/>
        </w:rPr>
        <w:t>'</w:t>
      </w:r>
      <w:r w:rsidRPr="007C4777">
        <w:rPr>
          <w:rFonts w:ascii="Times New Roman" w:hAnsi="Times New Roman"/>
          <w:sz w:val="24"/>
          <w:szCs w:val="24"/>
          <w:lang w:val="it-IT"/>
        </w:rPr>
        <w:t xml:space="preserve">importante fonte di sostegno per i media. Il sostegno finanziario da parte dello Stato può essere fondamentale, soprattutto per i media senza scopo di lucro, i media comunitari e altre forme meno commerciali di giornalismo, in particolare in tempi di crisi economica, e norme trasparenti e criteri equi riducono </w:t>
      </w:r>
      <w:r w:rsidRPr="007C4777">
        <w:rPr>
          <w:rFonts w:ascii="Times New Roman" w:hAnsi="Times New Roman"/>
          <w:color w:val="000000" w:themeColor="text1"/>
          <w:sz w:val="24"/>
          <w:szCs w:val="24"/>
          <w:lang w:val="it-IT"/>
        </w:rPr>
        <w:t>il rischio di favoritismo</w:t>
      </w:r>
      <w:r w:rsidRPr="007C4777">
        <w:rPr>
          <w:rFonts w:ascii="Times New Roman" w:hAnsi="Times New Roman"/>
          <w:sz w:val="24"/>
          <w:szCs w:val="24"/>
          <w:lang w:val="it-IT"/>
        </w:rPr>
        <w:t>.</w:t>
      </w:r>
      <w:r w:rsidRPr="007C4777">
        <w:rPr>
          <w:rFonts w:ascii="Times New Roman" w:hAnsi="Times New Roman"/>
          <w:color w:val="000000" w:themeColor="text1"/>
          <w:sz w:val="24"/>
          <w:szCs w:val="24"/>
          <w:lang w:val="it-IT"/>
        </w:rPr>
        <w:t xml:space="preserve"> È pertanto particolarmente importante che esistano norme eque e trasparenti sulla distribuzione delle risorse statali e sul sostegno e che queste siano attuate in modo efficace. L</w:t>
      </w:r>
      <w:r>
        <w:rPr>
          <w:rFonts w:ascii="Times New Roman" w:hAnsi="Times New Roman"/>
          <w:color w:val="000000" w:themeColor="text1"/>
          <w:sz w:val="24"/>
          <w:szCs w:val="24"/>
          <w:lang w:val="it-IT"/>
        </w:rPr>
        <w:t>'</w:t>
      </w:r>
      <w:r w:rsidRPr="007C4777">
        <w:rPr>
          <w:rFonts w:ascii="Times New Roman" w:hAnsi="Times New Roman"/>
          <w:color w:val="000000" w:themeColor="text1"/>
          <w:sz w:val="24"/>
          <w:szCs w:val="24"/>
          <w:lang w:val="it-IT"/>
        </w:rPr>
        <w:t xml:space="preserve">assenza di tali norme aumenta il rischio che i fondi pubblici siano assegnati in modo parziale a specifici organi di informazione. </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sz w:val="24"/>
          <w:szCs w:val="24"/>
          <w:lang w:val="it-IT"/>
        </w:rPr>
        <w:t xml:space="preserve">In molti Stati membri non esiste una legislazione specifica che garantisca norme eque e trasparenti sulla distribuzione della pubblicità di Stato ai mezzi di informazione. La mancanza di norme chiare e trasparenti comporta il rischio di una scarsa trasparenza per quanto riguarda i criteri di ripartizione, gli importi assegnati e i beneficiari. In </w:t>
      </w:r>
      <w:hyperlink r:id="rId99" w:history="1">
        <w:r w:rsidRPr="007C4777">
          <w:rPr>
            <w:rStyle w:val="Hyperlink"/>
            <w:rFonts w:ascii="Times New Roman" w:hAnsi="Times New Roman"/>
            <w:sz w:val="24"/>
            <w:szCs w:val="24"/>
            <w:lang w:val="it-IT"/>
          </w:rPr>
          <w:t>Ungheria</w:t>
        </w:r>
      </w:hyperlink>
      <w:r w:rsidRPr="007C4777">
        <w:rPr>
          <w:rFonts w:ascii="Times New Roman" w:hAnsi="Times New Roman"/>
          <w:sz w:val="24"/>
          <w:szCs w:val="24"/>
          <w:lang w:val="it-IT"/>
        </w:rPr>
        <w:t>, in assenza di una legislazione in materia e di trasparenza nella distribuzione della pubblicità di Stato, il fatto di aver convogliato una quantità significativa di tale pubblicità verso organi di informazione filogovernativi ha dato al governo la possibilità di esercitare un</w:t>
      </w:r>
      <w:r>
        <w:rPr>
          <w:rFonts w:ascii="Times New Roman" w:hAnsi="Times New Roman"/>
          <w:sz w:val="24"/>
          <w:szCs w:val="24"/>
          <w:lang w:val="it-IT"/>
        </w:rPr>
        <w:t>'</w:t>
      </w:r>
      <w:r w:rsidRPr="007C4777">
        <w:rPr>
          <w:rFonts w:ascii="Times New Roman" w:hAnsi="Times New Roman"/>
          <w:sz w:val="24"/>
          <w:szCs w:val="24"/>
          <w:lang w:val="it-IT"/>
        </w:rPr>
        <w:t xml:space="preserve">influenza </w:t>
      </w:r>
      <w:r w:rsidRPr="007C4777">
        <w:rPr>
          <w:rFonts w:ascii="Times New Roman" w:hAnsi="Times New Roman"/>
          <w:sz w:val="24"/>
          <w:szCs w:val="24"/>
          <w:lang w:val="it-IT"/>
        </w:rPr>
        <w:lastRenderedPageBreak/>
        <w:t>politica indiretta sui media. L</w:t>
      </w:r>
      <w:r>
        <w:rPr>
          <w:rFonts w:ascii="Times New Roman" w:hAnsi="Times New Roman"/>
          <w:sz w:val="24"/>
          <w:szCs w:val="24"/>
          <w:lang w:val="it-IT"/>
        </w:rPr>
        <w:t>'</w:t>
      </w:r>
      <w:hyperlink r:id="rId100" w:history="1">
        <w:hyperlink r:id="rId101" w:history="1">
          <w:r w:rsidRPr="007C4777">
            <w:rPr>
              <w:rStyle w:val="Hyperlink"/>
              <w:rFonts w:ascii="Times New Roman" w:hAnsi="Times New Roman"/>
              <w:sz w:val="24"/>
              <w:lang w:val="it-IT"/>
            </w:rPr>
            <w:t>Austria</w:t>
          </w:r>
        </w:hyperlink>
      </w:hyperlink>
      <w:r w:rsidRPr="007C4777">
        <w:rPr>
          <w:rFonts w:ascii="Times New Roman" w:hAnsi="Times New Roman"/>
          <w:sz w:val="24"/>
          <w:szCs w:val="24"/>
          <w:lang w:val="it-IT"/>
        </w:rPr>
        <w:t xml:space="preserve"> assegna livelli relativamente elevati di pubblicità di Stato a imprese operanti nel settore dei media e sono state espresse preoccupazioni in merito alla potenziale influenza politica dovuta a tale distribuzione, in assenza di norme relative a un</w:t>
      </w:r>
      <w:r>
        <w:rPr>
          <w:rFonts w:ascii="Times New Roman" w:hAnsi="Times New Roman"/>
          <w:sz w:val="24"/>
          <w:szCs w:val="24"/>
          <w:lang w:val="it-IT"/>
        </w:rPr>
        <w:t>'</w:t>
      </w:r>
      <w:r w:rsidRPr="007C4777">
        <w:rPr>
          <w:rFonts w:ascii="Times New Roman" w:hAnsi="Times New Roman"/>
          <w:sz w:val="24"/>
          <w:szCs w:val="24"/>
          <w:lang w:val="it-IT"/>
        </w:rPr>
        <w:t xml:space="preserve">equa distribuzione della pubblicità di Stato. </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color w:val="000000" w:themeColor="text1"/>
          <w:sz w:val="24"/>
          <w:szCs w:val="24"/>
          <w:lang w:val="it-IT"/>
        </w:rPr>
        <w:t xml:space="preserve">In alcuni casi questi rischi sono attenuati da norme generali in materia di appalti pubblici e/o da norme di buona governance in materia di spesa statale. In </w:t>
      </w:r>
      <w:hyperlink r:id="rId102" w:history="1">
        <w:r w:rsidRPr="007C4777">
          <w:rPr>
            <w:rStyle w:val="Hyperlink"/>
            <w:rFonts w:ascii="Times New Roman" w:hAnsi="Times New Roman"/>
            <w:sz w:val="24"/>
            <w:szCs w:val="24"/>
            <w:lang w:val="it-IT"/>
          </w:rPr>
          <w:t>Slovacchia</w:t>
        </w:r>
      </w:hyperlink>
      <w:r w:rsidRPr="007C4777">
        <w:rPr>
          <w:rFonts w:ascii="Times New Roman" w:hAnsi="Times New Roman"/>
          <w:color w:val="000000" w:themeColor="text1"/>
          <w:sz w:val="24"/>
          <w:szCs w:val="24"/>
          <w:lang w:val="it-IT"/>
        </w:rPr>
        <w:t>, per esempio, non esiste alcun quadro di regolamentazione della pubblicità di Stato, ma nel registro centrale dei contratti accessibile al pubblico sono registrati i contratti stipulati tra lo Stato e il settore privato.</w:t>
      </w:r>
      <w:r w:rsidRPr="007C4777">
        <w:rPr>
          <w:rFonts w:ascii="Times New Roman" w:hAnsi="Times New Roman"/>
          <w:sz w:val="24"/>
          <w:szCs w:val="24"/>
          <w:lang w:val="it-IT"/>
        </w:rPr>
        <w:t xml:space="preserve"> </w:t>
      </w:r>
    </w:p>
    <w:p w:rsidR="00C346C9" w:rsidRPr="007C4777" w:rsidRDefault="00C346C9" w:rsidP="00C346C9">
      <w:pPr>
        <w:spacing w:after="120" w:line="240" w:lineRule="auto"/>
        <w:jc w:val="both"/>
        <w:rPr>
          <w:rFonts w:ascii="Times New Roman" w:eastAsia="Times New Roman" w:hAnsi="Times New Roman" w:cs="Times New Roman"/>
          <w:color w:val="000000" w:themeColor="text1"/>
          <w:sz w:val="24"/>
          <w:szCs w:val="24"/>
          <w:lang w:val="it-IT"/>
        </w:rPr>
      </w:pPr>
      <w:r w:rsidRPr="007C4777">
        <w:rPr>
          <w:rFonts w:ascii="Times New Roman" w:hAnsi="Times New Roman"/>
          <w:color w:val="000000" w:themeColor="text1"/>
          <w:sz w:val="24"/>
          <w:szCs w:val="24"/>
          <w:lang w:val="it-IT"/>
        </w:rPr>
        <w:t>Recentemente la Commissione ha proposto che il pacchetto per la ripresa a carico del bilancio dell</w:t>
      </w:r>
      <w:r>
        <w:rPr>
          <w:rFonts w:ascii="Times New Roman" w:hAnsi="Times New Roman"/>
          <w:color w:val="000000" w:themeColor="text1"/>
          <w:sz w:val="24"/>
          <w:szCs w:val="24"/>
          <w:lang w:val="it-IT"/>
        </w:rPr>
        <w:t>'</w:t>
      </w:r>
      <w:r w:rsidRPr="007C4777">
        <w:rPr>
          <w:rFonts w:ascii="Times New Roman" w:hAnsi="Times New Roman"/>
          <w:color w:val="000000" w:themeColor="text1"/>
          <w:sz w:val="24"/>
          <w:szCs w:val="24"/>
          <w:lang w:val="it-IT"/>
        </w:rPr>
        <w:t>UE possa contribuire a far fronte al fabbisogno immediato di liquidità e che gli investimenti digitali e la resilienza del settore siano rafforzati grazie ai programmi InvestEU, Europa creativa e Orizzonte Europa. La Commissione ha inoltre incoraggiato gli Stati membri e tutti gli attori dell</w:t>
      </w:r>
      <w:r>
        <w:rPr>
          <w:rFonts w:ascii="Times New Roman" w:hAnsi="Times New Roman"/>
          <w:color w:val="000000" w:themeColor="text1"/>
          <w:sz w:val="24"/>
          <w:szCs w:val="24"/>
          <w:lang w:val="it-IT"/>
        </w:rPr>
        <w:t>'</w:t>
      </w:r>
      <w:r w:rsidRPr="007C4777">
        <w:rPr>
          <w:rFonts w:ascii="Times New Roman" w:hAnsi="Times New Roman"/>
          <w:color w:val="000000" w:themeColor="text1"/>
          <w:sz w:val="24"/>
          <w:szCs w:val="24"/>
          <w:lang w:val="it-IT"/>
        </w:rPr>
        <w:t>UE a sostenere i media, garantendo nel contempo il rispetto della loro indipendenza, della loro libertà e del loro pluralismo</w:t>
      </w:r>
      <w:r w:rsidRPr="007C4777">
        <w:rPr>
          <w:rStyle w:val="FootnoteReference"/>
          <w:rFonts w:ascii="Times New Roman" w:eastAsia="Times New Roman" w:hAnsi="Times New Roman" w:cs="Times New Roman"/>
          <w:color w:val="000000" w:themeColor="text1"/>
          <w:sz w:val="24"/>
          <w:szCs w:val="24"/>
          <w:lang w:val="it-IT" w:eastAsia="en-GB"/>
        </w:rPr>
        <w:footnoteReference w:id="65"/>
      </w:r>
      <w:r w:rsidRPr="007C4777">
        <w:rPr>
          <w:rFonts w:ascii="Times New Roman" w:hAnsi="Times New Roman"/>
          <w:color w:val="000000" w:themeColor="text1"/>
          <w:sz w:val="24"/>
          <w:szCs w:val="24"/>
          <w:lang w:val="it-IT"/>
        </w:rPr>
        <w:t xml:space="preserve">. </w:t>
      </w:r>
    </w:p>
    <w:p w:rsidR="00C346C9" w:rsidRPr="007C4777" w:rsidRDefault="00C346C9" w:rsidP="00C346C9">
      <w:pPr>
        <w:spacing w:after="120" w:line="240" w:lineRule="auto"/>
        <w:jc w:val="both"/>
        <w:rPr>
          <w:rFonts w:ascii="Times New Roman" w:eastAsia="Times New Roman" w:hAnsi="Times New Roman" w:cs="Times New Roman"/>
          <w:i/>
          <w:sz w:val="24"/>
          <w:szCs w:val="24"/>
          <w:lang w:val="it-IT"/>
        </w:rPr>
      </w:pPr>
      <w:r w:rsidRPr="007C4777">
        <w:rPr>
          <w:rFonts w:ascii="Times New Roman" w:hAnsi="Times New Roman"/>
          <w:i/>
          <w:sz w:val="24"/>
          <w:szCs w:val="24"/>
          <w:lang w:val="it-IT"/>
        </w:rPr>
        <w:t>Pressione politica sui media</w:t>
      </w:r>
    </w:p>
    <w:p w:rsidR="00C346C9" w:rsidRPr="007C4777" w:rsidRDefault="00C346C9" w:rsidP="00C346C9">
      <w:pPr>
        <w:spacing w:after="120" w:line="240" w:lineRule="auto"/>
        <w:jc w:val="both"/>
        <w:rPr>
          <w:rFonts w:ascii="Times New Roman" w:eastAsia="Times New Roman" w:hAnsi="Times New Roman" w:cs="Times New Roman"/>
          <w:color w:val="000000" w:themeColor="text1"/>
          <w:sz w:val="24"/>
          <w:szCs w:val="24"/>
          <w:lang w:val="it-IT"/>
        </w:rPr>
      </w:pPr>
      <w:r w:rsidRPr="007C4777">
        <w:rPr>
          <w:rFonts w:ascii="Times New Roman" w:hAnsi="Times New Roman"/>
          <w:color w:val="000000" w:themeColor="text1"/>
          <w:sz w:val="24"/>
          <w:szCs w:val="24"/>
          <w:lang w:val="it-IT"/>
        </w:rPr>
        <w:t>Le vulnerabilità e i rischi per il pluralismo dei media aumentano quando è compromessa l</w:t>
      </w:r>
      <w:r>
        <w:rPr>
          <w:rFonts w:ascii="Times New Roman" w:hAnsi="Times New Roman"/>
          <w:color w:val="000000" w:themeColor="text1"/>
          <w:sz w:val="24"/>
          <w:szCs w:val="24"/>
          <w:lang w:val="it-IT"/>
        </w:rPr>
        <w:t>'</w:t>
      </w:r>
      <w:r w:rsidRPr="007C4777">
        <w:rPr>
          <w:rFonts w:ascii="Times New Roman" w:hAnsi="Times New Roman"/>
          <w:color w:val="000000" w:themeColor="text1"/>
          <w:sz w:val="24"/>
          <w:szCs w:val="24"/>
          <w:lang w:val="it-IT"/>
        </w:rPr>
        <w:t xml:space="preserve">indipendenza politica dei media, quando manca una regolamentazione contro le ingerenze politiche o a causa di norme che consentono ai dirigenti politici di possedere mezzi di comunicazione. </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sz w:val="24"/>
          <w:szCs w:val="24"/>
          <w:lang w:val="it-IT"/>
        </w:rPr>
        <w:t xml:space="preserve">I capitoli sui singoli paesi illustrano una serie di casi in cui i portatori di interesse hanno rilevato gravi problemi. In </w:t>
      </w:r>
      <w:hyperlink r:id="rId103" w:history="1">
        <w:r w:rsidRPr="007C4777">
          <w:rPr>
            <w:rStyle w:val="Hyperlink"/>
            <w:rFonts w:ascii="Times New Roman" w:hAnsi="Times New Roman"/>
            <w:sz w:val="24"/>
            <w:szCs w:val="24"/>
            <w:lang w:val="it-IT"/>
          </w:rPr>
          <w:t>Bulgaria</w:t>
        </w:r>
      </w:hyperlink>
      <w:r w:rsidRPr="007C4777">
        <w:rPr>
          <w:rFonts w:ascii="Times New Roman" w:hAnsi="Times New Roman"/>
          <w:sz w:val="24"/>
          <w:szCs w:val="24"/>
          <w:lang w:val="it-IT"/>
        </w:rPr>
        <w:t>, ad esempio, si segnalano casi in cui la proprietà di diversi mezzi di informazione è strettamente collegata ai dirigenti politici, anche se non ne sono ufficialmente proprietari. Inoltre, un gran numero di giornalisti bulgari ha qualificato l</w:t>
      </w:r>
      <w:r>
        <w:rPr>
          <w:rFonts w:ascii="Times New Roman" w:hAnsi="Times New Roman"/>
          <w:sz w:val="24"/>
          <w:szCs w:val="24"/>
          <w:lang w:val="it-IT"/>
        </w:rPr>
        <w:t>'</w:t>
      </w:r>
      <w:r w:rsidRPr="007C4777">
        <w:rPr>
          <w:rFonts w:ascii="Times New Roman" w:hAnsi="Times New Roman"/>
          <w:sz w:val="24"/>
          <w:szCs w:val="24"/>
          <w:lang w:val="it-IT"/>
        </w:rPr>
        <w:t xml:space="preserve">interferenza politica nei media come "comune" e "diffusa". In </w:t>
      </w:r>
      <w:hyperlink r:id="rId104" w:history="1">
        <w:r w:rsidRPr="007C4777">
          <w:rPr>
            <w:rStyle w:val="Hyperlink"/>
            <w:rFonts w:ascii="Times New Roman" w:hAnsi="Times New Roman"/>
            <w:sz w:val="24"/>
            <w:szCs w:val="24"/>
            <w:lang w:val="it-IT"/>
          </w:rPr>
          <w:t>Ungheria</w:t>
        </w:r>
      </w:hyperlink>
      <w:r w:rsidRPr="007C4777">
        <w:rPr>
          <w:rFonts w:ascii="Times New Roman" w:hAnsi="Times New Roman"/>
          <w:sz w:val="24"/>
          <w:szCs w:val="24"/>
          <w:lang w:val="it-IT"/>
        </w:rPr>
        <w:t xml:space="preserve"> la creazione del gruppo editoriale KESMA mediante la fusione di oltre 470 organi d</w:t>
      </w:r>
      <w:r>
        <w:rPr>
          <w:rFonts w:ascii="Times New Roman" w:hAnsi="Times New Roman"/>
          <w:sz w:val="24"/>
          <w:szCs w:val="24"/>
          <w:lang w:val="it-IT"/>
        </w:rPr>
        <w:t>'</w:t>
      </w:r>
      <w:r w:rsidRPr="007C4777">
        <w:rPr>
          <w:rFonts w:ascii="Times New Roman" w:hAnsi="Times New Roman"/>
          <w:sz w:val="24"/>
          <w:szCs w:val="24"/>
          <w:lang w:val="it-IT"/>
        </w:rPr>
        <w:t>informazione filogovernativi, senza il controllo dell</w:t>
      </w:r>
      <w:r>
        <w:rPr>
          <w:rFonts w:ascii="Times New Roman" w:hAnsi="Times New Roman"/>
          <w:sz w:val="24"/>
          <w:szCs w:val="24"/>
          <w:lang w:val="it-IT"/>
        </w:rPr>
        <w:t>'</w:t>
      </w:r>
      <w:r w:rsidRPr="007C4777">
        <w:rPr>
          <w:rFonts w:ascii="Times New Roman" w:hAnsi="Times New Roman"/>
          <w:sz w:val="24"/>
          <w:szCs w:val="24"/>
          <w:lang w:val="it-IT"/>
        </w:rPr>
        <w:t>autorità di regolamentazione dei media e dell</w:t>
      </w:r>
      <w:r>
        <w:rPr>
          <w:rFonts w:ascii="Times New Roman" w:hAnsi="Times New Roman"/>
          <w:sz w:val="24"/>
          <w:szCs w:val="24"/>
          <w:lang w:val="it-IT"/>
        </w:rPr>
        <w:t>'</w:t>
      </w:r>
      <w:r w:rsidRPr="007C4777">
        <w:rPr>
          <w:rFonts w:ascii="Times New Roman" w:hAnsi="Times New Roman"/>
          <w:sz w:val="24"/>
          <w:szCs w:val="24"/>
          <w:lang w:val="it-IT"/>
        </w:rPr>
        <w:t>autorità garante della concorrenza, è stata considerata una minaccia per il pluralismo dei media. Ulteriori preoccupazioni sono state espresse riguardo al fatto che una recente acquisizione potrebbe trasformarsi in un</w:t>
      </w:r>
      <w:r>
        <w:rPr>
          <w:rFonts w:ascii="Times New Roman" w:hAnsi="Times New Roman"/>
          <w:sz w:val="24"/>
          <w:szCs w:val="24"/>
          <w:lang w:val="it-IT"/>
        </w:rPr>
        <w:t>'</w:t>
      </w:r>
      <w:r w:rsidRPr="007C4777">
        <w:rPr>
          <w:rFonts w:ascii="Times New Roman" w:hAnsi="Times New Roman"/>
          <w:sz w:val="24"/>
          <w:szCs w:val="24"/>
          <w:lang w:val="it-IT"/>
        </w:rPr>
        <w:t xml:space="preserve">assunzione del controllo economico dei siti di informazione rimasti indipendenti. A </w:t>
      </w:r>
      <w:hyperlink r:id="rId105" w:history="1">
        <w:r w:rsidRPr="007C4777">
          <w:rPr>
            <w:rStyle w:val="Hyperlink"/>
            <w:rFonts w:ascii="Times New Roman" w:hAnsi="Times New Roman"/>
            <w:sz w:val="24"/>
            <w:szCs w:val="24"/>
            <w:lang w:val="it-IT"/>
          </w:rPr>
          <w:t>Malta</w:t>
        </w:r>
      </w:hyperlink>
      <w:r w:rsidRPr="007C4777">
        <w:rPr>
          <w:rFonts w:ascii="Times New Roman" w:hAnsi="Times New Roman"/>
          <w:sz w:val="24"/>
          <w:szCs w:val="24"/>
          <w:lang w:val="it-IT"/>
        </w:rPr>
        <w:t xml:space="preserve"> i due principali partiti politici rappresentati in seno al parlamento possiedono, controllano o gestiscono numerosi mezzi di informazione ed emittenti maltesi</w:t>
      </w:r>
      <w:r w:rsidRPr="007C4777">
        <w:rPr>
          <w:lang w:val="it-IT"/>
        </w:rPr>
        <w:t>.</w:t>
      </w:r>
      <w:r w:rsidRPr="007C4777">
        <w:rPr>
          <w:rFonts w:ascii="Times New Roman" w:hAnsi="Times New Roman"/>
          <w:sz w:val="24"/>
          <w:szCs w:val="24"/>
          <w:lang w:val="it-IT"/>
        </w:rPr>
        <w:t xml:space="preserve"> In</w:t>
      </w:r>
      <w:r w:rsidRPr="007C4777">
        <w:rPr>
          <w:rFonts w:ascii="Times New Roman" w:hAnsi="Times New Roman"/>
          <w:color w:val="404040"/>
          <w:sz w:val="24"/>
          <w:szCs w:val="24"/>
          <w:lang w:val="it-IT"/>
        </w:rPr>
        <w:t xml:space="preserve"> </w:t>
      </w:r>
      <w:hyperlink r:id="rId106" w:history="1">
        <w:r w:rsidRPr="007C4777">
          <w:rPr>
            <w:rStyle w:val="Hyperlink"/>
            <w:rFonts w:ascii="Times New Roman" w:hAnsi="Times New Roman"/>
            <w:sz w:val="24"/>
            <w:szCs w:val="24"/>
            <w:lang w:val="it-IT"/>
          </w:rPr>
          <w:t>Polonia</w:t>
        </w:r>
      </w:hyperlink>
      <w:r w:rsidRPr="007C4777">
        <w:rPr>
          <w:rFonts w:ascii="Times New Roman" w:hAnsi="Times New Roman"/>
          <w:color w:val="404040"/>
          <w:sz w:val="24"/>
          <w:szCs w:val="24"/>
          <w:lang w:val="it-IT"/>
        </w:rPr>
        <w:t xml:space="preserve">, </w:t>
      </w:r>
      <w:r w:rsidRPr="007C4777">
        <w:rPr>
          <w:rFonts w:ascii="Times New Roman" w:hAnsi="Times New Roman"/>
          <w:sz w:val="24"/>
          <w:szCs w:val="24"/>
          <w:lang w:val="it-IT"/>
        </w:rPr>
        <w:t>durante la campagna presidenziale del 2020, la coalizione di governo ha segnalato possibili progetti di modifiche legislative per quanto riguarda i mezzi di informazione di proprietà straniera, che potrebbero avere ripercussioni sul pluralismo dei media.</w:t>
      </w:r>
    </w:p>
    <w:p w:rsidR="00C346C9" w:rsidRPr="007C4777" w:rsidRDefault="00C346C9" w:rsidP="00C346C9">
      <w:pPr>
        <w:spacing w:after="120" w:line="240" w:lineRule="auto"/>
        <w:jc w:val="both"/>
        <w:rPr>
          <w:rFonts w:ascii="Times New Roman" w:eastAsia="Times New Roman" w:hAnsi="Times New Roman" w:cs="Times New Roman"/>
          <w:i/>
          <w:iCs/>
          <w:color w:val="000000" w:themeColor="text1"/>
          <w:sz w:val="24"/>
          <w:szCs w:val="24"/>
          <w:lang w:val="it-IT"/>
        </w:rPr>
      </w:pPr>
      <w:r w:rsidRPr="007C4777">
        <w:rPr>
          <w:rFonts w:ascii="Times New Roman" w:hAnsi="Times New Roman"/>
          <w:i/>
          <w:iCs/>
          <w:color w:val="000000" w:themeColor="text1"/>
          <w:sz w:val="24"/>
          <w:szCs w:val="24"/>
          <w:lang w:val="it-IT"/>
        </w:rPr>
        <w:t>Diritto d</w:t>
      </w:r>
      <w:r>
        <w:rPr>
          <w:rFonts w:ascii="Times New Roman" w:hAnsi="Times New Roman"/>
          <w:i/>
          <w:iCs/>
          <w:color w:val="000000" w:themeColor="text1"/>
          <w:sz w:val="24"/>
          <w:szCs w:val="24"/>
          <w:lang w:val="it-IT"/>
        </w:rPr>
        <w:t>'</w:t>
      </w:r>
      <w:r w:rsidRPr="007C4777">
        <w:rPr>
          <w:rFonts w:ascii="Times New Roman" w:hAnsi="Times New Roman"/>
          <w:i/>
          <w:iCs/>
          <w:color w:val="000000" w:themeColor="text1"/>
          <w:sz w:val="24"/>
          <w:szCs w:val="24"/>
          <w:lang w:val="it-IT"/>
        </w:rPr>
        <w:t xml:space="preserve">accesso alle informazioni </w:t>
      </w:r>
    </w:p>
    <w:p w:rsidR="00C346C9" w:rsidRPr="007C4777" w:rsidRDefault="00C346C9" w:rsidP="00C346C9">
      <w:pPr>
        <w:spacing w:after="120" w:line="240" w:lineRule="auto"/>
        <w:jc w:val="both"/>
        <w:rPr>
          <w:rFonts w:ascii="Times New Roman" w:eastAsia="Times New Roman" w:hAnsi="Times New Roman" w:cs="Times New Roman"/>
          <w:iCs/>
          <w:sz w:val="24"/>
          <w:szCs w:val="24"/>
          <w:lang w:val="it-IT"/>
        </w:rPr>
      </w:pPr>
      <w:r w:rsidRPr="007C4777">
        <w:rPr>
          <w:rFonts w:ascii="Times New Roman" w:hAnsi="Times New Roman"/>
          <w:iCs/>
          <w:color w:val="000000" w:themeColor="text1"/>
          <w:sz w:val="24"/>
          <w:szCs w:val="24"/>
          <w:lang w:val="it-IT"/>
        </w:rPr>
        <w:t xml:space="preserve">Il diritto di accesso alle informazioni è un presupposto fondamentale per il dibattito democratico e il controllo delle istituzioni pubbliche; è di fondamentale importanza per i media ma anche, più in generale, per il rispetto dello Stato di diritto. Tale diritto di accesso, che si basa sulla trasparenza della pubblica amministrazione e del processo decisionale, è garantito dalla Costituzione o dal diritto derivato in tutti gli Stati membri, ma alcuni capitoli sui singoli paesi evidenziano ostacoli o ritardi nella trasmissione delle informazioni. </w:t>
      </w:r>
      <w:r w:rsidRPr="007C4777">
        <w:rPr>
          <w:rFonts w:ascii="Times New Roman" w:hAnsi="Times New Roman"/>
          <w:iCs/>
          <w:color w:val="000000" w:themeColor="text1"/>
          <w:sz w:val="24"/>
          <w:szCs w:val="24"/>
          <w:lang w:val="it-IT"/>
        </w:rPr>
        <w:lastRenderedPageBreak/>
        <w:t>In </w:t>
      </w:r>
      <w:hyperlink r:id="rId107" w:history="1">
        <w:r w:rsidRPr="007C4777">
          <w:rPr>
            <w:rStyle w:val="Hyperlink"/>
            <w:rFonts w:ascii="Times New Roman" w:hAnsi="Times New Roman"/>
            <w:sz w:val="24"/>
            <w:lang w:val="it-IT"/>
          </w:rPr>
          <w:t>Cechia</w:t>
        </w:r>
      </w:hyperlink>
      <w:r w:rsidRPr="007C4777">
        <w:rPr>
          <w:rFonts w:ascii="Times New Roman" w:hAnsi="Times New Roman"/>
          <w:iCs/>
          <w:color w:val="404040"/>
          <w:sz w:val="24"/>
          <w:szCs w:val="24"/>
          <w:lang w:val="it-IT"/>
        </w:rPr>
        <w:t xml:space="preserve">, a </w:t>
      </w:r>
      <w:hyperlink r:id="rId108" w:history="1">
        <w:r w:rsidRPr="007C4777">
          <w:rPr>
            <w:rStyle w:val="Hyperlink"/>
            <w:rFonts w:ascii="Times New Roman" w:hAnsi="Times New Roman"/>
            <w:sz w:val="24"/>
            <w:lang w:val="it-IT"/>
          </w:rPr>
          <w:t>Malta</w:t>
        </w:r>
      </w:hyperlink>
      <w:r w:rsidRPr="007C4777">
        <w:rPr>
          <w:rFonts w:ascii="Times New Roman" w:hAnsi="Times New Roman"/>
          <w:iCs/>
          <w:color w:val="404040"/>
          <w:sz w:val="24"/>
          <w:szCs w:val="24"/>
          <w:lang w:val="it-IT"/>
        </w:rPr>
        <w:t xml:space="preserve"> </w:t>
      </w:r>
      <w:r w:rsidRPr="007C4777">
        <w:rPr>
          <w:rFonts w:ascii="Times New Roman" w:hAnsi="Times New Roman"/>
          <w:iCs/>
          <w:sz w:val="24"/>
          <w:szCs w:val="24"/>
          <w:lang w:val="it-IT"/>
        </w:rPr>
        <w:t xml:space="preserve">e in </w:t>
      </w:r>
      <w:hyperlink r:id="rId109" w:history="1">
        <w:r w:rsidRPr="007C4777">
          <w:rPr>
            <w:rStyle w:val="Hyperlink"/>
            <w:rFonts w:ascii="Times New Roman" w:hAnsi="Times New Roman"/>
            <w:sz w:val="24"/>
            <w:lang w:val="it-IT"/>
          </w:rPr>
          <w:t>Romania</w:t>
        </w:r>
      </w:hyperlink>
      <w:r w:rsidRPr="007C4777">
        <w:rPr>
          <w:rStyle w:val="Hyperlink"/>
          <w:rFonts w:ascii="Times New Roman" w:hAnsi="Times New Roman"/>
          <w:sz w:val="24"/>
          <w:lang w:val="it-IT"/>
        </w:rPr>
        <w:t>,</w:t>
      </w:r>
      <w:r w:rsidRPr="007C4777">
        <w:rPr>
          <w:rStyle w:val="Hyperlink"/>
          <w:rFonts w:ascii="Times New Roman" w:hAnsi="Times New Roman"/>
          <w:color w:val="auto"/>
          <w:sz w:val="24"/>
          <w:szCs w:val="24"/>
          <w:u w:val="none"/>
          <w:lang w:val="it-IT"/>
        </w:rPr>
        <w:t xml:space="preserve"> ad esempio,</w:t>
      </w:r>
      <w:r w:rsidRPr="007C4777">
        <w:rPr>
          <w:rFonts w:ascii="Times New Roman" w:hAnsi="Times New Roman"/>
          <w:iCs/>
          <w:sz w:val="24"/>
          <w:szCs w:val="24"/>
          <w:lang w:val="it-IT"/>
        </w:rPr>
        <w:t xml:space="preserve"> sono stati segnalati impedimenti e difficoltà nel reperimento delle informazioni. </w:t>
      </w:r>
    </w:p>
    <w:p w:rsidR="00C346C9" w:rsidRPr="007C4777" w:rsidRDefault="00C346C9" w:rsidP="00C346C9">
      <w:pPr>
        <w:keepNext/>
        <w:spacing w:after="120" w:line="240" w:lineRule="auto"/>
        <w:jc w:val="both"/>
        <w:rPr>
          <w:rFonts w:ascii="Times New Roman" w:eastAsia="Times New Roman" w:hAnsi="Times New Roman" w:cs="Times New Roman"/>
          <w:i/>
          <w:color w:val="000000" w:themeColor="text1"/>
          <w:sz w:val="24"/>
          <w:szCs w:val="24"/>
          <w:lang w:val="it-IT"/>
        </w:rPr>
      </w:pPr>
      <w:r w:rsidRPr="007C4777">
        <w:rPr>
          <w:rFonts w:ascii="Times New Roman" w:hAnsi="Times New Roman"/>
          <w:i/>
          <w:color w:val="000000" w:themeColor="text1"/>
          <w:sz w:val="24"/>
          <w:szCs w:val="24"/>
          <w:lang w:val="it-IT"/>
        </w:rPr>
        <w:t>Misure volte a difendere e proteggere i giornalisti da minacce e attacchi</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color w:val="000000" w:themeColor="text1"/>
          <w:sz w:val="24"/>
          <w:szCs w:val="24"/>
          <w:lang w:val="it-IT"/>
        </w:rPr>
        <w:t>In diversi Stati membri, i giornalisti e altri operatori dei media sono sempre più esposti a minacce e aggressioni (fisiche e online) in relazione alle loro pubblicazioni e al loro lavoro, in diverse forme: la diffusione di azioni legali SLAPP</w:t>
      </w:r>
      <w:r w:rsidRPr="007C4777">
        <w:rPr>
          <w:rStyle w:val="FootnoteReference"/>
          <w:rFonts w:ascii="Times New Roman" w:eastAsia="Times New Roman" w:hAnsi="Times New Roman" w:cs="Times New Roman"/>
          <w:color w:val="000000" w:themeColor="text1"/>
          <w:sz w:val="24"/>
          <w:szCs w:val="24"/>
          <w:lang w:val="it-IT" w:eastAsia="en-GB"/>
        </w:rPr>
        <w:footnoteReference w:id="66"/>
      </w:r>
      <w:r w:rsidRPr="007C4777">
        <w:rPr>
          <w:rFonts w:ascii="Times New Roman" w:hAnsi="Times New Roman"/>
          <w:color w:val="000000" w:themeColor="text1"/>
          <w:sz w:val="24"/>
          <w:szCs w:val="24"/>
          <w:lang w:val="it-IT"/>
        </w:rPr>
        <w:t xml:space="preserve"> (azioni legali strategiche tese a bloccare la partecipazione pubblica); minacce alla sicurezza fisica e aggressioni fisiche vere e proprie; molestie online, in particolare nei confronti di giornaliste; </w:t>
      </w:r>
      <w:r w:rsidRPr="007C4777">
        <w:rPr>
          <w:rFonts w:ascii="Times New Roman" w:hAnsi="Times New Roman"/>
          <w:sz w:val="24"/>
          <w:szCs w:val="24"/>
          <w:lang w:val="it-IT"/>
        </w:rPr>
        <w:t>campagne diffamatorie, intimidazioni e minacce di natura politica. Tali minacce, attacchi e campagne diffamatorie sono segnalati, in una forma o in un</w:t>
      </w:r>
      <w:r>
        <w:rPr>
          <w:rFonts w:ascii="Times New Roman" w:hAnsi="Times New Roman"/>
          <w:sz w:val="24"/>
          <w:szCs w:val="24"/>
          <w:lang w:val="it-IT"/>
        </w:rPr>
        <w:t>'</w:t>
      </w:r>
      <w:r w:rsidRPr="007C4777">
        <w:rPr>
          <w:rFonts w:ascii="Times New Roman" w:hAnsi="Times New Roman"/>
          <w:sz w:val="24"/>
          <w:szCs w:val="24"/>
          <w:lang w:val="it-IT"/>
        </w:rPr>
        <w:t xml:space="preserve">altra, in diversi Stati membri. In particolare, ne sono stati riportati esempi nei capitoli relativi a </w:t>
      </w:r>
      <w:hyperlink r:id="rId110" w:history="1">
        <w:r w:rsidRPr="007C4777">
          <w:rPr>
            <w:rStyle w:val="Hyperlink"/>
            <w:rFonts w:ascii="Times New Roman" w:hAnsi="Times New Roman"/>
            <w:sz w:val="24"/>
            <w:lang w:val="it-IT"/>
          </w:rPr>
          <w:t>Bulgaria</w:t>
        </w:r>
      </w:hyperlink>
      <w:r w:rsidRPr="007C4777">
        <w:rPr>
          <w:rFonts w:ascii="Times New Roman" w:hAnsi="Times New Roman"/>
          <w:sz w:val="24"/>
          <w:szCs w:val="24"/>
          <w:lang w:val="it-IT"/>
        </w:rPr>
        <w:t xml:space="preserve">, </w:t>
      </w:r>
      <w:hyperlink r:id="rId111" w:history="1">
        <w:r w:rsidRPr="007C4777">
          <w:rPr>
            <w:rStyle w:val="Hyperlink"/>
            <w:rFonts w:ascii="Times New Roman" w:hAnsi="Times New Roman"/>
            <w:sz w:val="24"/>
            <w:lang w:val="it-IT"/>
          </w:rPr>
          <w:t>Croazia</w:t>
        </w:r>
      </w:hyperlink>
      <w:r w:rsidRPr="007C4777">
        <w:rPr>
          <w:rFonts w:ascii="Times New Roman" w:hAnsi="Times New Roman"/>
          <w:sz w:val="24"/>
          <w:szCs w:val="24"/>
          <w:lang w:val="it-IT"/>
        </w:rPr>
        <w:t xml:space="preserve">, </w:t>
      </w:r>
      <w:hyperlink r:id="rId112" w:history="1">
        <w:r w:rsidRPr="007C4777">
          <w:rPr>
            <w:rStyle w:val="Hyperlink"/>
            <w:rFonts w:ascii="Times New Roman" w:hAnsi="Times New Roman"/>
            <w:sz w:val="24"/>
            <w:lang w:val="it-IT"/>
          </w:rPr>
          <w:t>Ungheria</w:t>
        </w:r>
      </w:hyperlink>
      <w:r w:rsidRPr="007C4777">
        <w:rPr>
          <w:rFonts w:ascii="Times New Roman" w:hAnsi="Times New Roman"/>
          <w:sz w:val="24"/>
          <w:szCs w:val="24"/>
          <w:lang w:val="it-IT"/>
        </w:rPr>
        <w:t xml:space="preserve">, </w:t>
      </w:r>
      <w:hyperlink r:id="rId113" w:history="1">
        <w:r w:rsidRPr="007C4777">
          <w:rPr>
            <w:rStyle w:val="Hyperlink"/>
            <w:rFonts w:ascii="Times New Roman" w:hAnsi="Times New Roman"/>
            <w:sz w:val="24"/>
            <w:lang w:val="it-IT"/>
          </w:rPr>
          <w:t>Slovenia</w:t>
        </w:r>
      </w:hyperlink>
      <w:r w:rsidRPr="007C4777">
        <w:rPr>
          <w:rFonts w:ascii="Times New Roman" w:hAnsi="Times New Roman"/>
          <w:sz w:val="24"/>
          <w:szCs w:val="24"/>
          <w:lang w:val="it-IT"/>
        </w:rPr>
        <w:t xml:space="preserve"> e </w:t>
      </w:r>
      <w:hyperlink r:id="rId114" w:history="1">
        <w:r w:rsidRPr="007C4777">
          <w:rPr>
            <w:rStyle w:val="Hyperlink"/>
            <w:rFonts w:ascii="Times New Roman" w:hAnsi="Times New Roman"/>
            <w:sz w:val="24"/>
            <w:lang w:val="it-IT"/>
          </w:rPr>
          <w:t>Spagna</w:t>
        </w:r>
      </w:hyperlink>
      <w:r w:rsidRPr="007C4777">
        <w:rPr>
          <w:rFonts w:ascii="Times New Roman" w:hAnsi="Times New Roman"/>
          <w:sz w:val="24"/>
          <w:szCs w:val="24"/>
          <w:lang w:val="it-IT"/>
        </w:rPr>
        <w:t>.</w:t>
      </w:r>
      <w:r w:rsidRPr="007C4777">
        <w:rPr>
          <w:rFonts w:ascii="Times New Roman" w:hAnsi="Times New Roman"/>
          <w:color w:val="404040"/>
          <w:sz w:val="24"/>
          <w:szCs w:val="24"/>
          <w:lang w:val="it-IT"/>
        </w:rPr>
        <w:t xml:space="preserve"> </w:t>
      </w:r>
      <w:r w:rsidRPr="007C4777">
        <w:rPr>
          <w:rFonts w:ascii="Times New Roman" w:hAnsi="Times New Roman"/>
          <w:sz w:val="24"/>
          <w:szCs w:val="24"/>
          <w:lang w:val="it-IT"/>
        </w:rPr>
        <w:t>Le minacce e le aggressioni hanno un effetto deterrente sui giornalisti e comportano il rischio di una contrazione del dibattito pubblico su questioni sociali controverse.</w:t>
      </w:r>
    </w:p>
    <w:p w:rsidR="00C346C9" w:rsidRPr="007C4777" w:rsidRDefault="00C346C9" w:rsidP="00C346C9">
      <w:pPr>
        <w:spacing w:after="240" w:line="240" w:lineRule="auto"/>
        <w:jc w:val="both"/>
        <w:rPr>
          <w:rFonts w:ascii="Times New Roman" w:hAnsi="Times New Roman" w:cs="Times New Roman"/>
          <w:b/>
          <w:sz w:val="24"/>
          <w:szCs w:val="24"/>
          <w:lang w:val="it-IT"/>
        </w:rPr>
      </w:pPr>
      <w:r w:rsidRPr="007C4777">
        <w:rPr>
          <w:rFonts w:ascii="Times New Roman" w:hAnsi="Times New Roman"/>
          <w:color w:val="000000" w:themeColor="text1"/>
          <w:sz w:val="24"/>
          <w:szCs w:val="24"/>
          <w:lang w:val="it-IT"/>
        </w:rPr>
        <w:t>Per far fronte a questa situazione, alcuni Stati membri hanno elaborato buone pratiche e istituito strutture e misure che offrono sostegno e protezione.</w:t>
      </w:r>
      <w:r w:rsidRPr="007C4777">
        <w:rPr>
          <w:rFonts w:ascii="Times New Roman" w:hAnsi="Times New Roman"/>
          <w:sz w:val="24"/>
          <w:szCs w:val="24"/>
          <w:lang w:val="it-IT"/>
        </w:rPr>
        <w:t xml:space="preserve"> In </w:t>
      </w:r>
      <w:hyperlink r:id="rId115" w:history="1">
        <w:r w:rsidRPr="007C4777">
          <w:rPr>
            <w:rStyle w:val="Hyperlink"/>
            <w:rFonts w:ascii="Times New Roman" w:hAnsi="Times New Roman"/>
            <w:sz w:val="24"/>
            <w:szCs w:val="24"/>
            <w:lang w:val="it-IT"/>
          </w:rPr>
          <w:t>Belgio</w:t>
        </w:r>
      </w:hyperlink>
      <w:r w:rsidRPr="007C4777">
        <w:rPr>
          <w:rFonts w:ascii="Times New Roman" w:hAnsi="Times New Roman"/>
          <w:sz w:val="24"/>
          <w:szCs w:val="24"/>
          <w:lang w:val="it-IT"/>
        </w:rPr>
        <w:t xml:space="preserve"> l</w:t>
      </w:r>
      <w:r>
        <w:rPr>
          <w:rFonts w:ascii="Times New Roman" w:hAnsi="Times New Roman"/>
          <w:sz w:val="24"/>
          <w:szCs w:val="24"/>
          <w:lang w:val="it-IT"/>
        </w:rPr>
        <w:t>'</w:t>
      </w:r>
      <w:r w:rsidRPr="007C4777">
        <w:rPr>
          <w:rFonts w:ascii="Times New Roman" w:hAnsi="Times New Roman"/>
          <w:sz w:val="24"/>
          <w:szCs w:val="24"/>
          <w:lang w:val="it-IT"/>
        </w:rPr>
        <w:t xml:space="preserve">associazione fiamminga dei giornalisti ha istituito una linea di assistenza telefonica specifica per le aggressioni fisiche o verbali contro i giornalisti. In </w:t>
      </w:r>
      <w:hyperlink r:id="rId116" w:history="1">
        <w:r w:rsidRPr="007C4777">
          <w:rPr>
            <w:rStyle w:val="Hyperlink"/>
            <w:rFonts w:ascii="Times New Roman" w:hAnsi="Times New Roman"/>
            <w:sz w:val="24"/>
            <w:szCs w:val="24"/>
            <w:lang w:val="it-IT"/>
          </w:rPr>
          <w:t>Italia</w:t>
        </w:r>
      </w:hyperlink>
      <w:r w:rsidRPr="007C4777">
        <w:rPr>
          <w:rFonts w:ascii="Times New Roman" w:hAnsi="Times New Roman"/>
          <w:sz w:val="24"/>
          <w:szCs w:val="24"/>
          <w:lang w:val="it-IT"/>
        </w:rPr>
        <w:t xml:space="preserve"> è stato istituito un Centro di coordinamento sul fenomeno degli atti intimidatori nei confronti dei giornalisti</w:t>
      </w:r>
      <w:r w:rsidRPr="007C4777">
        <w:rPr>
          <w:lang w:val="it-IT"/>
        </w:rPr>
        <w:t>.</w:t>
      </w:r>
      <w:r w:rsidRPr="007C4777">
        <w:rPr>
          <w:rFonts w:ascii="Times New Roman" w:hAnsi="Times New Roman"/>
          <w:sz w:val="24"/>
          <w:szCs w:val="24"/>
          <w:lang w:val="it-IT"/>
        </w:rPr>
        <w:t xml:space="preserve"> Nei </w:t>
      </w:r>
      <w:hyperlink r:id="rId117" w:history="1">
        <w:r w:rsidRPr="007C4777">
          <w:rPr>
            <w:rStyle w:val="Hyperlink"/>
            <w:rFonts w:ascii="Times New Roman" w:hAnsi="Times New Roman"/>
            <w:sz w:val="24"/>
            <w:lang w:val="it-IT"/>
          </w:rPr>
          <w:t>Paesi Bassi</w:t>
        </w:r>
      </w:hyperlink>
      <w:r w:rsidRPr="007C4777">
        <w:rPr>
          <w:rFonts w:ascii="Times New Roman" w:hAnsi="Times New Roman"/>
          <w:color w:val="404040"/>
          <w:sz w:val="24"/>
          <w:szCs w:val="24"/>
          <w:lang w:val="it-IT"/>
        </w:rPr>
        <w:t xml:space="preserve"> la procura</w:t>
      </w:r>
      <w:r w:rsidRPr="007C4777">
        <w:rPr>
          <w:rFonts w:ascii="Times New Roman" w:hAnsi="Times New Roman"/>
          <w:sz w:val="24"/>
          <w:szCs w:val="24"/>
          <w:lang w:val="it-IT"/>
        </w:rPr>
        <w:t>, la polizia, la società dei caporedattori e l</w:t>
      </w:r>
      <w:r>
        <w:rPr>
          <w:rFonts w:ascii="Times New Roman" w:hAnsi="Times New Roman"/>
          <w:sz w:val="24"/>
          <w:szCs w:val="24"/>
          <w:lang w:val="it-IT"/>
        </w:rPr>
        <w:t>'</w:t>
      </w:r>
      <w:r w:rsidRPr="007C4777">
        <w:rPr>
          <w:rFonts w:ascii="Times New Roman" w:hAnsi="Times New Roman"/>
          <w:sz w:val="24"/>
          <w:szCs w:val="24"/>
          <w:lang w:val="it-IT"/>
        </w:rPr>
        <w:t>associazione dei giornalisti hanno stipulato il protocollo "</w:t>
      </w:r>
      <w:r w:rsidRPr="007C4777">
        <w:rPr>
          <w:rFonts w:ascii="Times New Roman" w:hAnsi="Times New Roman"/>
          <w:i/>
          <w:sz w:val="24"/>
          <w:szCs w:val="24"/>
          <w:lang w:val="it-IT"/>
        </w:rPr>
        <w:t>PersVeilig</w:t>
      </w:r>
      <w:r w:rsidRPr="007C4777">
        <w:rPr>
          <w:rFonts w:ascii="Times New Roman" w:hAnsi="Times New Roman"/>
          <w:sz w:val="24"/>
          <w:szCs w:val="24"/>
          <w:lang w:val="it-IT"/>
        </w:rPr>
        <w:t xml:space="preserve">", finalizzato a ridurre le minacce, gli atti di violenza e le aggressioni contro i giornalisti. La </w:t>
      </w:r>
      <w:hyperlink r:id="rId118" w:history="1">
        <w:r w:rsidRPr="007C4777">
          <w:rPr>
            <w:rStyle w:val="Hyperlink"/>
            <w:rFonts w:ascii="Times New Roman" w:hAnsi="Times New Roman"/>
            <w:sz w:val="24"/>
            <w:lang w:val="it-IT"/>
          </w:rPr>
          <w:t>Svezia</w:t>
        </w:r>
      </w:hyperlink>
      <w:r w:rsidRPr="007C4777">
        <w:rPr>
          <w:rFonts w:ascii="Times New Roman" w:hAnsi="Times New Roman"/>
          <w:sz w:val="24"/>
          <w:szCs w:val="24"/>
          <w:lang w:val="it-IT"/>
        </w:rPr>
        <w:t xml:space="preserve"> ha istituito punti di contatto nazionali e ha stanziato risorse umane e finanziarie supplementari per sostenere i giornalisti e indagare meglio sui reati generati dall</w:t>
      </w:r>
      <w:r>
        <w:rPr>
          <w:rFonts w:ascii="Times New Roman" w:hAnsi="Times New Roman"/>
          <w:sz w:val="24"/>
          <w:szCs w:val="24"/>
          <w:lang w:val="it-IT"/>
        </w:rPr>
        <w:t>'</w:t>
      </w:r>
      <w:r w:rsidRPr="007C4777">
        <w:rPr>
          <w:rFonts w:ascii="Times New Roman" w:hAnsi="Times New Roman"/>
          <w:sz w:val="24"/>
          <w:szCs w:val="24"/>
          <w:lang w:val="it-IT"/>
        </w:rPr>
        <w:t>odio.</w:t>
      </w:r>
    </w:p>
    <w:p w:rsidR="00C346C9" w:rsidRPr="007C4777" w:rsidRDefault="00C346C9" w:rsidP="00C346C9">
      <w:pPr>
        <w:spacing w:after="240" w:line="240" w:lineRule="auto"/>
        <w:jc w:val="both"/>
        <w:rPr>
          <w:rFonts w:ascii="Times New Roman" w:hAnsi="Times New Roman" w:cs="Times New Roman"/>
          <w:b/>
          <w:bCs/>
          <w:i/>
          <w:sz w:val="24"/>
          <w:szCs w:val="24"/>
          <w:lang w:val="it-IT"/>
        </w:rPr>
      </w:pPr>
      <w:r w:rsidRPr="007C4777">
        <w:rPr>
          <w:rFonts w:ascii="Times New Roman" w:hAnsi="Times New Roman"/>
          <w:b/>
          <w:bCs/>
          <w:i/>
          <w:sz w:val="24"/>
          <w:szCs w:val="24"/>
          <w:lang w:val="it-IT"/>
        </w:rPr>
        <w:t>2.4 Altre questioni istituzionali connesse al bilanciamento dei poteri</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sz w:val="24"/>
          <w:szCs w:val="24"/>
          <w:lang w:val="it-IT"/>
        </w:rPr>
      </w:pPr>
      <w:r w:rsidRPr="007C4777">
        <w:rPr>
          <w:rFonts w:ascii="Times New Roman" w:hAnsi="Times New Roman"/>
          <w:sz w:val="24"/>
          <w:szCs w:val="24"/>
          <w:lang w:val="it-IT"/>
        </w:rPr>
        <w:t>Il bilanciamento dei poteri a livello istituzionale è il fulcro vitale dello Stato di diritto. Garantisce il funzionamento, la cooperazione e il controllo reciproco degli organi statali in modo che il potere esercitato da un</w:t>
      </w:r>
      <w:r>
        <w:rPr>
          <w:rFonts w:ascii="Times New Roman" w:hAnsi="Times New Roman"/>
          <w:sz w:val="24"/>
          <w:szCs w:val="24"/>
          <w:lang w:val="it-IT"/>
        </w:rPr>
        <w:t>'</w:t>
      </w:r>
      <w:r w:rsidRPr="007C4777">
        <w:rPr>
          <w:rFonts w:ascii="Times New Roman" w:hAnsi="Times New Roman"/>
          <w:sz w:val="24"/>
          <w:szCs w:val="24"/>
          <w:lang w:val="it-IT"/>
        </w:rPr>
        <w:t>autorità statale sia soggetto al controllo delle altre. Perché vi sia un bilanciamento dei poteri occorrono, oltre a un sistema giudiziario efficace, un processo legislativo trasparente, responsabile, democratico e pluralistico, la separazione dei poteri, il controllo di costituzionalità e il controllo giurisdizionale delle leggi, un</w:t>
      </w:r>
      <w:r>
        <w:rPr>
          <w:rFonts w:ascii="Times New Roman" w:hAnsi="Times New Roman"/>
          <w:sz w:val="24"/>
          <w:szCs w:val="24"/>
          <w:lang w:val="it-IT"/>
        </w:rPr>
        <w:t>'</w:t>
      </w:r>
      <w:r w:rsidRPr="007C4777">
        <w:rPr>
          <w:rFonts w:ascii="Times New Roman" w:hAnsi="Times New Roman"/>
          <w:sz w:val="24"/>
          <w:szCs w:val="24"/>
          <w:lang w:val="it-IT"/>
        </w:rPr>
        <w:t>amministrazione pubblica trasparente e di alta qualità nonché autorità indipendenti efficaci come le istituzioni dei difensori civici o le istituzioni nazionali per i diritti umani. Ogni Stato membro ha un bilanciamento dei poteri specifico e diverso dagli altri, in funzione dell</w:t>
      </w:r>
      <w:r>
        <w:rPr>
          <w:rFonts w:ascii="Times New Roman" w:hAnsi="Times New Roman"/>
          <w:sz w:val="24"/>
          <w:szCs w:val="24"/>
          <w:lang w:val="it-IT"/>
        </w:rPr>
        <w:t>'</w:t>
      </w:r>
      <w:r w:rsidRPr="007C4777">
        <w:rPr>
          <w:rFonts w:ascii="Times New Roman" w:hAnsi="Times New Roman"/>
          <w:sz w:val="24"/>
          <w:szCs w:val="24"/>
          <w:lang w:val="it-IT"/>
        </w:rPr>
        <w:t>equilibrio tra le tradizioni politiche, giuridiche e costituzionali. Anche se il modello preciso per il quale opta ogni Stato membro può variare, ciò che conta è garantire il rispetto dello Stato di diritto e delle norme democratiche.</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sz w:val="24"/>
          <w:szCs w:val="24"/>
          <w:lang w:val="it-IT"/>
        </w:rPr>
      </w:pPr>
      <w:r w:rsidRPr="007C4777">
        <w:rPr>
          <w:rFonts w:ascii="Times New Roman" w:hAnsi="Times New Roman"/>
          <w:sz w:val="24"/>
          <w:szCs w:val="24"/>
          <w:lang w:val="it-IT"/>
        </w:rPr>
        <w:t xml:space="preserve">La prima relazione sullo Stato di diritto si concentra su alcuni elementi di particolare importanza per lo Stato di diritto, come il processo di preparazione e di adozione delle leggi, in particolare per quanto riguarda il coinvolgimento dei portatori di interessi, il ricorso a procedure accelerate e di emergenza e il sistema di controllo della costituzionalità delle leggi. </w:t>
      </w:r>
      <w:r w:rsidRPr="007C4777">
        <w:rPr>
          <w:rFonts w:ascii="Times New Roman" w:hAnsi="Times New Roman"/>
          <w:sz w:val="24"/>
          <w:lang w:val="it-IT"/>
        </w:rPr>
        <w:t>Esamina inoltre le riforme costituzionali volte a rafforzare il sistema di bilanciamento dei poteri.</w:t>
      </w:r>
      <w:r w:rsidRPr="007C4777">
        <w:rPr>
          <w:rFonts w:ascii="Times New Roman" w:hAnsi="Times New Roman"/>
          <w:sz w:val="24"/>
          <w:szCs w:val="24"/>
          <w:lang w:val="it-IT"/>
        </w:rPr>
        <w:t xml:space="preserve"> La relazione comprende anche un esame delle misure eccezionali adottate per </w:t>
      </w:r>
      <w:r w:rsidRPr="007C4777">
        <w:rPr>
          <w:rFonts w:ascii="Times New Roman" w:hAnsi="Times New Roman"/>
          <w:sz w:val="24"/>
          <w:szCs w:val="24"/>
          <w:lang w:val="it-IT"/>
        </w:rPr>
        <w:lastRenderedPageBreak/>
        <w:t xml:space="preserve">combattere la pandemia di COVID-19. Analizza inoltre il ruolo delle autorità indipendenti, quali il difensore civico e altre istituzioni nazionali per i diritti umani, e il ruolo delle organizzazioni della società civile nella salvaguardia dello Stato di diritto. </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sz w:val="24"/>
          <w:szCs w:val="24"/>
          <w:lang w:val="it-IT"/>
        </w:rPr>
      </w:pPr>
      <w:r w:rsidRPr="007C4777">
        <w:rPr>
          <w:rFonts w:ascii="Times New Roman" w:hAnsi="Times New Roman"/>
          <w:sz w:val="24"/>
          <w:szCs w:val="24"/>
          <w:lang w:val="it-IT"/>
        </w:rPr>
        <w:t>Pressioni sul sistema di bilanciamento di poteri si riscontrano in tutti gli Stati membri e costituiscono spesso una componente normale del processo politico di una società democratica. Anche se la crisi economica, la pandemia di COVID-19 e i cambiamenti di natura sociale possono inasprire queste tensioni, il bilanciamento di poteri rimane quanto mai essenziale. Negli ultimi anni nell</w:t>
      </w:r>
      <w:r>
        <w:rPr>
          <w:rFonts w:ascii="Times New Roman" w:hAnsi="Times New Roman"/>
          <w:sz w:val="24"/>
          <w:szCs w:val="24"/>
          <w:lang w:val="it-IT"/>
        </w:rPr>
        <w:t>'</w:t>
      </w:r>
      <w:r w:rsidRPr="007C4777">
        <w:rPr>
          <w:rFonts w:ascii="Times New Roman" w:hAnsi="Times New Roman"/>
          <w:sz w:val="24"/>
          <w:szCs w:val="24"/>
          <w:lang w:val="it-IT"/>
        </w:rPr>
        <w:t xml:space="preserve">Unione si sono verificate diverse crisi dello Stato di diritto, che sono state associate ad attacchi al bilanciamento di poteri a livello istituzionale. Per salvaguardare lo Stato di diritto è pertanto fondamentale rafforzare la resilienza dei sistemi istituzionali di bilanciamento dei poteri. </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sz w:val="24"/>
          <w:szCs w:val="24"/>
          <w:lang w:val="it-IT"/>
        </w:rPr>
      </w:pPr>
      <w:r w:rsidRPr="007C4777">
        <w:rPr>
          <w:rFonts w:ascii="Times New Roman" w:hAnsi="Times New Roman"/>
          <w:sz w:val="24"/>
          <w:szCs w:val="24"/>
          <w:lang w:val="it-IT"/>
        </w:rPr>
        <w:t>Un quadro favorevole per la società civile consente il dibattito e il controllo di coloro che sono al potere. Come nel caso dei giornalisti indipendenti e dei media critici, qualsiasi tentativo di repressione nei confronti di membri della società civile dovrebbe sempre essere considerato un campanello di allarme per quanto riguarda lo Stato di diritto.</w:t>
      </w:r>
    </w:p>
    <w:p w:rsidR="00C346C9" w:rsidRPr="007C4777" w:rsidRDefault="00C346C9" w:rsidP="00C346C9">
      <w:pPr>
        <w:pStyle w:val="BodyText"/>
        <w:rPr>
          <w:lang w:val="it-IT"/>
        </w:rPr>
      </w:pPr>
      <w:r w:rsidRPr="007C4777">
        <w:rPr>
          <w:lang w:val="it-IT"/>
        </w:rPr>
        <w:t xml:space="preserve">Dibattiti sullo Stato di diritto che contribuiscono a rafforzare la cultura dello Stato di diritto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Le iniziative di riforma positive emergono spesso da dibattiti pubblici su questioni specifiche rilevanti per lo Stato di diritto. Pertanto, il dibattito e una maggiore sensibilizzazione sulla necessità di sistemi di bilanciamento dei poteri perché lo Stato di diritto funzioni in modo efficace rappresentano un primo passo importante. La crescente attenzione al dibattito sullo Stato di diritto in tutta l</w:t>
      </w:r>
      <w:r>
        <w:rPr>
          <w:rFonts w:ascii="Times New Roman" w:hAnsi="Times New Roman"/>
          <w:sz w:val="24"/>
          <w:szCs w:val="24"/>
          <w:lang w:val="it-IT"/>
        </w:rPr>
        <w:t>'</w:t>
      </w:r>
      <w:r w:rsidRPr="007C4777">
        <w:rPr>
          <w:rFonts w:ascii="Times New Roman" w:hAnsi="Times New Roman"/>
          <w:sz w:val="24"/>
          <w:szCs w:val="24"/>
          <w:lang w:val="it-IT"/>
        </w:rPr>
        <w:t>Unione è testimoniata dall</w:t>
      </w:r>
      <w:r>
        <w:rPr>
          <w:rFonts w:ascii="Times New Roman" w:hAnsi="Times New Roman"/>
          <w:sz w:val="24"/>
          <w:szCs w:val="24"/>
          <w:lang w:val="it-IT"/>
        </w:rPr>
        <w:t>'</w:t>
      </w:r>
      <w:r w:rsidRPr="007C4777">
        <w:rPr>
          <w:rFonts w:ascii="Times New Roman" w:hAnsi="Times New Roman"/>
          <w:sz w:val="24"/>
          <w:szCs w:val="24"/>
          <w:lang w:val="it-IT"/>
        </w:rPr>
        <w:t xml:space="preserve">impegno profuso per incoraggiare tale dibattito a livello nazionale mediante canali come le audizioni parlamentari, le campagne di sensibilizzazione del pubblico o iniziative promosse dal sistema giudiziario. In </w:t>
      </w:r>
      <w:hyperlink r:id="rId119" w:history="1">
        <w:r w:rsidRPr="007C4777">
          <w:rPr>
            <w:rStyle w:val="Hyperlink"/>
            <w:rFonts w:ascii="Times New Roman" w:hAnsi="Times New Roman"/>
            <w:sz w:val="24"/>
            <w:lang w:val="it-IT"/>
          </w:rPr>
          <w:t>Cechia</w:t>
        </w:r>
      </w:hyperlink>
      <w:r w:rsidRPr="007C4777">
        <w:rPr>
          <w:rFonts w:ascii="Times New Roman" w:hAnsi="Times New Roman"/>
          <w:sz w:val="24"/>
          <w:szCs w:val="24"/>
          <w:lang w:val="it-IT"/>
        </w:rPr>
        <w:t xml:space="preserve"> il Senato organizza conferenze e dibattiti su temi legati al sistema giudiziario</w:t>
      </w:r>
      <w:r w:rsidRPr="007C4777">
        <w:rPr>
          <w:lang w:val="it-IT"/>
        </w:rPr>
        <w:t>.</w:t>
      </w:r>
      <w:r w:rsidRPr="007C4777">
        <w:rPr>
          <w:rFonts w:ascii="Times New Roman" w:hAnsi="Times New Roman"/>
          <w:sz w:val="24"/>
          <w:szCs w:val="24"/>
          <w:lang w:val="it-IT"/>
        </w:rPr>
        <w:t xml:space="preserve"> In </w:t>
      </w:r>
      <w:hyperlink r:id="rId120" w:history="1">
        <w:r w:rsidRPr="007C4777">
          <w:rPr>
            <w:rStyle w:val="Hyperlink"/>
            <w:rFonts w:ascii="Times New Roman" w:hAnsi="Times New Roman"/>
            <w:sz w:val="24"/>
            <w:lang w:val="it-IT"/>
          </w:rPr>
          <w:t>Danimarca</w:t>
        </w:r>
      </w:hyperlink>
      <w:r w:rsidRPr="007C4777">
        <w:rPr>
          <w:rFonts w:ascii="Times New Roman" w:hAnsi="Times New Roman"/>
          <w:sz w:val="24"/>
          <w:szCs w:val="24"/>
          <w:lang w:val="it-IT"/>
        </w:rPr>
        <w:t>, negli ultimi anni, l</w:t>
      </w:r>
      <w:r>
        <w:rPr>
          <w:rFonts w:ascii="Times New Roman" w:hAnsi="Times New Roman"/>
          <w:sz w:val="24"/>
          <w:szCs w:val="24"/>
          <w:lang w:val="it-IT"/>
        </w:rPr>
        <w:t>'</w:t>
      </w:r>
      <w:r w:rsidRPr="007C4777">
        <w:rPr>
          <w:rFonts w:ascii="Times New Roman" w:hAnsi="Times New Roman"/>
          <w:sz w:val="24"/>
          <w:szCs w:val="24"/>
          <w:lang w:val="it-IT"/>
        </w:rPr>
        <w:t>amministrazione giudiziaria nazionale ha intrapreso una serie di iniziative per promuovere lo Stato di diritto e una migliore comprensione del sistema giudiziario in una serie di gruppi destinatari, e per accrescere l</w:t>
      </w:r>
      <w:r>
        <w:rPr>
          <w:rFonts w:ascii="Times New Roman" w:hAnsi="Times New Roman"/>
          <w:sz w:val="24"/>
          <w:szCs w:val="24"/>
          <w:lang w:val="it-IT"/>
        </w:rPr>
        <w:t>'</w:t>
      </w:r>
      <w:r w:rsidRPr="007C4777">
        <w:rPr>
          <w:rFonts w:ascii="Times New Roman" w:hAnsi="Times New Roman"/>
          <w:sz w:val="24"/>
          <w:szCs w:val="24"/>
          <w:lang w:val="it-IT"/>
        </w:rPr>
        <w:t xml:space="preserve">attenzione del sistema giudiziario nei confronti degli utenti. In </w:t>
      </w:r>
      <w:hyperlink r:id="rId121" w:history="1">
        <w:r w:rsidRPr="007C4777">
          <w:rPr>
            <w:rStyle w:val="Hyperlink"/>
            <w:rFonts w:ascii="Times New Roman" w:hAnsi="Times New Roman"/>
            <w:sz w:val="24"/>
            <w:lang w:val="it-IT"/>
          </w:rPr>
          <w:t>Germania</w:t>
        </w:r>
      </w:hyperlink>
      <w:r w:rsidRPr="007C4777">
        <w:rPr>
          <w:rFonts w:ascii="Times New Roman" w:hAnsi="Times New Roman"/>
          <w:sz w:val="24"/>
          <w:szCs w:val="24"/>
          <w:lang w:val="it-IT"/>
        </w:rPr>
        <w:t xml:space="preserve"> dibattiti regolari, campagne di informazione e di pubblicità a livello nazionale e pubblicazioni su temi relativi allo Stato di diritto contribuiscono a promuovere una cultura dinamica dello Stato di diritto. Nei </w:t>
      </w:r>
      <w:hyperlink r:id="rId122" w:history="1">
        <w:r w:rsidRPr="007C4777">
          <w:rPr>
            <w:rStyle w:val="Hyperlink"/>
            <w:rFonts w:ascii="Times New Roman" w:hAnsi="Times New Roman"/>
            <w:sz w:val="24"/>
            <w:lang w:val="it-IT"/>
          </w:rPr>
          <w:t>Paesi Bassi</w:t>
        </w:r>
      </w:hyperlink>
      <w:r w:rsidRPr="007C4777">
        <w:rPr>
          <w:rFonts w:ascii="Times New Roman" w:hAnsi="Times New Roman"/>
          <w:sz w:val="24"/>
          <w:szCs w:val="24"/>
          <w:lang w:val="it-IT"/>
        </w:rPr>
        <w:t xml:space="preserve"> le due camere del parlamento organizzano regolarmente dibattiti sullo Stato di diritto</w:t>
      </w:r>
      <w:r w:rsidRPr="007C4777">
        <w:rPr>
          <w:lang w:val="it-IT"/>
        </w:rPr>
        <w:t>.</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i/>
          <w:sz w:val="24"/>
          <w:szCs w:val="24"/>
          <w:lang w:val="it-IT"/>
        </w:rPr>
        <w:t>Riforme costituzionali per rafforzare i sistemi di bilanciamento dei poteri istituzionali, in particolare per quanto riguarda il controllo della costituzionalità</w:t>
      </w:r>
    </w:p>
    <w:p w:rsidR="00C346C9" w:rsidRPr="007C4777" w:rsidRDefault="00C346C9" w:rsidP="00C346C9">
      <w:pPr>
        <w:spacing w:after="120" w:line="240" w:lineRule="auto"/>
        <w:jc w:val="both"/>
        <w:rPr>
          <w:rFonts w:ascii="Times New Roman" w:hAnsi="Times New Roman" w:cs="Times New Roman"/>
          <w:iCs/>
          <w:sz w:val="24"/>
          <w:szCs w:val="24"/>
          <w:lang w:val="it-IT"/>
        </w:rPr>
      </w:pPr>
      <w:r w:rsidRPr="007C4777">
        <w:rPr>
          <w:rFonts w:ascii="Times New Roman" w:hAnsi="Times New Roman"/>
          <w:iCs/>
          <w:sz w:val="24"/>
          <w:szCs w:val="24"/>
          <w:lang w:val="it-IT"/>
        </w:rPr>
        <w:t>In diversi Stati membri sono in corso processi di riforma che riguardano, in particolare, l</w:t>
      </w:r>
      <w:r>
        <w:rPr>
          <w:rFonts w:ascii="Times New Roman" w:hAnsi="Times New Roman"/>
          <w:iCs/>
          <w:sz w:val="24"/>
          <w:szCs w:val="24"/>
          <w:lang w:val="it-IT"/>
        </w:rPr>
        <w:t>'</w:t>
      </w:r>
      <w:r w:rsidRPr="007C4777">
        <w:rPr>
          <w:rFonts w:ascii="Times New Roman" w:hAnsi="Times New Roman"/>
          <w:iCs/>
          <w:sz w:val="24"/>
          <w:szCs w:val="24"/>
          <w:lang w:val="it-IT"/>
        </w:rPr>
        <w:t>apertura di nuovi canali che consentano ai cittadini di opporsi all</w:t>
      </w:r>
      <w:r>
        <w:rPr>
          <w:rFonts w:ascii="Times New Roman" w:hAnsi="Times New Roman"/>
          <w:iCs/>
          <w:sz w:val="24"/>
          <w:szCs w:val="24"/>
          <w:lang w:val="it-IT"/>
        </w:rPr>
        <w:t>'</w:t>
      </w:r>
      <w:r w:rsidRPr="007C4777">
        <w:rPr>
          <w:rFonts w:ascii="Times New Roman" w:hAnsi="Times New Roman"/>
          <w:iCs/>
          <w:sz w:val="24"/>
          <w:szCs w:val="24"/>
          <w:lang w:val="it-IT"/>
        </w:rPr>
        <w:t>esercizio del potere esecutivo o legislativo.</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 xml:space="preserve">A </w:t>
      </w:r>
      <w:hyperlink r:id="rId123" w:history="1">
        <w:r w:rsidRPr="007C4777">
          <w:rPr>
            <w:rStyle w:val="Hyperlink"/>
            <w:rFonts w:ascii="Times New Roman" w:hAnsi="Times New Roman"/>
            <w:sz w:val="24"/>
            <w:lang w:val="it-IT"/>
          </w:rPr>
          <w:t>Cipro</w:t>
        </w:r>
      </w:hyperlink>
      <w:r w:rsidRPr="007C4777">
        <w:rPr>
          <w:rFonts w:ascii="Times New Roman" w:hAnsi="Times New Roman"/>
          <w:sz w:val="24"/>
          <w:szCs w:val="24"/>
          <w:lang w:val="it-IT"/>
        </w:rPr>
        <w:t xml:space="preserve">, ad esempio, un progetto di legge prevede la creazione di una Corte costituzionale che svolga il controllo di costituzionalità delle leggi, attualmente appannaggio della Corte suprema. A seguito di una revisione costituzionale in </w:t>
      </w:r>
      <w:hyperlink r:id="rId124" w:history="1">
        <w:r w:rsidRPr="007C4777">
          <w:rPr>
            <w:rStyle w:val="Hyperlink"/>
            <w:rFonts w:ascii="Times New Roman" w:hAnsi="Times New Roman"/>
            <w:sz w:val="24"/>
            <w:szCs w:val="24"/>
            <w:lang w:val="it-IT"/>
          </w:rPr>
          <w:t>Lituania</w:t>
        </w:r>
      </w:hyperlink>
      <w:r w:rsidRPr="007C4777">
        <w:rPr>
          <w:rFonts w:ascii="Times New Roman" w:hAnsi="Times New Roman"/>
          <w:sz w:val="24"/>
          <w:szCs w:val="24"/>
          <w:lang w:val="it-IT"/>
        </w:rPr>
        <w:t xml:space="preserve">, nel 2019 è stata introdotta la possibilità di controlli di costituzionalità individuali e un controllo </w:t>
      </w:r>
      <w:r w:rsidRPr="007C4777">
        <w:rPr>
          <w:rFonts w:ascii="Times New Roman" w:hAnsi="Times New Roman"/>
          <w:i/>
          <w:sz w:val="24"/>
          <w:szCs w:val="24"/>
          <w:lang w:val="it-IT"/>
        </w:rPr>
        <w:t>a posteriori</w:t>
      </w:r>
      <w:r w:rsidRPr="007C4777">
        <w:rPr>
          <w:rFonts w:ascii="Times New Roman" w:hAnsi="Times New Roman"/>
          <w:sz w:val="24"/>
          <w:szCs w:val="24"/>
          <w:lang w:val="it-IT"/>
        </w:rPr>
        <w:t xml:space="preserve"> delle leggi emanate. In</w:t>
      </w:r>
      <w:r w:rsidRPr="007C4777">
        <w:rPr>
          <w:rStyle w:val="Hyperlink"/>
          <w:rFonts w:ascii="Times New Roman" w:hAnsi="Times New Roman"/>
          <w:sz w:val="24"/>
          <w:u w:val="none"/>
          <w:lang w:val="it-IT"/>
        </w:rPr>
        <w:t xml:space="preserve"> </w:t>
      </w:r>
      <w:hyperlink r:id="rId125" w:history="1">
        <w:r w:rsidRPr="007C4777">
          <w:rPr>
            <w:rStyle w:val="Hyperlink"/>
            <w:rFonts w:ascii="Times New Roman" w:hAnsi="Times New Roman"/>
            <w:sz w:val="24"/>
            <w:lang w:val="it-IT"/>
          </w:rPr>
          <w:t>Lussemburgo</w:t>
        </w:r>
      </w:hyperlink>
      <w:r w:rsidRPr="007C4777">
        <w:rPr>
          <w:rFonts w:ascii="Times New Roman" w:hAnsi="Times New Roman"/>
          <w:sz w:val="24"/>
          <w:lang w:val="it-IT"/>
        </w:rPr>
        <w:t xml:space="preserve"> una recente riforma costituzionale ha rafforzato gli effetti delle decisioni della Corte costituzionale che dichiarano incostituzionali disposizioni giuridiche, e una proposta di revisione della Costituzione attribuirebbe uno status costituzionale all</w:t>
      </w:r>
      <w:r>
        <w:rPr>
          <w:rFonts w:ascii="Times New Roman" w:hAnsi="Times New Roman"/>
          <w:sz w:val="24"/>
          <w:lang w:val="it-IT"/>
        </w:rPr>
        <w:t>'</w:t>
      </w:r>
      <w:r w:rsidRPr="007C4777">
        <w:rPr>
          <w:rFonts w:ascii="Times New Roman" w:hAnsi="Times New Roman"/>
          <w:sz w:val="24"/>
          <w:lang w:val="it-IT"/>
        </w:rPr>
        <w:t>ufficio del difensore civico.</w:t>
      </w:r>
      <w:r w:rsidRPr="007C4777">
        <w:rPr>
          <w:rFonts w:ascii="Times New Roman" w:hAnsi="Times New Roman"/>
          <w:sz w:val="24"/>
          <w:szCs w:val="24"/>
          <w:lang w:val="it-IT"/>
        </w:rPr>
        <w:t xml:space="preserve"> In </w:t>
      </w:r>
      <w:hyperlink r:id="rId126" w:history="1">
        <w:r w:rsidRPr="007C4777">
          <w:rPr>
            <w:rStyle w:val="Hyperlink"/>
            <w:rFonts w:ascii="Times New Roman" w:hAnsi="Times New Roman"/>
            <w:sz w:val="24"/>
            <w:lang w:val="it-IT"/>
          </w:rPr>
          <w:t>Slovacchia</w:t>
        </w:r>
      </w:hyperlink>
      <w:r w:rsidRPr="007C4777">
        <w:rPr>
          <w:rFonts w:ascii="Times New Roman" w:hAnsi="Times New Roman"/>
          <w:sz w:val="24"/>
          <w:szCs w:val="24"/>
          <w:lang w:val="it-IT"/>
        </w:rPr>
        <w:t xml:space="preserve"> il governo sta esaminando la possibilità di rafforzare i poteri della Corte costituzionale, tra l</w:t>
      </w:r>
      <w:r>
        <w:rPr>
          <w:rFonts w:ascii="Times New Roman" w:hAnsi="Times New Roman"/>
          <w:sz w:val="24"/>
          <w:szCs w:val="24"/>
          <w:lang w:val="it-IT"/>
        </w:rPr>
        <w:t>'</w:t>
      </w:r>
      <w:r w:rsidRPr="007C4777">
        <w:rPr>
          <w:rFonts w:ascii="Times New Roman" w:hAnsi="Times New Roman"/>
          <w:sz w:val="24"/>
          <w:szCs w:val="24"/>
          <w:lang w:val="it-IT"/>
        </w:rPr>
        <w:t>altro introducendo la possibilità di ricorsi costituzionali e di un controllo ex ante di conformità delle leggi alla Costituzione</w:t>
      </w:r>
      <w:r w:rsidRPr="007C4777">
        <w:rPr>
          <w:szCs w:val="24"/>
          <w:lang w:val="it-IT"/>
        </w:rPr>
        <w:t>.</w:t>
      </w:r>
      <w:r w:rsidRPr="007C4777">
        <w:rPr>
          <w:rFonts w:ascii="Times New Roman" w:hAnsi="Times New Roman"/>
          <w:sz w:val="24"/>
          <w:szCs w:val="24"/>
          <w:lang w:val="it-IT"/>
        </w:rPr>
        <w:t xml:space="preserve"> Le riforme costituzionali riguardano anche altri aspetti del sistema di bilanciamento dei poteri. Per esempio, a</w:t>
      </w:r>
      <w:r w:rsidRPr="007C4777">
        <w:rPr>
          <w:rStyle w:val="Hyperlink"/>
          <w:rFonts w:ascii="Times New Roman" w:hAnsi="Times New Roman"/>
          <w:sz w:val="24"/>
          <w:u w:val="none"/>
          <w:lang w:val="it-IT"/>
        </w:rPr>
        <w:t xml:space="preserve"> </w:t>
      </w:r>
      <w:hyperlink r:id="rId127" w:history="1">
        <w:r w:rsidRPr="007C4777">
          <w:rPr>
            <w:rStyle w:val="Hyperlink"/>
            <w:rFonts w:ascii="Times New Roman" w:hAnsi="Times New Roman"/>
            <w:sz w:val="24"/>
            <w:lang w:val="it-IT"/>
          </w:rPr>
          <w:t>Malta</w:t>
        </w:r>
      </w:hyperlink>
      <w:r w:rsidRPr="007C4777">
        <w:rPr>
          <w:rFonts w:ascii="Times New Roman" w:hAnsi="Times New Roman"/>
          <w:sz w:val="24"/>
          <w:lang w:val="it-IT"/>
        </w:rPr>
        <w:t xml:space="preserve">, </w:t>
      </w:r>
      <w:r w:rsidRPr="007C4777">
        <w:rPr>
          <w:rFonts w:ascii="Times New Roman" w:hAnsi="Times New Roman"/>
          <w:sz w:val="24"/>
          <w:lang w:val="it-IT"/>
        </w:rPr>
        <w:lastRenderedPageBreak/>
        <w:t>una riforma costituzionale di recente adozione riguarda la procedura per l</w:t>
      </w:r>
      <w:r>
        <w:rPr>
          <w:rFonts w:ascii="Times New Roman" w:hAnsi="Times New Roman"/>
          <w:sz w:val="24"/>
          <w:lang w:val="it-IT"/>
        </w:rPr>
        <w:t>'</w:t>
      </w:r>
      <w:r w:rsidRPr="007C4777">
        <w:rPr>
          <w:rFonts w:ascii="Times New Roman" w:hAnsi="Times New Roman"/>
          <w:sz w:val="24"/>
          <w:lang w:val="it-IT"/>
        </w:rPr>
        <w:t>elezione del presidente della Repubblica e il ruolo dell</w:t>
      </w:r>
      <w:r>
        <w:rPr>
          <w:rFonts w:ascii="Times New Roman" w:hAnsi="Times New Roman"/>
          <w:sz w:val="24"/>
          <w:lang w:val="it-IT"/>
        </w:rPr>
        <w:t>'</w:t>
      </w:r>
      <w:r w:rsidRPr="007C4777">
        <w:rPr>
          <w:rFonts w:ascii="Times New Roman" w:hAnsi="Times New Roman"/>
          <w:sz w:val="24"/>
          <w:lang w:val="it-IT"/>
        </w:rPr>
        <w:t>istituzione del difensore civico ed è stata presentata al parlamento una riforma costituzionale sulla nomina di talune commissioni indipendenti.</w:t>
      </w:r>
      <w:r w:rsidRPr="007C4777">
        <w:rPr>
          <w:rFonts w:ascii="Times New Roman" w:hAnsi="Times New Roman"/>
          <w:sz w:val="24"/>
          <w:szCs w:val="24"/>
          <w:lang w:val="it-IT"/>
        </w:rPr>
        <w:t xml:space="preserve"> In </w:t>
      </w:r>
      <w:hyperlink r:id="rId128" w:history="1">
        <w:r w:rsidRPr="007C4777">
          <w:rPr>
            <w:rStyle w:val="Hyperlink"/>
            <w:rFonts w:ascii="Times New Roman" w:hAnsi="Times New Roman"/>
            <w:sz w:val="24"/>
            <w:szCs w:val="24"/>
            <w:lang w:val="it-IT"/>
          </w:rPr>
          <w:t>Svezia</w:t>
        </w:r>
      </w:hyperlink>
      <w:r w:rsidRPr="007C4777">
        <w:rPr>
          <w:rFonts w:ascii="Times New Roman" w:hAnsi="Times New Roman"/>
          <w:sz w:val="24"/>
          <w:szCs w:val="24"/>
          <w:lang w:val="it-IT"/>
        </w:rPr>
        <w:t xml:space="preserve"> è in corso una riflessione sul rafforzamento del sistema democratico che comprende una riforma delle modalità di adozione delle modifiche costituzionali, mentre un</w:t>
      </w:r>
      <w:r>
        <w:rPr>
          <w:rFonts w:ascii="Times New Roman" w:hAnsi="Times New Roman"/>
          <w:sz w:val="24"/>
          <w:szCs w:val="24"/>
          <w:lang w:val="it-IT"/>
        </w:rPr>
        <w:t>'</w:t>
      </w:r>
      <w:r w:rsidRPr="007C4777">
        <w:rPr>
          <w:rFonts w:ascii="Times New Roman" w:hAnsi="Times New Roman"/>
          <w:sz w:val="24"/>
          <w:szCs w:val="24"/>
          <w:lang w:val="it-IT"/>
        </w:rPr>
        <w:t>indagine parlamentare sta esaminando lo status costituzionale, il mandato e le attività dei difensori civici parlamentari.</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iCs/>
          <w:sz w:val="24"/>
          <w:szCs w:val="24"/>
          <w:lang w:val="it-IT"/>
        </w:rPr>
      </w:pPr>
      <w:r w:rsidRPr="007C4777">
        <w:rPr>
          <w:rFonts w:ascii="Times New Roman" w:hAnsi="Times New Roman"/>
          <w:iCs/>
          <w:sz w:val="24"/>
          <w:szCs w:val="24"/>
          <w:lang w:val="it-IT"/>
        </w:rPr>
        <w:t xml:space="preserve">Alcune di queste iniziative si fondano sul parere di organismi internazionali di esperti, come la commissione di Venezia, e ciò costituisce in sé un riconoscimento del fatto che tenere conto delle diverse opinioni e competenze attraverso una consultazione ampia e approfondita contribuisce a sviluppare un sistema equilibrato. </w:t>
      </w:r>
    </w:p>
    <w:p w:rsidR="00C346C9" w:rsidRPr="007C4777" w:rsidRDefault="00C346C9" w:rsidP="00C346C9">
      <w:pPr>
        <w:pStyle w:val="ListParagraph"/>
        <w:spacing w:after="120" w:line="240" w:lineRule="auto"/>
        <w:ind w:left="0"/>
        <w:contextualSpacing w:val="0"/>
        <w:jc w:val="both"/>
        <w:rPr>
          <w:rFonts w:ascii="Times New Roman" w:hAnsi="Times New Roman" w:cs="Times New Roman"/>
          <w:i/>
          <w:sz w:val="24"/>
          <w:szCs w:val="24"/>
          <w:lang w:val="it-IT"/>
        </w:rPr>
      </w:pPr>
      <w:r w:rsidRPr="007C4777">
        <w:rPr>
          <w:rFonts w:ascii="Times New Roman" w:hAnsi="Times New Roman"/>
          <w:i/>
          <w:sz w:val="24"/>
          <w:szCs w:val="24"/>
          <w:lang w:val="it-IT"/>
        </w:rPr>
        <w:t>Migliorare l</w:t>
      </w:r>
      <w:r>
        <w:rPr>
          <w:rFonts w:ascii="Times New Roman" w:hAnsi="Times New Roman"/>
          <w:i/>
          <w:sz w:val="24"/>
          <w:szCs w:val="24"/>
          <w:lang w:val="it-IT"/>
        </w:rPr>
        <w:t>'</w:t>
      </w:r>
      <w:r w:rsidRPr="007C4777">
        <w:rPr>
          <w:rFonts w:ascii="Times New Roman" w:hAnsi="Times New Roman"/>
          <w:i/>
          <w:sz w:val="24"/>
          <w:szCs w:val="24"/>
          <w:lang w:val="it-IT"/>
        </w:rPr>
        <w:t>inclusività e la qualità del processo legislativo è importante per le riforme strutturali</w:t>
      </w:r>
    </w:p>
    <w:p w:rsidR="00C346C9" w:rsidRPr="007C4777" w:rsidRDefault="00C346C9" w:rsidP="00C346C9">
      <w:pPr>
        <w:spacing w:after="120" w:line="240" w:lineRule="auto"/>
        <w:jc w:val="both"/>
        <w:rPr>
          <w:rFonts w:ascii="Times New Roman" w:hAnsi="Times New Roman"/>
          <w:i/>
          <w:sz w:val="24"/>
          <w:lang w:val="it-IT"/>
        </w:rPr>
      </w:pPr>
      <w:r w:rsidRPr="007C4777">
        <w:rPr>
          <w:rFonts w:ascii="Times New Roman" w:hAnsi="Times New Roman"/>
          <w:sz w:val="24"/>
          <w:szCs w:val="24"/>
          <w:lang w:val="it-IT"/>
        </w:rPr>
        <w:t>Il processo di adozione delle leggi si avvale di strumenti sempre più inclusivi e basati su dati concreti. In particolare, molti Stati membri hanno messo a punto strategie sistematiche per coinvolgere i portatori di interessi e garantire che le riforme strutturali scaturiscano da un ampio dibattito all</w:t>
      </w:r>
      <w:r>
        <w:rPr>
          <w:rFonts w:ascii="Times New Roman" w:hAnsi="Times New Roman"/>
          <w:sz w:val="24"/>
          <w:szCs w:val="24"/>
          <w:lang w:val="it-IT"/>
        </w:rPr>
        <w:t>'</w:t>
      </w:r>
      <w:r w:rsidRPr="007C4777">
        <w:rPr>
          <w:rFonts w:ascii="Times New Roman" w:hAnsi="Times New Roman"/>
          <w:sz w:val="24"/>
          <w:szCs w:val="24"/>
          <w:lang w:val="it-IT"/>
        </w:rPr>
        <w:t xml:space="preserve">interno della società, anche se tali strategie non sono sempre pienamente applicate nella pratica.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Alcuni Stati membri stanno migliorando l</w:t>
      </w:r>
      <w:r>
        <w:rPr>
          <w:rFonts w:ascii="Times New Roman" w:hAnsi="Times New Roman"/>
          <w:sz w:val="24"/>
          <w:szCs w:val="24"/>
          <w:lang w:val="it-IT"/>
        </w:rPr>
        <w:t>'</w:t>
      </w:r>
      <w:r w:rsidRPr="007C4777">
        <w:rPr>
          <w:rFonts w:ascii="Times New Roman" w:hAnsi="Times New Roman"/>
          <w:sz w:val="24"/>
          <w:szCs w:val="24"/>
          <w:lang w:val="it-IT"/>
        </w:rPr>
        <w:t xml:space="preserve">inclusività del processo legislativo. </w:t>
      </w:r>
      <w:hyperlink r:id="rId129" w:history="1">
        <w:r w:rsidRPr="007C4777">
          <w:rPr>
            <w:rStyle w:val="Hyperlink"/>
            <w:rFonts w:ascii="Times New Roman" w:hAnsi="Times New Roman"/>
            <w:sz w:val="24"/>
            <w:lang w:val="it-IT"/>
          </w:rPr>
          <w:t>Cipro</w:t>
        </w:r>
      </w:hyperlink>
      <w:r w:rsidRPr="007C4777">
        <w:rPr>
          <w:lang w:val="it-IT"/>
        </w:rPr>
        <w:t xml:space="preserve"> </w:t>
      </w:r>
      <w:r w:rsidRPr="007C4777">
        <w:rPr>
          <w:rFonts w:ascii="Times New Roman" w:hAnsi="Times New Roman"/>
          <w:sz w:val="24"/>
          <w:szCs w:val="24"/>
          <w:lang w:val="it-IT"/>
        </w:rPr>
        <w:t>e la</w:t>
      </w:r>
      <w:r w:rsidRPr="007C4777">
        <w:rPr>
          <w:lang w:val="it-IT"/>
        </w:rPr>
        <w:t xml:space="preserve"> </w:t>
      </w:r>
      <w:hyperlink r:id="rId130" w:history="1">
        <w:r w:rsidRPr="007C4777">
          <w:rPr>
            <w:rStyle w:val="Hyperlink"/>
            <w:rFonts w:ascii="Times New Roman" w:hAnsi="Times New Roman"/>
            <w:sz w:val="24"/>
            <w:lang w:val="it-IT"/>
          </w:rPr>
          <w:t>Cechia</w:t>
        </w:r>
      </w:hyperlink>
      <w:r w:rsidRPr="007C4777">
        <w:rPr>
          <w:rFonts w:ascii="Times New Roman" w:hAnsi="Times New Roman"/>
          <w:sz w:val="24"/>
          <w:szCs w:val="24"/>
          <w:lang w:val="it-IT"/>
        </w:rPr>
        <w:t>, ad esempio, si stanno adoperando per migliorare il processo di consultazione e aumentare la trasparenza. L</w:t>
      </w:r>
      <w:r>
        <w:rPr>
          <w:rFonts w:ascii="Times New Roman" w:hAnsi="Times New Roman"/>
          <w:sz w:val="24"/>
          <w:szCs w:val="24"/>
          <w:lang w:val="it-IT"/>
        </w:rPr>
        <w:t>'</w:t>
      </w:r>
      <w:hyperlink r:id="rId131" w:history="1">
        <w:r w:rsidRPr="007C4777">
          <w:rPr>
            <w:rStyle w:val="Hyperlink"/>
            <w:rFonts w:ascii="Times New Roman" w:hAnsi="Times New Roman"/>
            <w:sz w:val="24"/>
            <w:lang w:val="it-IT"/>
          </w:rPr>
          <w:t>Estonia</w:t>
        </w:r>
      </w:hyperlink>
      <w:r w:rsidRPr="007C4777">
        <w:rPr>
          <w:rFonts w:ascii="Times New Roman" w:hAnsi="Times New Roman"/>
          <w:sz w:val="24"/>
          <w:szCs w:val="24"/>
          <w:lang w:val="it-IT"/>
        </w:rPr>
        <w:t xml:space="preserve"> sta predisponendo un nuovo ambiente legislativo ed elaborando orientamenti in materia di politica legislativa per migliorare la facilità d</w:t>
      </w:r>
      <w:r>
        <w:rPr>
          <w:rFonts w:ascii="Times New Roman" w:hAnsi="Times New Roman"/>
          <w:sz w:val="24"/>
          <w:szCs w:val="24"/>
          <w:lang w:val="it-IT"/>
        </w:rPr>
        <w:t>'</w:t>
      </w:r>
      <w:r w:rsidRPr="007C4777">
        <w:rPr>
          <w:rFonts w:ascii="Times New Roman" w:hAnsi="Times New Roman"/>
          <w:sz w:val="24"/>
          <w:szCs w:val="24"/>
          <w:lang w:val="it-IT"/>
        </w:rPr>
        <w:t>uso e l</w:t>
      </w:r>
      <w:r>
        <w:rPr>
          <w:rFonts w:ascii="Times New Roman" w:hAnsi="Times New Roman"/>
          <w:sz w:val="24"/>
          <w:szCs w:val="24"/>
          <w:lang w:val="it-IT"/>
        </w:rPr>
        <w:t>'</w:t>
      </w:r>
      <w:r w:rsidRPr="007C4777">
        <w:rPr>
          <w:rFonts w:ascii="Times New Roman" w:hAnsi="Times New Roman"/>
          <w:sz w:val="24"/>
          <w:szCs w:val="24"/>
          <w:lang w:val="it-IT"/>
        </w:rPr>
        <w:t xml:space="preserve">inclusività. In </w:t>
      </w:r>
      <w:hyperlink r:id="rId132" w:history="1">
        <w:r w:rsidRPr="007C4777">
          <w:rPr>
            <w:rStyle w:val="Hyperlink"/>
            <w:rFonts w:ascii="Times New Roman" w:hAnsi="Times New Roman"/>
            <w:sz w:val="24"/>
            <w:lang w:val="it-IT"/>
          </w:rPr>
          <w:t>Grecia</w:t>
        </w:r>
      </w:hyperlink>
      <w:r w:rsidRPr="007C4777">
        <w:rPr>
          <w:rFonts w:ascii="Times New Roman" w:hAnsi="Times New Roman"/>
          <w:sz w:val="24"/>
          <w:szCs w:val="24"/>
          <w:lang w:val="it-IT"/>
        </w:rPr>
        <w:t xml:space="preserve"> è in corso una riforma globale delle procedure legislative. In </w:t>
      </w:r>
      <w:hyperlink r:id="rId133" w:history="1">
        <w:r w:rsidRPr="007C4777">
          <w:rPr>
            <w:rStyle w:val="Hyperlink"/>
            <w:rFonts w:ascii="Times New Roman" w:hAnsi="Times New Roman"/>
            <w:sz w:val="24"/>
            <w:lang w:val="it-IT"/>
          </w:rPr>
          <w:t>Francia</w:t>
        </w:r>
      </w:hyperlink>
      <w:r w:rsidRPr="007C4777">
        <w:rPr>
          <w:rFonts w:ascii="Times New Roman" w:hAnsi="Times New Roman"/>
          <w:sz w:val="24"/>
          <w:szCs w:val="24"/>
          <w:lang w:val="it-IT"/>
        </w:rPr>
        <w:t xml:space="preserve"> la recente iniziativa della convenzione dei cittadini sul clima è considerata un modo innovativo per coinvolgere i cittadini nel processo legislativo.</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i/>
          <w:sz w:val="24"/>
          <w:szCs w:val="24"/>
          <w:lang w:val="it-IT"/>
        </w:rPr>
        <w:t xml:space="preserve">Il ricorso eccessivo a un processo legislativo accelerato e di emergenza può destare preoccupazioni per quanto riguarda lo Stato di diritto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In tutti gli Stati membri, il normale processo legislativo attribuisce al parlamento il ruolo di legislatore principale. Le procedure legislative accelerate e l</w:t>
      </w:r>
      <w:r>
        <w:rPr>
          <w:rFonts w:ascii="Times New Roman" w:hAnsi="Times New Roman"/>
          <w:sz w:val="24"/>
          <w:szCs w:val="24"/>
          <w:lang w:val="it-IT"/>
        </w:rPr>
        <w:t>'</w:t>
      </w:r>
      <w:r w:rsidRPr="007C4777">
        <w:rPr>
          <w:rFonts w:ascii="Times New Roman" w:hAnsi="Times New Roman"/>
          <w:sz w:val="24"/>
          <w:szCs w:val="24"/>
          <w:lang w:val="it-IT"/>
        </w:rPr>
        <w:t>assenza di consultazione sono caratteristiche comuni delle crisi dello Stato di diritto. La commissione di Venezia e l</w:t>
      </w:r>
      <w:r>
        <w:rPr>
          <w:rFonts w:ascii="Times New Roman" w:hAnsi="Times New Roman"/>
          <w:sz w:val="24"/>
          <w:szCs w:val="24"/>
          <w:lang w:val="it-IT"/>
        </w:rPr>
        <w:t>'</w:t>
      </w:r>
      <w:r w:rsidRPr="007C4777">
        <w:rPr>
          <w:rFonts w:ascii="Times New Roman" w:hAnsi="Times New Roman"/>
          <w:sz w:val="24"/>
          <w:szCs w:val="24"/>
          <w:lang w:val="it-IT"/>
        </w:rPr>
        <w:t>Organizzazione per la sicurezza e la cooperazione in Europa (OSCE) hanno sottolineato in diverse occasioni l</w:t>
      </w:r>
      <w:r>
        <w:rPr>
          <w:rFonts w:ascii="Times New Roman" w:hAnsi="Times New Roman"/>
          <w:sz w:val="24"/>
          <w:szCs w:val="24"/>
          <w:lang w:val="it-IT"/>
        </w:rPr>
        <w:t>'</w:t>
      </w:r>
      <w:r w:rsidRPr="007C4777">
        <w:rPr>
          <w:rFonts w:ascii="Times New Roman" w:hAnsi="Times New Roman"/>
          <w:sz w:val="24"/>
          <w:szCs w:val="24"/>
          <w:lang w:val="it-IT"/>
        </w:rPr>
        <w:t>importanza della procedura parlamentare che prevede deliberazioni approfondite delle proposte legislative e degli emendamenti, con consultazioni significative dei portatori di interessi, degli esperti e della società civile, e un dialogo con l</w:t>
      </w:r>
      <w:r>
        <w:rPr>
          <w:rFonts w:ascii="Times New Roman" w:hAnsi="Times New Roman"/>
          <w:sz w:val="24"/>
          <w:szCs w:val="24"/>
          <w:lang w:val="it-IT"/>
        </w:rPr>
        <w:t>'</w:t>
      </w:r>
      <w:r w:rsidRPr="007C4777">
        <w:rPr>
          <w:rFonts w:ascii="Times New Roman" w:hAnsi="Times New Roman"/>
          <w:sz w:val="24"/>
          <w:szCs w:val="24"/>
          <w:lang w:val="it-IT"/>
        </w:rPr>
        <w:t>opposizione politica</w:t>
      </w:r>
      <w:r w:rsidRPr="007C4777">
        <w:rPr>
          <w:rStyle w:val="FootnoteReference"/>
          <w:rFonts w:ascii="Times New Roman" w:hAnsi="Times New Roman" w:cs="Times New Roman"/>
          <w:sz w:val="24"/>
          <w:szCs w:val="24"/>
          <w:lang w:val="it-IT"/>
        </w:rPr>
        <w:footnoteReference w:id="67"/>
      </w:r>
      <w:r w:rsidRPr="007C4777">
        <w:rPr>
          <w:rFonts w:ascii="Times New Roman" w:hAnsi="Times New Roman"/>
          <w:sz w:val="24"/>
          <w:szCs w:val="24"/>
          <w:lang w:val="it-IT"/>
        </w:rPr>
        <w:t xml:space="preserve">. Inoltre, scavalcare il parlamento nella procedura legislativa compromette la separazione dei poteri, un principio fondamentale dello Stato di diritto.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 xml:space="preserve">In alcuni Stati membri il reiterato ricorso alla legislazione accelerata in parlamento o a decreti di emergenza del governo ha sollevato preoccupazioni, soprattutto laddove ciò è avvenuto nel contesto di ampie riforme che comportavano ripercussioni sui diritti fondamentali o sul funzionamento di organi statali fondamentali come il sistema giudiziario o la Corte costituzionale. In tali casi aumenta il rischio di adottare leggi che mettono in pericolo il rispetto dei diritti fondamentali, dello Stato di diritto o della democrazia, nonché degli </w:t>
      </w:r>
      <w:r w:rsidRPr="007C4777">
        <w:rPr>
          <w:rFonts w:ascii="Times New Roman" w:hAnsi="Times New Roman"/>
          <w:sz w:val="24"/>
          <w:szCs w:val="24"/>
          <w:lang w:val="it-IT"/>
        </w:rPr>
        <w:lastRenderedPageBreak/>
        <w:t>obblighi internazionali</w:t>
      </w:r>
      <w:r w:rsidRPr="007C4777">
        <w:rPr>
          <w:rStyle w:val="FootnoteReference"/>
          <w:rFonts w:ascii="Times New Roman" w:hAnsi="Times New Roman" w:cs="Times New Roman"/>
          <w:sz w:val="24"/>
          <w:szCs w:val="24"/>
          <w:lang w:val="it-IT"/>
        </w:rPr>
        <w:footnoteReference w:id="68"/>
      </w:r>
      <w:r w:rsidRPr="007C4777">
        <w:rPr>
          <w:rFonts w:ascii="Times New Roman" w:hAnsi="Times New Roman"/>
          <w:sz w:val="24"/>
          <w:szCs w:val="24"/>
          <w:lang w:val="it-IT"/>
        </w:rPr>
        <w:t xml:space="preserve">. In </w:t>
      </w:r>
      <w:hyperlink r:id="rId134" w:history="1">
        <w:r w:rsidRPr="007C4777">
          <w:rPr>
            <w:rStyle w:val="Hyperlink"/>
            <w:rFonts w:ascii="Times New Roman" w:hAnsi="Times New Roman"/>
            <w:sz w:val="24"/>
            <w:lang w:val="it-IT"/>
          </w:rPr>
          <w:t>Polonia</w:t>
        </w:r>
      </w:hyperlink>
      <w:r w:rsidRPr="007C4777">
        <w:rPr>
          <w:rFonts w:ascii="Times New Roman" w:hAnsi="Times New Roman"/>
          <w:sz w:val="24"/>
          <w:szCs w:val="24"/>
          <w:lang w:val="it-IT"/>
        </w:rPr>
        <w:t>, nel periodo 2015-2019, l</w:t>
      </w:r>
      <w:r>
        <w:rPr>
          <w:rFonts w:ascii="Times New Roman" w:hAnsi="Times New Roman"/>
          <w:sz w:val="24"/>
          <w:szCs w:val="24"/>
          <w:lang w:val="it-IT"/>
        </w:rPr>
        <w:t>'</w:t>
      </w:r>
      <w:r w:rsidRPr="007C4777">
        <w:rPr>
          <w:rFonts w:ascii="Times New Roman" w:hAnsi="Times New Roman"/>
          <w:sz w:val="24"/>
          <w:szCs w:val="24"/>
          <w:lang w:val="it-IT"/>
        </w:rPr>
        <w:t>adozione accelerata di leggi da parte del parlamento è stata ampiamente utilizzata per introdurre consistenti riforme strutturali del sistema giudiziario, che hanno aumentato l</w:t>
      </w:r>
      <w:r>
        <w:rPr>
          <w:rFonts w:ascii="Times New Roman" w:hAnsi="Times New Roman"/>
          <w:sz w:val="24"/>
          <w:szCs w:val="24"/>
          <w:lang w:val="it-IT"/>
        </w:rPr>
        <w:t>'</w:t>
      </w:r>
      <w:r w:rsidRPr="007C4777">
        <w:rPr>
          <w:rFonts w:ascii="Times New Roman" w:hAnsi="Times New Roman"/>
          <w:sz w:val="24"/>
          <w:szCs w:val="24"/>
          <w:lang w:val="it-IT"/>
        </w:rPr>
        <w:t>influenza politica su quest</w:t>
      </w:r>
      <w:r>
        <w:rPr>
          <w:rFonts w:ascii="Times New Roman" w:hAnsi="Times New Roman"/>
          <w:sz w:val="24"/>
          <w:szCs w:val="24"/>
          <w:lang w:val="it-IT"/>
        </w:rPr>
        <w:t>'</w:t>
      </w:r>
      <w:r w:rsidRPr="007C4777">
        <w:rPr>
          <w:rFonts w:ascii="Times New Roman" w:hAnsi="Times New Roman"/>
          <w:sz w:val="24"/>
          <w:szCs w:val="24"/>
          <w:lang w:val="it-IT"/>
        </w:rPr>
        <w:t xml:space="preserve">ultimo. In </w:t>
      </w:r>
      <w:hyperlink r:id="rId135" w:history="1">
        <w:r w:rsidRPr="007C4777">
          <w:rPr>
            <w:rStyle w:val="Hyperlink"/>
            <w:rFonts w:ascii="Times New Roman" w:hAnsi="Times New Roman"/>
            <w:sz w:val="24"/>
            <w:lang w:val="it-IT"/>
          </w:rPr>
          <w:t>Romania</w:t>
        </w:r>
      </w:hyperlink>
      <w:r w:rsidRPr="007C4777">
        <w:rPr>
          <w:rFonts w:ascii="Times New Roman" w:hAnsi="Times New Roman"/>
          <w:sz w:val="24"/>
          <w:szCs w:val="24"/>
          <w:lang w:val="it-IT"/>
        </w:rPr>
        <w:t xml:space="preserve"> il diffuso ricorso a decreti di emergenza del governo in settori chiave, anche per quanto riguarda le riforme giudiziarie, ha sollevato preoccupazioni in merito alla qualità della legislazione, alla certezza del diritto e al rispetto della separazione dei poteri</w:t>
      </w:r>
      <w:r w:rsidRPr="007C4777">
        <w:rPr>
          <w:rStyle w:val="FootnoteReference"/>
          <w:rFonts w:ascii="Times New Roman" w:hAnsi="Times New Roman" w:cs="Times New Roman"/>
          <w:sz w:val="24"/>
          <w:szCs w:val="24"/>
          <w:lang w:val="it-IT"/>
        </w:rPr>
        <w:footnoteReference w:id="69"/>
      </w:r>
      <w:r w:rsidRPr="007C4777">
        <w:rPr>
          <w:rFonts w:ascii="Times New Roman" w:hAnsi="Times New Roman"/>
          <w:sz w:val="24"/>
          <w:szCs w:val="24"/>
          <w:lang w:val="it-IT"/>
        </w:rPr>
        <w:t>. Il frequente ricorso a procedure accelerate o all</w:t>
      </w:r>
      <w:r>
        <w:rPr>
          <w:rFonts w:ascii="Times New Roman" w:hAnsi="Times New Roman"/>
          <w:sz w:val="24"/>
          <w:szCs w:val="24"/>
          <w:lang w:val="it-IT"/>
        </w:rPr>
        <w:t>'</w:t>
      </w:r>
      <w:r w:rsidRPr="007C4777">
        <w:rPr>
          <w:rFonts w:ascii="Times New Roman" w:hAnsi="Times New Roman"/>
          <w:sz w:val="24"/>
          <w:szCs w:val="24"/>
          <w:lang w:val="it-IT"/>
        </w:rPr>
        <w:t>adozione di atti legislativi sulla base di iniziative presentate direttamente dai membri del parlamento, senza passare per i normali processi preparatori e la consultazione dei portatori di interessi, rappresenta anch</w:t>
      </w:r>
      <w:r>
        <w:rPr>
          <w:rFonts w:ascii="Times New Roman" w:hAnsi="Times New Roman"/>
          <w:sz w:val="24"/>
          <w:szCs w:val="24"/>
          <w:lang w:val="it-IT"/>
        </w:rPr>
        <w:t>'</w:t>
      </w:r>
      <w:r w:rsidRPr="007C4777">
        <w:rPr>
          <w:rFonts w:ascii="Times New Roman" w:hAnsi="Times New Roman"/>
          <w:sz w:val="24"/>
          <w:szCs w:val="24"/>
          <w:lang w:val="it-IT"/>
        </w:rPr>
        <w:t xml:space="preserve">esso un rischio dal punto di vista dello Stato di diritto. </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i/>
          <w:sz w:val="24"/>
          <w:szCs w:val="24"/>
          <w:lang w:val="it-IT"/>
        </w:rPr>
        <w:t xml:space="preserve">I parlamenti nazionali, le Corti costituzionali e le Corti supreme hanno svolto un ruolo chiave nel controllo delle misure adottate per far fronte alla pandemia di COVID-19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Le reazioni alla crisi hanno generalmente evidenziato una forte resilienza da parte dei sistemi nazionali, con intensi dibattiti politici e giuridici sulle misure adottate. In molti Stati membri, il controllo parlamentare e i dibattiti parlamentari hanno contribuito all</w:t>
      </w:r>
      <w:r>
        <w:rPr>
          <w:rFonts w:ascii="Times New Roman" w:hAnsi="Times New Roman"/>
          <w:sz w:val="24"/>
          <w:szCs w:val="24"/>
          <w:lang w:val="it-IT"/>
        </w:rPr>
        <w:t>'</w:t>
      </w:r>
      <w:r w:rsidRPr="007C4777">
        <w:rPr>
          <w:rFonts w:ascii="Times New Roman" w:hAnsi="Times New Roman"/>
          <w:sz w:val="24"/>
          <w:szCs w:val="24"/>
          <w:lang w:val="it-IT"/>
        </w:rPr>
        <w:t>elaborazione di proposte per uno stato di emergenza o, in alternativa, un regime di emergenza sanitaria, nonché alla verifica ex post delle ordinanze adottate dal governo. Inoltre, tali misure sono state spesso esaminate dalla Corte costituzionale, dalla Corte suprema o dagli organi giurisdizionali ordinari. I meccanismi ex ante per il controllo di costituzionalità prima dell</w:t>
      </w:r>
      <w:r>
        <w:rPr>
          <w:rFonts w:ascii="Times New Roman" w:hAnsi="Times New Roman"/>
          <w:sz w:val="24"/>
          <w:szCs w:val="24"/>
          <w:lang w:val="it-IT"/>
        </w:rPr>
        <w:t>'</w:t>
      </w:r>
      <w:r w:rsidRPr="007C4777">
        <w:rPr>
          <w:rFonts w:ascii="Times New Roman" w:hAnsi="Times New Roman"/>
          <w:sz w:val="24"/>
          <w:szCs w:val="24"/>
          <w:lang w:val="it-IT"/>
        </w:rPr>
        <w:t xml:space="preserve">adozione delle leggi sono stati particolarmente importanti in un contesto come questo, in cui la risposta rapida e il rispetto dei diritti fondamentali devono procedere di pari passo. </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i/>
          <w:sz w:val="24"/>
          <w:szCs w:val="24"/>
          <w:lang w:val="it-IT"/>
        </w:rPr>
        <w:t>Il difensore civico e le istituzioni nazionali per i diritti umani svolgono un ruolo importante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 xml:space="preserve">Le istituzioni nazionali per i diritti umani svolgono un ruolo importante per la salvaguardia dello Stato di diritto e possono provvedere a un controllo indipendente del sistema in una crisi dello Stato di diritto. Alcuni Stati membri, (la </w:t>
      </w:r>
      <w:hyperlink r:id="rId136" w:history="1">
        <w:r w:rsidRPr="007C4777">
          <w:rPr>
            <w:rStyle w:val="Hyperlink"/>
            <w:rFonts w:ascii="Times New Roman" w:hAnsi="Times New Roman"/>
            <w:sz w:val="24"/>
            <w:lang w:val="it-IT"/>
          </w:rPr>
          <w:t>Cechia</w:t>
        </w:r>
      </w:hyperlink>
      <w:r w:rsidRPr="007C4777">
        <w:rPr>
          <w:rFonts w:ascii="Times New Roman" w:hAnsi="Times New Roman"/>
          <w:sz w:val="24"/>
          <w:szCs w:val="24"/>
          <w:lang w:val="it-IT"/>
        </w:rPr>
        <w:t>, l</w:t>
      </w:r>
      <w:r>
        <w:rPr>
          <w:rFonts w:ascii="Times New Roman" w:hAnsi="Times New Roman"/>
          <w:sz w:val="24"/>
          <w:szCs w:val="24"/>
          <w:lang w:val="it-IT"/>
        </w:rPr>
        <w:t>'</w:t>
      </w:r>
      <w:hyperlink r:id="rId137" w:history="1">
        <w:r w:rsidRPr="007C4777">
          <w:rPr>
            <w:rStyle w:val="Hyperlink"/>
            <w:rFonts w:ascii="Times New Roman" w:hAnsi="Times New Roman"/>
            <w:sz w:val="24"/>
            <w:lang w:val="it-IT"/>
          </w:rPr>
          <w:t>Italia</w:t>
        </w:r>
      </w:hyperlink>
      <w:r w:rsidRPr="007C4777">
        <w:rPr>
          <w:rFonts w:ascii="Times New Roman" w:hAnsi="Times New Roman"/>
          <w:sz w:val="24"/>
          <w:szCs w:val="24"/>
          <w:lang w:val="it-IT"/>
        </w:rPr>
        <w:t xml:space="preserve"> e </w:t>
      </w:r>
      <w:hyperlink r:id="rId138" w:history="1">
        <w:r w:rsidRPr="007C4777">
          <w:rPr>
            <w:rStyle w:val="Hyperlink"/>
            <w:rFonts w:ascii="Times New Roman" w:hAnsi="Times New Roman"/>
            <w:sz w:val="24"/>
            <w:lang w:val="it-IT"/>
          </w:rPr>
          <w:t>Malta</w:t>
        </w:r>
      </w:hyperlink>
      <w:r w:rsidRPr="007C4777">
        <w:rPr>
          <w:rFonts w:ascii="Times New Roman" w:hAnsi="Times New Roman"/>
          <w:sz w:val="24"/>
          <w:szCs w:val="24"/>
          <w:lang w:val="it-IT"/>
        </w:rPr>
        <w:t>) non hanno ancora creato un</w:t>
      </w:r>
      <w:r>
        <w:rPr>
          <w:rFonts w:ascii="Times New Roman" w:hAnsi="Times New Roman"/>
          <w:sz w:val="24"/>
          <w:szCs w:val="24"/>
          <w:lang w:val="it-IT"/>
        </w:rPr>
        <w:t>'</w:t>
      </w:r>
      <w:r w:rsidRPr="007C4777">
        <w:rPr>
          <w:rFonts w:ascii="Times New Roman" w:hAnsi="Times New Roman"/>
          <w:sz w:val="24"/>
          <w:szCs w:val="24"/>
          <w:lang w:val="it-IT"/>
        </w:rPr>
        <w:t>istituzione di questo tipo, anche se in essi operano altre autorità nel s</w:t>
      </w:r>
      <w:r>
        <w:rPr>
          <w:rFonts w:ascii="Times New Roman" w:hAnsi="Times New Roman"/>
          <w:sz w:val="24"/>
          <w:szCs w:val="24"/>
          <w:lang w:val="it-IT"/>
        </w:rPr>
        <w:t>ettore dei diritti fondamentali</w:t>
      </w:r>
      <w:r w:rsidRPr="007C4777">
        <w:rPr>
          <w:rStyle w:val="FootnoteReference"/>
          <w:rFonts w:ascii="Times New Roman" w:hAnsi="Times New Roman" w:cs="Times New Roman"/>
          <w:sz w:val="24"/>
          <w:szCs w:val="24"/>
          <w:lang w:val="it-IT"/>
        </w:rPr>
        <w:footnoteReference w:id="70"/>
      </w:r>
      <w:r>
        <w:rPr>
          <w:rFonts w:ascii="Times New Roman" w:hAnsi="Times New Roman"/>
          <w:sz w:val="24"/>
          <w:szCs w:val="24"/>
          <w:lang w:val="it-IT"/>
        </w:rPr>
        <w:t>.</w:t>
      </w:r>
      <w:r w:rsidRPr="007C4777">
        <w:rPr>
          <w:rFonts w:ascii="Times New Roman" w:hAnsi="Times New Roman"/>
          <w:sz w:val="24"/>
          <w:szCs w:val="24"/>
          <w:lang w:val="it-IT"/>
        </w:rPr>
        <w:t xml:space="preserve"> In </w:t>
      </w:r>
      <w:hyperlink r:id="rId139" w:history="1">
        <w:r w:rsidRPr="007C4777">
          <w:rPr>
            <w:rStyle w:val="Hyperlink"/>
            <w:rFonts w:ascii="Times New Roman" w:hAnsi="Times New Roman"/>
            <w:sz w:val="24"/>
            <w:szCs w:val="24"/>
            <w:lang w:val="it-IT"/>
          </w:rPr>
          <w:t>Italia</w:t>
        </w:r>
      </w:hyperlink>
      <w:r w:rsidRPr="007C4777">
        <w:rPr>
          <w:rFonts w:ascii="Times New Roman" w:hAnsi="Times New Roman"/>
          <w:sz w:val="24"/>
          <w:szCs w:val="24"/>
          <w:lang w:val="it-IT"/>
        </w:rPr>
        <w:t xml:space="preserve"> sono attualmente all</w:t>
      </w:r>
      <w:r>
        <w:rPr>
          <w:rFonts w:ascii="Times New Roman" w:hAnsi="Times New Roman"/>
          <w:sz w:val="24"/>
          <w:szCs w:val="24"/>
          <w:lang w:val="it-IT"/>
        </w:rPr>
        <w:t>'</w:t>
      </w:r>
      <w:r w:rsidRPr="007C4777">
        <w:rPr>
          <w:rFonts w:ascii="Times New Roman" w:hAnsi="Times New Roman"/>
          <w:sz w:val="24"/>
          <w:szCs w:val="24"/>
          <w:lang w:val="it-IT"/>
        </w:rPr>
        <w:t>esame del Parlamento due progetti di legge che propongono la creazione di un</w:t>
      </w:r>
      <w:r>
        <w:rPr>
          <w:rFonts w:ascii="Times New Roman" w:hAnsi="Times New Roman"/>
          <w:sz w:val="24"/>
          <w:szCs w:val="24"/>
          <w:lang w:val="it-IT"/>
        </w:rPr>
        <w:t>'</w:t>
      </w:r>
      <w:r w:rsidRPr="007C4777">
        <w:rPr>
          <w:rFonts w:ascii="Times New Roman" w:hAnsi="Times New Roman"/>
          <w:sz w:val="24"/>
          <w:szCs w:val="24"/>
          <w:lang w:val="it-IT"/>
        </w:rPr>
        <w:t xml:space="preserve">autorità nazionale indipendente per i diritti umani. A </w:t>
      </w:r>
      <w:hyperlink r:id="rId140" w:history="1">
        <w:r w:rsidRPr="007C4777">
          <w:rPr>
            <w:rStyle w:val="Hyperlink"/>
            <w:rFonts w:ascii="Times New Roman" w:hAnsi="Times New Roman"/>
            <w:sz w:val="24"/>
            <w:szCs w:val="24"/>
            <w:lang w:val="it-IT"/>
          </w:rPr>
          <w:t>Malta</w:t>
        </w:r>
      </w:hyperlink>
      <w:r w:rsidRPr="007C4777">
        <w:rPr>
          <w:rFonts w:ascii="Times New Roman" w:hAnsi="Times New Roman"/>
          <w:sz w:val="24"/>
          <w:szCs w:val="24"/>
          <w:lang w:val="it-IT"/>
        </w:rPr>
        <w:t xml:space="preserve"> la proposta di istituire un organismo per i diritti umani è attualmente all</w:t>
      </w:r>
      <w:r>
        <w:rPr>
          <w:rFonts w:ascii="Times New Roman" w:hAnsi="Times New Roman"/>
          <w:sz w:val="24"/>
          <w:szCs w:val="24"/>
          <w:lang w:val="it-IT"/>
        </w:rPr>
        <w:t>'</w:t>
      </w:r>
      <w:r w:rsidRPr="007C4777">
        <w:rPr>
          <w:rFonts w:ascii="Times New Roman" w:hAnsi="Times New Roman"/>
          <w:sz w:val="24"/>
          <w:szCs w:val="24"/>
          <w:lang w:val="it-IT"/>
        </w:rPr>
        <w:t>esame del Parlamento. Il ruolo del difensore civico nel sistema di bilanciamento dei poteri varia da uno Stato all</w:t>
      </w:r>
      <w:r>
        <w:rPr>
          <w:rFonts w:ascii="Times New Roman" w:hAnsi="Times New Roman"/>
          <w:sz w:val="24"/>
          <w:szCs w:val="24"/>
          <w:lang w:val="it-IT"/>
        </w:rPr>
        <w:t>'</w:t>
      </w:r>
      <w:r w:rsidRPr="007C4777">
        <w:rPr>
          <w:rFonts w:ascii="Times New Roman" w:hAnsi="Times New Roman"/>
          <w:sz w:val="24"/>
          <w:szCs w:val="24"/>
          <w:lang w:val="it-IT"/>
        </w:rPr>
        <w:t xml:space="preserve">altro. In alcuni Stati membri il difensore civico può impugnare le leggi dinanzi alla Corte costituzionale o chiederne la revisione in parlamento. </w:t>
      </w:r>
    </w:p>
    <w:p w:rsidR="00C346C9" w:rsidRPr="007C4777" w:rsidRDefault="00C346C9" w:rsidP="00C346C9">
      <w:pPr>
        <w:spacing w:after="120" w:line="240" w:lineRule="auto"/>
        <w:jc w:val="both"/>
        <w:rPr>
          <w:rFonts w:ascii="Times New Roman" w:hAnsi="Times New Roman" w:cs="Times New Roman"/>
          <w:i/>
          <w:sz w:val="24"/>
          <w:szCs w:val="24"/>
          <w:lang w:val="it-IT"/>
        </w:rPr>
      </w:pPr>
      <w:r w:rsidRPr="007C4777">
        <w:rPr>
          <w:rFonts w:ascii="Times New Roman" w:hAnsi="Times New Roman"/>
          <w:i/>
          <w:sz w:val="24"/>
          <w:szCs w:val="24"/>
          <w:lang w:val="it-IT"/>
        </w:rPr>
        <w:t xml:space="preserve">Le organizzazioni della società civile operano in un contesto instabile, ma continuano a svolgere un ruolo di primo piano nella difesa dello Stato di diritto.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lang w:val="it-IT"/>
        </w:rPr>
        <w:t>In una recente sentenza, la Corte di giustizia europea</w:t>
      </w:r>
      <w:r w:rsidRPr="007C4777">
        <w:rPr>
          <w:rFonts w:ascii="Times New Roman" w:hAnsi="Times New Roman" w:cs="Times New Roman"/>
          <w:sz w:val="24"/>
          <w:szCs w:val="24"/>
          <w:vertAlign w:val="superscript"/>
          <w:lang w:val="it-IT"/>
        </w:rPr>
        <w:footnoteReference w:id="71"/>
      </w:r>
      <w:r w:rsidRPr="007C4777">
        <w:rPr>
          <w:rFonts w:ascii="Times New Roman" w:hAnsi="Times New Roman"/>
          <w:sz w:val="24"/>
          <w:lang w:val="it-IT"/>
        </w:rPr>
        <w:t xml:space="preserve"> ha chiarito che le organizzazioni della società civile devono poter "</w:t>
      </w:r>
      <w:r w:rsidRPr="007C4777">
        <w:rPr>
          <w:rFonts w:ascii="Times New Roman" w:hAnsi="Times New Roman"/>
          <w:i/>
          <w:sz w:val="24"/>
          <w:lang w:val="it-IT"/>
        </w:rPr>
        <w:t>proseguire le proprie attività e funzionare senza ingerenza statale ingiustificata"</w:t>
      </w:r>
      <w:r w:rsidRPr="007C4777">
        <w:rPr>
          <w:rFonts w:ascii="Times New Roman" w:hAnsi="Times New Roman"/>
          <w:sz w:val="24"/>
          <w:lang w:val="it-IT"/>
        </w:rPr>
        <w:t>.</w:t>
      </w:r>
      <w:r w:rsidRPr="007C4777">
        <w:rPr>
          <w:rFonts w:ascii="Times New Roman" w:hAnsi="Times New Roman"/>
          <w:sz w:val="24"/>
          <w:szCs w:val="24"/>
          <w:lang w:val="it-IT"/>
        </w:rPr>
        <w:t xml:space="preserve"> Ha riconosciuto che il diritto alla libertà di associazione costituisce uno dei fondamenti essenziali di una società democratica e pluralista, in quanto consente ai </w:t>
      </w:r>
      <w:r w:rsidRPr="007C4777">
        <w:rPr>
          <w:rFonts w:ascii="Times New Roman" w:hAnsi="Times New Roman"/>
          <w:sz w:val="24"/>
          <w:szCs w:val="24"/>
          <w:lang w:val="it-IT"/>
        </w:rPr>
        <w:lastRenderedPageBreak/>
        <w:t>cittadini di agire collettivamente in settori di interesse comune e di contribuire, in tal modo, al buon funzionamento della vita pubblica.</w:t>
      </w:r>
    </w:p>
    <w:p w:rsidR="00C346C9" w:rsidRPr="007C4777" w:rsidRDefault="00C346C9" w:rsidP="00C346C9">
      <w:pPr>
        <w:spacing w:after="120" w:line="240" w:lineRule="auto"/>
        <w:jc w:val="both"/>
        <w:rPr>
          <w:sz w:val="24"/>
          <w:szCs w:val="24"/>
          <w:lang w:val="it-IT"/>
        </w:rPr>
      </w:pPr>
      <w:r w:rsidRPr="007C4777">
        <w:rPr>
          <w:rFonts w:ascii="Times New Roman" w:hAnsi="Times New Roman"/>
          <w:sz w:val="24"/>
          <w:szCs w:val="24"/>
          <w:lang w:val="it-IT"/>
        </w:rPr>
        <w:t>Nella maggior parte degli Stati membri esiste un ambiente favorevole e propizio alla società civile. Recentemente alcuni Stati membri hanno rafforzato o intendono adottare iniziative a favore dell</w:t>
      </w:r>
      <w:r>
        <w:rPr>
          <w:rFonts w:ascii="Times New Roman" w:hAnsi="Times New Roman"/>
          <w:sz w:val="24"/>
          <w:szCs w:val="24"/>
          <w:lang w:val="it-IT"/>
        </w:rPr>
        <w:t>'</w:t>
      </w:r>
      <w:r w:rsidRPr="007C4777">
        <w:rPr>
          <w:rFonts w:ascii="Times New Roman" w:hAnsi="Times New Roman"/>
          <w:sz w:val="24"/>
          <w:szCs w:val="24"/>
          <w:lang w:val="it-IT"/>
        </w:rPr>
        <w:t xml:space="preserve">ambiente in cui opera la società civile. In </w:t>
      </w:r>
      <w:hyperlink r:id="rId141" w:history="1">
        <w:r w:rsidRPr="007C4777">
          <w:rPr>
            <w:rStyle w:val="Hyperlink"/>
            <w:rFonts w:ascii="Times New Roman" w:hAnsi="Times New Roman"/>
            <w:sz w:val="24"/>
            <w:szCs w:val="24"/>
            <w:lang w:val="it-IT"/>
          </w:rPr>
          <w:t>Croazia</w:t>
        </w:r>
      </w:hyperlink>
      <w:r w:rsidRPr="007C4777">
        <w:rPr>
          <w:rFonts w:ascii="Times New Roman" w:hAnsi="Times New Roman"/>
          <w:sz w:val="24"/>
          <w:szCs w:val="24"/>
          <w:lang w:val="it-IT"/>
        </w:rPr>
        <w:t>, ad esempio, il governo è pronto ad adottare un piano nazionale per migliorare il sistema di sostegno giuridico, finanziario e istituzionale alle attività delle organizzazioni della società civile</w:t>
      </w:r>
      <w:r w:rsidRPr="007C4777">
        <w:rPr>
          <w:lang w:val="it-IT"/>
        </w:rPr>
        <w:t>.</w:t>
      </w:r>
      <w:r w:rsidRPr="007C4777">
        <w:rPr>
          <w:rFonts w:ascii="Times New Roman" w:hAnsi="Times New Roman"/>
          <w:sz w:val="24"/>
          <w:szCs w:val="24"/>
          <w:lang w:val="it-IT"/>
        </w:rPr>
        <w:t xml:space="preserve"> In </w:t>
      </w:r>
      <w:hyperlink r:id="rId142" w:history="1">
        <w:r w:rsidRPr="007C4777">
          <w:rPr>
            <w:rStyle w:val="Hyperlink"/>
            <w:rFonts w:ascii="Times New Roman" w:hAnsi="Times New Roman"/>
            <w:sz w:val="24"/>
            <w:szCs w:val="24"/>
            <w:lang w:val="it-IT"/>
          </w:rPr>
          <w:t>Slovenia</w:t>
        </w:r>
      </w:hyperlink>
      <w:r w:rsidRPr="007C4777">
        <w:rPr>
          <w:rFonts w:ascii="Times New Roman" w:hAnsi="Times New Roman"/>
          <w:sz w:val="24"/>
          <w:szCs w:val="24"/>
          <w:lang w:val="it-IT"/>
        </w:rPr>
        <w:t xml:space="preserve"> la strategia nazionale per lo sviluppo del settore non governativo e del volontariato mira a migliorare entro il 2023 il sostegno alle organizzazioni non governative, in particolare quando contribuiscono ai principi del pluralismo e della democrazia nella società. In molti Stati membri la società civile si è dimostrata resiliente in circostanze difficili e ha continuato a svolgere un ruolo attivo nel dibattito sullo Stato di diritto a livello nazionale ed europeo nell</w:t>
      </w:r>
      <w:r>
        <w:rPr>
          <w:rFonts w:ascii="Times New Roman" w:hAnsi="Times New Roman"/>
          <w:sz w:val="24"/>
          <w:szCs w:val="24"/>
          <w:lang w:val="it-IT"/>
        </w:rPr>
        <w:t>'</w:t>
      </w:r>
      <w:r w:rsidRPr="007C4777">
        <w:rPr>
          <w:rFonts w:ascii="Times New Roman" w:hAnsi="Times New Roman"/>
          <w:sz w:val="24"/>
          <w:szCs w:val="24"/>
          <w:lang w:val="it-IT"/>
        </w:rPr>
        <w:t xml:space="preserve">ambito del sistema di bilanciamento dei poteri. In </w:t>
      </w:r>
      <w:hyperlink r:id="rId143" w:history="1">
        <w:r w:rsidRPr="007C4777">
          <w:rPr>
            <w:rStyle w:val="Hyperlink"/>
            <w:rFonts w:ascii="Times New Roman" w:hAnsi="Times New Roman"/>
            <w:sz w:val="24"/>
            <w:szCs w:val="24"/>
            <w:lang w:val="it-IT"/>
          </w:rPr>
          <w:t>Slovacchia</w:t>
        </w:r>
      </w:hyperlink>
      <w:r w:rsidRPr="007C4777">
        <w:rPr>
          <w:rFonts w:ascii="Times New Roman" w:hAnsi="Times New Roman"/>
          <w:sz w:val="24"/>
          <w:szCs w:val="24"/>
          <w:lang w:val="it-IT"/>
        </w:rPr>
        <w:t xml:space="preserve"> la società civile ha reagito vigorosamente all</w:t>
      </w:r>
      <w:r>
        <w:rPr>
          <w:rFonts w:ascii="Times New Roman" w:hAnsi="Times New Roman"/>
          <w:sz w:val="24"/>
          <w:szCs w:val="24"/>
          <w:lang w:val="it-IT"/>
        </w:rPr>
        <w:t>'</w:t>
      </w:r>
      <w:r w:rsidRPr="007C4777">
        <w:rPr>
          <w:rFonts w:ascii="Times New Roman" w:hAnsi="Times New Roman"/>
          <w:sz w:val="24"/>
          <w:szCs w:val="24"/>
          <w:lang w:val="it-IT"/>
        </w:rPr>
        <w:t xml:space="preserve">assassinio di Ján Kuciak e della sua fidanzata Martina Kušnírová nel 2018 e nel periodo successivo. In </w:t>
      </w:r>
      <w:hyperlink r:id="rId144" w:history="1">
        <w:r w:rsidRPr="007C4777">
          <w:rPr>
            <w:rStyle w:val="Hyperlink"/>
            <w:rFonts w:ascii="Times New Roman" w:hAnsi="Times New Roman"/>
            <w:sz w:val="24"/>
            <w:szCs w:val="24"/>
            <w:lang w:val="it-IT"/>
          </w:rPr>
          <w:t>Romania</w:t>
        </w:r>
      </w:hyperlink>
      <w:r w:rsidRPr="007C4777">
        <w:rPr>
          <w:rFonts w:ascii="Times New Roman" w:hAnsi="Times New Roman"/>
          <w:sz w:val="24"/>
          <w:szCs w:val="24"/>
          <w:lang w:val="it-IT"/>
        </w:rPr>
        <w:t xml:space="preserve"> il forte coinvolgimento della società civile è stato cruciale per incoraggiare le riforme anticorruzione e difendere lo Stato di diritto nel paese. In </w:t>
      </w:r>
      <w:hyperlink r:id="rId145" w:history="1">
        <w:r w:rsidRPr="007C4777">
          <w:rPr>
            <w:rStyle w:val="Hyperlink"/>
            <w:rFonts w:ascii="Times New Roman" w:hAnsi="Times New Roman"/>
            <w:sz w:val="24"/>
            <w:szCs w:val="24"/>
            <w:lang w:val="it-IT"/>
          </w:rPr>
          <w:t>Italia</w:t>
        </w:r>
      </w:hyperlink>
      <w:r w:rsidRPr="007C4777">
        <w:rPr>
          <w:rFonts w:ascii="Times New Roman" w:hAnsi="Times New Roman"/>
          <w:sz w:val="24"/>
          <w:szCs w:val="24"/>
          <w:lang w:val="it-IT"/>
        </w:rPr>
        <w:t xml:space="preserve"> la società civile è vivace, anche se alcune ONG sono oggetto di campagne denigratorie, specialmente su questioni come la migrazione. In </w:t>
      </w:r>
      <w:hyperlink r:id="rId146" w:history="1">
        <w:r w:rsidRPr="007C4777">
          <w:rPr>
            <w:rStyle w:val="Hyperlink"/>
            <w:rFonts w:ascii="Times New Roman" w:hAnsi="Times New Roman"/>
            <w:sz w:val="24"/>
            <w:szCs w:val="24"/>
            <w:lang w:val="it-IT"/>
          </w:rPr>
          <w:t>Grecia</w:t>
        </w:r>
      </w:hyperlink>
      <w:r w:rsidRPr="007C4777">
        <w:rPr>
          <w:rFonts w:ascii="Times New Roman" w:hAnsi="Times New Roman"/>
          <w:sz w:val="24"/>
          <w:szCs w:val="24"/>
          <w:lang w:val="it-IT"/>
        </w:rPr>
        <w:t xml:space="preserve"> alcune organizzazioni della società civile attive nel settore della migrazione hanno espresso preoccupazioni in quanto ritengono che lo spazio civico per operare sul campo si sia ristretto.</w:t>
      </w:r>
    </w:p>
    <w:p w:rsidR="00C346C9" w:rsidRPr="007C4777" w:rsidRDefault="00C346C9" w:rsidP="00C346C9">
      <w:pPr>
        <w:spacing w:after="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In alcuni Stati membri, tuttavia, vi sono stati casi in cui la società civile ha dovuto far fronte a gravi problemi a causa di nuove leggi che limitano l</w:t>
      </w:r>
      <w:r>
        <w:rPr>
          <w:rFonts w:ascii="Times New Roman" w:hAnsi="Times New Roman"/>
          <w:sz w:val="24"/>
          <w:szCs w:val="24"/>
          <w:lang w:val="it-IT"/>
        </w:rPr>
        <w:t>'</w:t>
      </w:r>
      <w:r w:rsidRPr="007C4777">
        <w:rPr>
          <w:rFonts w:ascii="Times New Roman" w:hAnsi="Times New Roman"/>
          <w:sz w:val="24"/>
          <w:szCs w:val="24"/>
          <w:lang w:val="it-IT"/>
        </w:rPr>
        <w:t xml:space="preserve">accesso ai finanziamenti esteri o di campagne diffamatorie. In </w:t>
      </w:r>
      <w:hyperlink r:id="rId147" w:history="1">
        <w:r w:rsidRPr="007C4777">
          <w:rPr>
            <w:rStyle w:val="Hyperlink"/>
            <w:rFonts w:ascii="Times New Roman" w:hAnsi="Times New Roman"/>
            <w:sz w:val="24"/>
            <w:lang w:val="it-IT"/>
          </w:rPr>
          <w:t>Bulgaria</w:t>
        </w:r>
      </w:hyperlink>
      <w:r w:rsidRPr="007C4777">
        <w:rPr>
          <w:rFonts w:ascii="Times New Roman" w:hAnsi="Times New Roman"/>
          <w:sz w:val="24"/>
          <w:szCs w:val="24"/>
          <w:lang w:val="it-IT"/>
        </w:rPr>
        <w:t>, ad esempio, nuovi progetti di norme sulla trasparenza dei finanziamenti esteri per le ONG sono stati criticati per il loro possibile impatto negativo sulla società civile. Nel giugno 2020 la Corte di giustizia europea ha stabilito che una legge del 2017 dell</w:t>
      </w:r>
      <w:r>
        <w:rPr>
          <w:rFonts w:ascii="Times New Roman" w:hAnsi="Times New Roman"/>
          <w:sz w:val="24"/>
          <w:szCs w:val="24"/>
          <w:lang w:val="it-IT"/>
        </w:rPr>
        <w:t>'</w:t>
      </w:r>
      <w:hyperlink r:id="rId148" w:history="1">
        <w:r w:rsidRPr="007C4777">
          <w:rPr>
            <w:rStyle w:val="Hyperlink"/>
            <w:rFonts w:ascii="Times New Roman" w:hAnsi="Times New Roman"/>
            <w:sz w:val="24"/>
            <w:lang w:val="it-IT"/>
          </w:rPr>
          <w:t>Ungheria</w:t>
        </w:r>
      </w:hyperlink>
      <w:r w:rsidRPr="007C4777">
        <w:rPr>
          <w:rFonts w:ascii="Times New Roman" w:hAnsi="Times New Roman"/>
          <w:sz w:val="24"/>
          <w:szCs w:val="24"/>
          <w:lang w:val="it-IT"/>
        </w:rPr>
        <w:t xml:space="preserve"> sulla trasparenza delle organizzazioni della società civile finanziate da fondi esteri è incompatibile con la libera circolazione dei capitali e con il diritto alla libertà di associazione e il diritto alla protezione della vita privata e dei dati personali.</w:t>
      </w:r>
      <w:r w:rsidRPr="007C4777">
        <w:rPr>
          <w:rFonts w:ascii="Times New Roman" w:hAnsi="Times New Roman"/>
          <w:b/>
          <w:sz w:val="24"/>
          <w:szCs w:val="24"/>
          <w:lang w:val="it-IT"/>
        </w:rPr>
        <w:t xml:space="preserve"> </w:t>
      </w:r>
      <w:r w:rsidRPr="007C4777">
        <w:rPr>
          <w:rFonts w:ascii="Times New Roman" w:hAnsi="Times New Roman"/>
          <w:sz w:val="24"/>
          <w:szCs w:val="24"/>
          <w:lang w:val="it-IT"/>
        </w:rPr>
        <w:t xml:space="preserve">In </w:t>
      </w:r>
      <w:hyperlink r:id="rId149" w:history="1">
        <w:r w:rsidRPr="007C4777">
          <w:rPr>
            <w:rStyle w:val="Hyperlink"/>
            <w:rFonts w:ascii="Times New Roman" w:hAnsi="Times New Roman"/>
            <w:sz w:val="24"/>
            <w:lang w:val="it-IT"/>
          </w:rPr>
          <w:t>Polonia</w:t>
        </w:r>
      </w:hyperlink>
      <w:r w:rsidRPr="007C4777">
        <w:rPr>
          <w:rFonts w:ascii="Times New Roman" w:hAnsi="Times New Roman"/>
          <w:sz w:val="24"/>
          <w:szCs w:val="24"/>
          <w:lang w:val="it-IT"/>
        </w:rPr>
        <w:t xml:space="preserve"> i rappresentanti delle autorità pubbliche hanno rilasciato dichiarazioni sfavorevoli nei confronti delle ONG, che incidono negativamente sullo spazio della società civile. Le azioni del governo nei confronti dei gruppi LGBTI +, tra cui l</w:t>
      </w:r>
      <w:r>
        <w:rPr>
          <w:rFonts w:ascii="Times New Roman" w:hAnsi="Times New Roman"/>
          <w:sz w:val="24"/>
          <w:szCs w:val="24"/>
          <w:lang w:val="it-IT"/>
        </w:rPr>
        <w:t>'</w:t>
      </w:r>
      <w:r w:rsidRPr="007C4777">
        <w:rPr>
          <w:rFonts w:ascii="Times New Roman" w:hAnsi="Times New Roman"/>
          <w:sz w:val="24"/>
          <w:szCs w:val="24"/>
          <w:lang w:val="it-IT"/>
        </w:rPr>
        <w:t xml:space="preserve">arresto e la detenzione di alcuni dei leader dei gruppi, e le campagne diffamatorie condotte contro tali gruppi, hanno destato ulteriori preoccupazioni. </w:t>
      </w:r>
    </w:p>
    <w:p w:rsidR="00C346C9" w:rsidRPr="007C4777" w:rsidRDefault="00C346C9" w:rsidP="00C346C9">
      <w:pPr>
        <w:spacing w:after="0" w:line="240" w:lineRule="auto"/>
        <w:jc w:val="both"/>
        <w:rPr>
          <w:sz w:val="24"/>
          <w:szCs w:val="24"/>
          <w:lang w:val="it-IT" w:eastAsia="en-IE"/>
        </w:rPr>
      </w:pPr>
    </w:p>
    <w:p w:rsidR="00C346C9" w:rsidRPr="007C4777" w:rsidRDefault="00C346C9" w:rsidP="00C346C9">
      <w:pPr>
        <w:pStyle w:val="ListParagraph"/>
        <w:numPr>
          <w:ilvl w:val="0"/>
          <w:numId w:val="16"/>
        </w:numPr>
        <w:spacing w:after="240" w:line="240" w:lineRule="auto"/>
        <w:jc w:val="both"/>
        <w:rPr>
          <w:rFonts w:ascii="Times New Roman" w:hAnsi="Times New Roman" w:cs="Times New Roman"/>
          <w:b/>
          <w:sz w:val="24"/>
          <w:szCs w:val="24"/>
          <w:lang w:val="it-IT"/>
        </w:rPr>
      </w:pPr>
      <w:r w:rsidRPr="007C4777">
        <w:rPr>
          <w:rFonts w:ascii="Times New Roman" w:hAnsi="Times New Roman"/>
          <w:b/>
          <w:sz w:val="24"/>
          <w:szCs w:val="24"/>
          <w:lang w:val="it-IT"/>
        </w:rPr>
        <w:t>Sviluppi e iniziative a livello dell</w:t>
      </w:r>
      <w:r>
        <w:rPr>
          <w:rFonts w:ascii="Times New Roman" w:hAnsi="Times New Roman"/>
          <w:b/>
          <w:sz w:val="24"/>
          <w:szCs w:val="24"/>
          <w:lang w:val="it-IT"/>
        </w:rPr>
        <w:t>'</w:t>
      </w:r>
      <w:r w:rsidRPr="007C4777">
        <w:rPr>
          <w:rFonts w:ascii="Times New Roman" w:hAnsi="Times New Roman"/>
          <w:b/>
          <w:sz w:val="24"/>
          <w:szCs w:val="24"/>
          <w:lang w:val="it-IT"/>
        </w:rPr>
        <w:t>UE in materia di Stato di diritto</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Nell</w:t>
      </w:r>
      <w:r>
        <w:rPr>
          <w:rFonts w:ascii="Times New Roman" w:hAnsi="Times New Roman"/>
          <w:sz w:val="24"/>
          <w:szCs w:val="24"/>
          <w:lang w:val="it-IT"/>
        </w:rPr>
        <w:t>'</w:t>
      </w:r>
      <w:r w:rsidRPr="007C4777">
        <w:rPr>
          <w:rFonts w:ascii="Times New Roman" w:hAnsi="Times New Roman"/>
          <w:sz w:val="24"/>
          <w:szCs w:val="24"/>
          <w:lang w:val="it-IT"/>
        </w:rPr>
        <w:t>ultimo anno lo Stato di diritto ha continuato a figurare tra le priorità dell</w:t>
      </w:r>
      <w:r>
        <w:rPr>
          <w:rFonts w:ascii="Times New Roman" w:hAnsi="Times New Roman"/>
          <w:sz w:val="24"/>
          <w:szCs w:val="24"/>
          <w:lang w:val="it-IT"/>
        </w:rPr>
        <w:t>'</w:t>
      </w:r>
      <w:r w:rsidRPr="007C4777">
        <w:rPr>
          <w:rFonts w:ascii="Times New Roman" w:hAnsi="Times New Roman"/>
          <w:sz w:val="24"/>
          <w:szCs w:val="24"/>
          <w:lang w:val="it-IT"/>
        </w:rPr>
        <w:t xml:space="preserve">Unione europea. Il rispetto dello Stato di diritto è una priorità fondamentale per questa Commissione, come indicano gli orientamenti politici della presidente Ursula von der Leyen, che lo identificano specificamente come portafoglio prioritario, affidato alla vicepresidente e commissaria responsabile per lo Stato di diritto. </w:t>
      </w:r>
      <w:r w:rsidRPr="007C4777">
        <w:rPr>
          <w:rFonts w:ascii="Times New Roman" w:hAnsi="Times New Roman"/>
          <w:sz w:val="24"/>
          <w:lang w:val="it-IT"/>
        </w:rPr>
        <w:t>La Commissione ha dato una risposta immediata agli sviluppi per quanto riguarda lo Stato di diritto negli Stati membri e a livello dell</w:t>
      </w:r>
      <w:r>
        <w:rPr>
          <w:rFonts w:ascii="Times New Roman" w:hAnsi="Times New Roman"/>
          <w:sz w:val="24"/>
          <w:lang w:val="it-IT"/>
        </w:rPr>
        <w:t>'</w:t>
      </w:r>
      <w:r w:rsidRPr="007C4777">
        <w:rPr>
          <w:rFonts w:ascii="Times New Roman" w:hAnsi="Times New Roman"/>
          <w:sz w:val="24"/>
          <w:lang w:val="it-IT"/>
        </w:rPr>
        <w:t>UE e ha istituito il nuovo meccanismo europeo per lo Stato di diritto.</w:t>
      </w:r>
      <w:r w:rsidRPr="007C4777">
        <w:rPr>
          <w:rFonts w:ascii="Times New Roman" w:hAnsi="Times New Roman"/>
          <w:sz w:val="24"/>
          <w:szCs w:val="24"/>
          <w:lang w:val="it-IT"/>
        </w:rPr>
        <w:t xml:space="preserve"> Oltre a effettuare un monitoraggio costante, ha stimolato il dialogo e la cooperazione, utilizzando processi quali il semestre europeo per evidenziare i problemi per quanto riguarda l</w:t>
      </w:r>
      <w:r>
        <w:rPr>
          <w:rFonts w:ascii="Times New Roman" w:hAnsi="Times New Roman"/>
          <w:sz w:val="24"/>
          <w:szCs w:val="24"/>
          <w:lang w:val="it-IT"/>
        </w:rPr>
        <w:t>'</w:t>
      </w:r>
      <w:r w:rsidRPr="007C4777">
        <w:rPr>
          <w:rFonts w:ascii="Times New Roman" w:hAnsi="Times New Roman"/>
          <w:sz w:val="24"/>
          <w:szCs w:val="24"/>
          <w:lang w:val="it-IT"/>
        </w:rPr>
        <w:t xml:space="preserve">efficacia del sistema giudiziario o del quadro anticorruzione negli Stati membri.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 xml:space="preserve">La pandemia di COVID-19 ha sollevato importanti interrogativi per quanto riguarda lo Stato di diritto ancora presenti nel dibattito europeo. Dalla metà di marzo la Commissione ha monitorato le misure adottate negli Stati membri che hanno un impatto sullo Stato di diritto, </w:t>
      </w:r>
      <w:r w:rsidRPr="007C4777">
        <w:rPr>
          <w:rFonts w:ascii="Times New Roman" w:hAnsi="Times New Roman"/>
          <w:sz w:val="24"/>
          <w:szCs w:val="24"/>
          <w:lang w:val="it-IT"/>
        </w:rPr>
        <w:lastRenderedPageBreak/>
        <w:t>sulla democrazia e sui diritti fondamentali. Nell</w:t>
      </w:r>
      <w:r>
        <w:rPr>
          <w:rFonts w:ascii="Times New Roman" w:hAnsi="Times New Roman"/>
          <w:sz w:val="24"/>
          <w:szCs w:val="24"/>
          <w:lang w:val="it-IT"/>
        </w:rPr>
        <w:t>'</w:t>
      </w:r>
      <w:r w:rsidRPr="007C4777">
        <w:rPr>
          <w:rFonts w:ascii="Times New Roman" w:hAnsi="Times New Roman"/>
          <w:sz w:val="24"/>
          <w:szCs w:val="24"/>
          <w:lang w:val="it-IT"/>
        </w:rPr>
        <w:t>ambito del semestre europeo, le raccomandazioni specifiche per paese dell</w:t>
      </w:r>
      <w:r>
        <w:rPr>
          <w:rFonts w:ascii="Times New Roman" w:hAnsi="Times New Roman"/>
          <w:sz w:val="24"/>
          <w:szCs w:val="24"/>
          <w:lang w:val="it-IT"/>
        </w:rPr>
        <w:t>'</w:t>
      </w:r>
      <w:r w:rsidRPr="007C4777">
        <w:rPr>
          <w:rFonts w:ascii="Times New Roman" w:hAnsi="Times New Roman"/>
          <w:sz w:val="24"/>
          <w:szCs w:val="24"/>
          <w:lang w:val="it-IT"/>
        </w:rPr>
        <w:t>agosto 2020 hanno ricordato che tali misure eccezionali dovrebbero essere necessarie, proporzionate, limitate nel tempo e soggette a controllo</w:t>
      </w:r>
      <w:r w:rsidRPr="007C4777">
        <w:rPr>
          <w:rStyle w:val="FootnoteReference"/>
          <w:rFonts w:ascii="Times New Roman" w:hAnsi="Times New Roman" w:cs="Times New Roman"/>
          <w:sz w:val="24"/>
          <w:szCs w:val="24"/>
          <w:lang w:val="it-IT"/>
        </w:rPr>
        <w:footnoteReference w:id="72"/>
      </w:r>
      <w:r w:rsidRPr="007C4777">
        <w:rPr>
          <w:rFonts w:ascii="Times New Roman" w:hAnsi="Times New Roman"/>
          <w:sz w:val="24"/>
          <w:szCs w:val="24"/>
          <w:lang w:val="it-IT"/>
        </w:rPr>
        <w:t xml:space="preserve">.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Il Parlamento europeo svolge un ruolo sempre più importante nel condurre il dibattito sullo Stato di diritto a livello europeo. Nell</w:t>
      </w:r>
      <w:r>
        <w:rPr>
          <w:rFonts w:ascii="Times New Roman" w:hAnsi="Times New Roman"/>
          <w:sz w:val="24"/>
          <w:szCs w:val="24"/>
          <w:lang w:val="it-IT"/>
        </w:rPr>
        <w:t>'</w:t>
      </w:r>
      <w:r w:rsidRPr="007C4777">
        <w:rPr>
          <w:rFonts w:ascii="Times New Roman" w:hAnsi="Times New Roman"/>
          <w:sz w:val="24"/>
          <w:szCs w:val="24"/>
          <w:lang w:val="it-IT"/>
        </w:rPr>
        <w:t>ultimo anno il Parlamento europeo ha reagito agli sviluppi relativi al rispetto dei nostri valori comuni, compreso lo Stato di diritto, man mano che essi si manifestavano. Il Parlamento europeo ha approvato diverse risoluzioni</w:t>
      </w:r>
      <w:r w:rsidRPr="007C4777">
        <w:rPr>
          <w:rStyle w:val="FootnoteReference"/>
          <w:rFonts w:ascii="Times New Roman" w:hAnsi="Times New Roman" w:cs="Times New Roman"/>
          <w:sz w:val="24"/>
          <w:szCs w:val="24"/>
          <w:lang w:val="it-IT"/>
        </w:rPr>
        <w:footnoteReference w:id="73"/>
      </w:r>
      <w:r w:rsidRPr="007C4777">
        <w:rPr>
          <w:rFonts w:ascii="Times New Roman" w:hAnsi="Times New Roman"/>
          <w:sz w:val="24"/>
          <w:szCs w:val="24"/>
          <w:lang w:val="it-IT"/>
        </w:rPr>
        <w:t xml:space="preserve"> e la commissione per le libertà civili, la giustizia e gli affari interni (LIBE) ha approvato relazioni e organizzato visite in loco in diversi paesi</w:t>
      </w:r>
      <w:r w:rsidRPr="007C4777">
        <w:rPr>
          <w:rStyle w:val="FootnoteReference"/>
          <w:rFonts w:ascii="Times New Roman" w:hAnsi="Times New Roman" w:cs="Times New Roman"/>
          <w:sz w:val="24"/>
          <w:szCs w:val="24"/>
          <w:lang w:val="it-IT"/>
        </w:rPr>
        <w:footnoteReference w:id="74"/>
      </w:r>
      <w:r w:rsidRPr="007C4777">
        <w:rPr>
          <w:rFonts w:ascii="Times New Roman" w:hAnsi="Times New Roman"/>
          <w:sz w:val="24"/>
          <w:szCs w:val="24"/>
          <w:lang w:val="it-IT"/>
        </w:rPr>
        <w:t>. Questi dibattiti politici sono stati un elemento chiave per dare risalto alle questioni relative allo Stato di diritto. La Commissione è consapevole del nesso che esse inevitabilmente hanno con la democrazia e i diritti fondamentali e affronterà la questione in specifici filoni di lavoro: il piano d</w:t>
      </w:r>
      <w:r>
        <w:rPr>
          <w:rFonts w:ascii="Times New Roman" w:hAnsi="Times New Roman"/>
          <w:sz w:val="24"/>
          <w:szCs w:val="24"/>
          <w:lang w:val="it-IT"/>
        </w:rPr>
        <w:t>'</w:t>
      </w:r>
      <w:r w:rsidRPr="007C4777">
        <w:rPr>
          <w:rFonts w:ascii="Times New Roman" w:hAnsi="Times New Roman"/>
          <w:sz w:val="24"/>
          <w:szCs w:val="24"/>
          <w:lang w:val="it-IT"/>
        </w:rPr>
        <w:t>azione per la democrazia europea e la nuova strategia per l</w:t>
      </w:r>
      <w:r>
        <w:rPr>
          <w:rFonts w:ascii="Times New Roman" w:hAnsi="Times New Roman"/>
          <w:sz w:val="24"/>
          <w:szCs w:val="24"/>
          <w:lang w:val="it-IT"/>
        </w:rPr>
        <w:t>'</w:t>
      </w:r>
      <w:r w:rsidRPr="007C4777">
        <w:rPr>
          <w:rFonts w:ascii="Times New Roman" w:hAnsi="Times New Roman"/>
          <w:sz w:val="24"/>
          <w:szCs w:val="24"/>
          <w:lang w:val="it-IT"/>
        </w:rPr>
        <w:t>attuazione della Carta dei diritti fondamentali, che saranno entrambi adottati nel corso del 2020.</w:t>
      </w:r>
      <w:r w:rsidRPr="007C4777">
        <w:rPr>
          <w:rFonts w:ascii="Times New Roman" w:hAnsi="Times New Roman"/>
          <w:sz w:val="24"/>
          <w:lang w:val="it-IT"/>
        </w:rPr>
        <w:t xml:space="preserve"> </w:t>
      </w:r>
      <w:r w:rsidRPr="007C4777">
        <w:rPr>
          <w:rFonts w:ascii="Times New Roman" w:hAnsi="Times New Roman"/>
          <w:sz w:val="24"/>
          <w:szCs w:val="24"/>
          <w:lang w:val="it-IT"/>
        </w:rPr>
        <w:t xml:space="preserve">La Commissione ritiene che la prima relazione sullo Stato di diritto e il dialogo preparatorio con gli Stati membri costituiscano una solida base per i futuri lavori del Parlamento europeo.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Il meccanismo per lo Stato di diritto risponde anche all</w:t>
      </w:r>
      <w:r>
        <w:rPr>
          <w:rFonts w:ascii="Times New Roman" w:hAnsi="Times New Roman"/>
          <w:sz w:val="24"/>
          <w:szCs w:val="24"/>
          <w:lang w:val="it-IT"/>
        </w:rPr>
        <w:t>'</w:t>
      </w:r>
      <w:r w:rsidRPr="007C4777">
        <w:rPr>
          <w:rFonts w:ascii="Times New Roman" w:hAnsi="Times New Roman"/>
          <w:sz w:val="24"/>
          <w:szCs w:val="24"/>
          <w:lang w:val="it-IT"/>
        </w:rPr>
        <w:t>intensificarsi delle iniziative del Consiglio in materia di Stato di diritto. Nell</w:t>
      </w:r>
      <w:r>
        <w:rPr>
          <w:rFonts w:ascii="Times New Roman" w:hAnsi="Times New Roman"/>
          <w:sz w:val="24"/>
          <w:szCs w:val="24"/>
          <w:lang w:val="it-IT"/>
        </w:rPr>
        <w:t>'</w:t>
      </w:r>
      <w:r w:rsidRPr="007C4777">
        <w:rPr>
          <w:rFonts w:ascii="Times New Roman" w:hAnsi="Times New Roman"/>
          <w:sz w:val="24"/>
          <w:szCs w:val="24"/>
          <w:lang w:val="it-IT"/>
        </w:rPr>
        <w:t>autunno 2019 vi è stato un dibattito in sede di Consiglio sulla possibilità di rafforzare ulteriormente il dialogo annuale del Consiglio sullo Stato di diritto attraverso un esercizio annuale di valutazione, che utilizzerebbe la discussione e lo scambio delle migliori pratiche per contribuire alla prevenzione dei problemi legati allo Stato di diritto in modo inclusivo e costruttivo. La presidenza del Consiglio ha espresso l</w:t>
      </w:r>
      <w:r>
        <w:rPr>
          <w:rFonts w:ascii="Times New Roman" w:hAnsi="Times New Roman"/>
          <w:sz w:val="24"/>
          <w:szCs w:val="24"/>
          <w:lang w:val="it-IT"/>
        </w:rPr>
        <w:t>'</w:t>
      </w:r>
      <w:r w:rsidRPr="007C4777">
        <w:rPr>
          <w:rFonts w:ascii="Times New Roman" w:hAnsi="Times New Roman"/>
          <w:sz w:val="24"/>
          <w:szCs w:val="24"/>
          <w:lang w:val="it-IT"/>
        </w:rPr>
        <w:t>intenzione di organizzare un dialogo politico sullo Stato di diritto, sulla base della relazione della Commissione sullo Stato di diritto, che comprenda anche un dibattito incentrato su specifici Stati membri</w:t>
      </w:r>
      <w:r w:rsidRPr="007C4777">
        <w:rPr>
          <w:rStyle w:val="FootnoteReference"/>
          <w:rFonts w:ascii="Times New Roman" w:hAnsi="Times New Roman" w:cs="Times New Roman"/>
          <w:sz w:val="24"/>
          <w:szCs w:val="24"/>
          <w:lang w:val="it-IT"/>
        </w:rPr>
        <w:footnoteReference w:id="75"/>
      </w:r>
      <w:r w:rsidRPr="007C4777">
        <w:rPr>
          <w:rFonts w:ascii="Times New Roman" w:hAnsi="Times New Roman"/>
          <w:sz w:val="24"/>
          <w:szCs w:val="24"/>
          <w:lang w:val="it-IT"/>
        </w:rPr>
        <w:t>.</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In tal modo la prima relazione sullo Stato di diritto contribuirà a stimolare il dibattito nelle istituzioni europee e nazionali. Si terranno inoltre riunioni periodiche della rete dei punti di contatto per lo Stato di diritto e con i portatori di interessi. Gli Stati membri saranno invitati a contribuire all</w:t>
      </w:r>
      <w:r>
        <w:rPr>
          <w:rFonts w:ascii="Times New Roman" w:hAnsi="Times New Roman"/>
          <w:sz w:val="24"/>
          <w:szCs w:val="24"/>
          <w:lang w:val="it-IT"/>
        </w:rPr>
        <w:t>'</w:t>
      </w:r>
      <w:r w:rsidRPr="007C4777">
        <w:rPr>
          <w:rFonts w:ascii="Times New Roman" w:hAnsi="Times New Roman"/>
          <w:sz w:val="24"/>
          <w:szCs w:val="24"/>
          <w:lang w:val="it-IT"/>
        </w:rPr>
        <w:t>inizio del 2021 e in primavera avranno luogo visite negli Stati membri in previsione della prossima relazione. Parallelamente, ci si adopererà anche per promuovere riforme conformi allo Stato di diritto con il ricorso ai finanziamenti e alle competenze dell</w:t>
      </w:r>
      <w:r>
        <w:rPr>
          <w:rFonts w:ascii="Times New Roman" w:hAnsi="Times New Roman"/>
          <w:sz w:val="24"/>
          <w:szCs w:val="24"/>
          <w:lang w:val="it-IT"/>
        </w:rPr>
        <w:t>'</w:t>
      </w:r>
      <w:r w:rsidRPr="007C4777">
        <w:rPr>
          <w:rFonts w:ascii="Times New Roman" w:hAnsi="Times New Roman"/>
          <w:sz w:val="24"/>
          <w:szCs w:val="24"/>
          <w:lang w:val="it-IT"/>
        </w:rPr>
        <w:t xml:space="preserve">UE. Dal 2017 la Commissione dispone di un programma specifico di sostegno tecnico </w:t>
      </w:r>
      <w:r w:rsidRPr="007C4777">
        <w:rPr>
          <w:rFonts w:ascii="Times New Roman" w:hAnsi="Times New Roman"/>
          <w:sz w:val="24"/>
          <w:szCs w:val="24"/>
          <w:lang w:val="it-IT"/>
        </w:rPr>
        <w:lastRenderedPageBreak/>
        <w:t>alle riforme negli Stati membri, che comprende le riforme relative allo Stato di diritto</w:t>
      </w:r>
      <w:r w:rsidRPr="007C4777">
        <w:rPr>
          <w:rStyle w:val="FootnoteReference"/>
          <w:rFonts w:ascii="Times New Roman" w:hAnsi="Times New Roman" w:cs="Times New Roman"/>
          <w:sz w:val="24"/>
          <w:szCs w:val="24"/>
          <w:lang w:val="it-IT"/>
        </w:rPr>
        <w:footnoteReference w:id="76"/>
      </w:r>
      <w:r w:rsidRPr="007C4777">
        <w:rPr>
          <w:rFonts w:ascii="Times New Roman" w:hAnsi="Times New Roman"/>
          <w:sz w:val="24"/>
          <w:szCs w:val="24"/>
          <w:lang w:val="it-IT"/>
        </w:rPr>
        <w:t>. Il sostegno fornito può assumere la forma di missioni di esperti e accertamento dei fatti sul terreno, condivisione delle migliori pratiche in materia, analisi diagnostiche e sviluppo e attuazione di soluzioni mirate per affrontare la situazione. Potranno inoltre contribuire altri programmi della Commissione, come il programma per la giustizia, il programma Cittadini, uguaglianza, diritti e valori e il Fondo sicurezza interna (Polizia), anche attraverso inviti a presentare proposte aperti alla società civile e ad altri portatori di interessi. Le riforme giudiziarie e anticorruzione possono avere un impatto importante sul contesto imprenditoriale, come è stato già spesso evidenziato nelle relazioni del semestre europeo, e dovrebbero pertanto essere attentamente prese in considerazione dagli Stati membri all</w:t>
      </w:r>
      <w:r>
        <w:rPr>
          <w:rFonts w:ascii="Times New Roman" w:hAnsi="Times New Roman"/>
          <w:sz w:val="24"/>
          <w:szCs w:val="24"/>
          <w:lang w:val="it-IT"/>
        </w:rPr>
        <w:t>'</w:t>
      </w:r>
      <w:r w:rsidRPr="007C4777">
        <w:rPr>
          <w:rFonts w:ascii="Times New Roman" w:hAnsi="Times New Roman"/>
          <w:sz w:val="24"/>
          <w:szCs w:val="24"/>
          <w:lang w:val="it-IT"/>
        </w:rPr>
        <w:t>atto della preparazione dei rispettivi piani nazionali di ripresa e resilienza.</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In aggiunta al meccanismo europeo per lo Stato di diritto, il pacchetto di strumenti dell</w:t>
      </w:r>
      <w:r>
        <w:rPr>
          <w:rFonts w:ascii="Times New Roman" w:hAnsi="Times New Roman"/>
          <w:sz w:val="24"/>
          <w:szCs w:val="24"/>
          <w:lang w:val="it-IT"/>
        </w:rPr>
        <w:t>'</w:t>
      </w:r>
      <w:r w:rsidRPr="007C4777">
        <w:rPr>
          <w:rFonts w:ascii="Times New Roman" w:hAnsi="Times New Roman"/>
          <w:sz w:val="24"/>
          <w:szCs w:val="24"/>
          <w:lang w:val="it-IT"/>
        </w:rPr>
        <w:t xml:space="preserve">UE relativi allo Stato di diritto offre una serie di possibilità per far fronte a diverse situazioni. </w:t>
      </w:r>
      <w:r w:rsidRPr="007C4777">
        <w:rPr>
          <w:rFonts w:ascii="Times New Roman" w:hAnsi="Times New Roman"/>
          <w:sz w:val="24"/>
          <w:lang w:val="it-IT"/>
        </w:rPr>
        <w:t>L</w:t>
      </w:r>
      <w:r>
        <w:rPr>
          <w:rFonts w:ascii="Times New Roman" w:hAnsi="Times New Roman"/>
          <w:sz w:val="24"/>
          <w:lang w:val="it-IT"/>
        </w:rPr>
        <w:t>'</w:t>
      </w:r>
      <w:r w:rsidRPr="007C4777">
        <w:rPr>
          <w:rFonts w:ascii="Times New Roman" w:hAnsi="Times New Roman"/>
          <w:sz w:val="24"/>
          <w:lang w:val="it-IT"/>
        </w:rPr>
        <w:t>articolo 7 del trattato sull</w:t>
      </w:r>
      <w:r>
        <w:rPr>
          <w:rFonts w:ascii="Times New Roman" w:hAnsi="Times New Roman"/>
          <w:sz w:val="24"/>
          <w:lang w:val="it-IT"/>
        </w:rPr>
        <w:t>'</w:t>
      </w:r>
      <w:r w:rsidRPr="007C4777">
        <w:rPr>
          <w:rFonts w:ascii="Times New Roman" w:hAnsi="Times New Roman"/>
          <w:sz w:val="24"/>
          <w:lang w:val="it-IT"/>
        </w:rPr>
        <w:t>Unione europea, molto spesso al centro del dibattito pubblico,</w:t>
      </w:r>
      <w:r w:rsidRPr="007C4777">
        <w:rPr>
          <w:rFonts w:ascii="Times New Roman" w:hAnsi="Times New Roman"/>
          <w:sz w:val="24"/>
          <w:szCs w:val="24"/>
          <w:lang w:val="it-IT"/>
        </w:rPr>
        <w:t xml:space="preserve"> stabilisce una procedura basata sul trattato per affrontare le situazioni in cui vengono messi a repentaglio i valori fondanti dell</w:t>
      </w:r>
      <w:r>
        <w:rPr>
          <w:rFonts w:ascii="Times New Roman" w:hAnsi="Times New Roman"/>
          <w:sz w:val="24"/>
          <w:szCs w:val="24"/>
          <w:lang w:val="it-IT"/>
        </w:rPr>
        <w:t>'</w:t>
      </w:r>
      <w:r w:rsidRPr="007C4777">
        <w:rPr>
          <w:rFonts w:ascii="Times New Roman" w:hAnsi="Times New Roman"/>
          <w:sz w:val="24"/>
          <w:szCs w:val="24"/>
          <w:lang w:val="it-IT"/>
        </w:rPr>
        <w:t>UE negli Stati membri, che prevede in ultima analisi la sanzione politica più grave che l</w:t>
      </w:r>
      <w:r>
        <w:rPr>
          <w:rFonts w:ascii="Times New Roman" w:hAnsi="Times New Roman"/>
          <w:sz w:val="24"/>
          <w:szCs w:val="24"/>
          <w:lang w:val="it-IT"/>
        </w:rPr>
        <w:t>'</w:t>
      </w:r>
      <w:r w:rsidRPr="007C4777">
        <w:rPr>
          <w:rFonts w:ascii="Times New Roman" w:hAnsi="Times New Roman"/>
          <w:sz w:val="24"/>
          <w:szCs w:val="24"/>
          <w:lang w:val="it-IT"/>
        </w:rPr>
        <w:t>UE possa imporre a uno Stato membro, vale a dire la sospensione dei diritti di voto in seno al Consiglio. Fino al 2017 non si era mai ricorsi a tale procedura, che è stata avviata, nel dicembre 2017, dalla Commissione per la Polonia e, nel settembre 2018, dal Parlamento europeo per l</w:t>
      </w:r>
      <w:r>
        <w:rPr>
          <w:rFonts w:ascii="Times New Roman" w:hAnsi="Times New Roman"/>
          <w:sz w:val="24"/>
          <w:szCs w:val="24"/>
          <w:lang w:val="it-IT"/>
        </w:rPr>
        <w:t>'</w:t>
      </w:r>
      <w:r w:rsidRPr="007C4777">
        <w:rPr>
          <w:rFonts w:ascii="Times New Roman" w:hAnsi="Times New Roman"/>
          <w:sz w:val="24"/>
          <w:szCs w:val="24"/>
          <w:lang w:val="it-IT"/>
        </w:rPr>
        <w:t>Ungheria. L</w:t>
      </w:r>
      <w:r>
        <w:rPr>
          <w:rFonts w:ascii="Times New Roman" w:hAnsi="Times New Roman"/>
          <w:sz w:val="24"/>
          <w:szCs w:val="24"/>
          <w:lang w:val="it-IT"/>
        </w:rPr>
        <w:t>'</w:t>
      </w:r>
      <w:r w:rsidRPr="007C4777">
        <w:rPr>
          <w:rFonts w:ascii="Times New Roman" w:hAnsi="Times New Roman"/>
          <w:sz w:val="24"/>
          <w:szCs w:val="24"/>
          <w:lang w:val="it-IT"/>
        </w:rPr>
        <w:t>iter di tali procedure prosegue in seno al Consiglio con audizioni e aggiornamenti sulla situazione nei due Stati membri interessati</w:t>
      </w:r>
      <w:r w:rsidRPr="007C4777">
        <w:rPr>
          <w:rStyle w:val="FootnoteReference"/>
          <w:rFonts w:ascii="Times New Roman" w:hAnsi="Times New Roman" w:cs="Times New Roman"/>
          <w:sz w:val="24"/>
          <w:szCs w:val="24"/>
          <w:lang w:val="it-IT"/>
        </w:rPr>
        <w:footnoteReference w:id="77"/>
      </w:r>
      <w:r w:rsidRPr="007C4777">
        <w:rPr>
          <w:rFonts w:ascii="Times New Roman" w:hAnsi="Times New Roman"/>
          <w:sz w:val="24"/>
          <w:szCs w:val="24"/>
          <w:lang w:val="it-IT"/>
        </w:rPr>
        <w:t>, ma la maggior parte dei problemi individuati rimane irrisolta. La Commissione esorta gli Stati membri interessati e il Consiglio ad adoperarsi per una tempestiva risoluzione dei problemi sollevati nell</w:t>
      </w:r>
      <w:r>
        <w:rPr>
          <w:rFonts w:ascii="Times New Roman" w:hAnsi="Times New Roman"/>
          <w:sz w:val="24"/>
          <w:szCs w:val="24"/>
          <w:lang w:val="it-IT"/>
        </w:rPr>
        <w:t>'</w:t>
      </w:r>
      <w:r w:rsidRPr="007C4777">
        <w:rPr>
          <w:rFonts w:ascii="Times New Roman" w:hAnsi="Times New Roman"/>
          <w:sz w:val="24"/>
          <w:szCs w:val="24"/>
          <w:lang w:val="it-IT"/>
        </w:rPr>
        <w:t>ambito di tali procedure, trovando soluzioni che tutelino lo Stato di diritto e i valori comuni a tutti gli Stati membri. Fino a quando non sarà trovata una soluzione, la Commissione continuerà a sostenere il Consiglio nel proseguimento delle procedure di cui all</w:t>
      </w:r>
      <w:r>
        <w:rPr>
          <w:rFonts w:ascii="Times New Roman" w:hAnsi="Times New Roman"/>
          <w:sz w:val="24"/>
          <w:szCs w:val="24"/>
          <w:lang w:val="it-IT"/>
        </w:rPr>
        <w:t>'</w:t>
      </w:r>
      <w:r w:rsidRPr="007C4777">
        <w:rPr>
          <w:rFonts w:ascii="Times New Roman" w:hAnsi="Times New Roman"/>
          <w:sz w:val="24"/>
          <w:szCs w:val="24"/>
          <w:lang w:val="it-IT"/>
        </w:rPr>
        <w:t xml:space="preserve">articolo 7 al fine di risolvere i problemi emersi. </w:t>
      </w:r>
    </w:p>
    <w:p w:rsidR="00C346C9" w:rsidRPr="007C4777" w:rsidRDefault="00C346C9" w:rsidP="00C346C9">
      <w:pPr>
        <w:spacing w:after="120" w:line="240" w:lineRule="auto"/>
        <w:jc w:val="both"/>
        <w:rPr>
          <w:rFonts w:ascii="Times New Roman" w:eastAsia="Times New Roman" w:hAnsi="Times New Roman" w:cs="Times New Roman"/>
          <w:sz w:val="24"/>
          <w:szCs w:val="24"/>
          <w:lang w:val="it-IT"/>
        </w:rPr>
      </w:pPr>
      <w:r w:rsidRPr="007C4777">
        <w:rPr>
          <w:rFonts w:ascii="Times New Roman" w:hAnsi="Times New Roman"/>
          <w:sz w:val="24"/>
          <w:szCs w:val="24"/>
          <w:lang w:val="it-IT"/>
        </w:rPr>
        <w:t>Anche la Corte di giustizia dell</w:t>
      </w:r>
      <w:r>
        <w:rPr>
          <w:rFonts w:ascii="Times New Roman" w:hAnsi="Times New Roman"/>
          <w:sz w:val="24"/>
          <w:szCs w:val="24"/>
          <w:lang w:val="it-IT"/>
        </w:rPr>
        <w:t>'</w:t>
      </w:r>
      <w:r w:rsidRPr="007C4777">
        <w:rPr>
          <w:rFonts w:ascii="Times New Roman" w:hAnsi="Times New Roman"/>
          <w:sz w:val="24"/>
          <w:szCs w:val="24"/>
          <w:lang w:val="it-IT"/>
        </w:rPr>
        <w:t>Unione europea svolge un ruolo cruciale nel difendere lo Stato di diritto mediante l</w:t>
      </w:r>
      <w:r>
        <w:rPr>
          <w:rFonts w:ascii="Times New Roman" w:hAnsi="Times New Roman"/>
          <w:sz w:val="24"/>
          <w:szCs w:val="24"/>
          <w:lang w:val="it-IT"/>
        </w:rPr>
        <w:t>'</w:t>
      </w:r>
      <w:r w:rsidRPr="007C4777">
        <w:rPr>
          <w:rFonts w:ascii="Times New Roman" w:hAnsi="Times New Roman"/>
          <w:sz w:val="24"/>
          <w:szCs w:val="24"/>
          <w:lang w:val="it-IT"/>
        </w:rPr>
        <w:t>evoluzione della sua giurisprudenza in materia. Laddove le carenze in materia di Stato di diritto costituiscano una violazione del diritto dell</w:t>
      </w:r>
      <w:r>
        <w:rPr>
          <w:rFonts w:ascii="Times New Roman" w:hAnsi="Times New Roman"/>
          <w:sz w:val="24"/>
          <w:szCs w:val="24"/>
          <w:lang w:val="it-IT"/>
        </w:rPr>
        <w:t>'</w:t>
      </w:r>
      <w:r w:rsidRPr="007C4777">
        <w:rPr>
          <w:rFonts w:ascii="Times New Roman" w:hAnsi="Times New Roman"/>
          <w:sz w:val="24"/>
          <w:szCs w:val="24"/>
          <w:lang w:val="it-IT"/>
        </w:rPr>
        <w:t>UE, la Commissione segue un approccio strategico alle procedure di infrazione, basandosi sulla giurisprudenza della Corte di giustizia dell</w:t>
      </w:r>
      <w:r>
        <w:rPr>
          <w:rFonts w:ascii="Times New Roman" w:hAnsi="Times New Roman"/>
          <w:sz w:val="24"/>
          <w:szCs w:val="24"/>
          <w:lang w:val="it-IT"/>
        </w:rPr>
        <w:t>'</w:t>
      </w:r>
      <w:r w:rsidRPr="007C4777">
        <w:rPr>
          <w:rFonts w:ascii="Times New Roman" w:hAnsi="Times New Roman"/>
          <w:sz w:val="24"/>
          <w:szCs w:val="24"/>
          <w:lang w:val="it-IT"/>
        </w:rPr>
        <w:t>Unione europea. Tali procedure mirano a risolvere specifici problemi di non conformità al diritto dell</w:t>
      </w:r>
      <w:r>
        <w:rPr>
          <w:rFonts w:ascii="Times New Roman" w:hAnsi="Times New Roman"/>
          <w:sz w:val="24"/>
          <w:szCs w:val="24"/>
          <w:lang w:val="it-IT"/>
        </w:rPr>
        <w:t>'</w:t>
      </w:r>
      <w:r w:rsidRPr="007C4777">
        <w:rPr>
          <w:rFonts w:ascii="Times New Roman" w:hAnsi="Times New Roman"/>
          <w:sz w:val="24"/>
          <w:szCs w:val="24"/>
          <w:lang w:val="it-IT"/>
        </w:rPr>
        <w:t>UE. La Commissione si impegna a esercitare appieno i suoi poteri e a continuare a svolgere il suo ruolo di custode dei trattati per garantire il rispetto delle prescrizioni del diritto dell</w:t>
      </w:r>
      <w:r>
        <w:rPr>
          <w:rFonts w:ascii="Times New Roman" w:hAnsi="Times New Roman"/>
          <w:sz w:val="24"/>
          <w:szCs w:val="24"/>
          <w:lang w:val="it-IT"/>
        </w:rPr>
        <w:t>'</w:t>
      </w:r>
      <w:r w:rsidRPr="007C4777">
        <w:rPr>
          <w:rFonts w:ascii="Times New Roman" w:hAnsi="Times New Roman"/>
          <w:sz w:val="24"/>
          <w:szCs w:val="24"/>
          <w:lang w:val="it-IT"/>
        </w:rPr>
        <w:t>UE in materia di Stato di diritto. Ha più volte adito la Corte di giustizia dell</w:t>
      </w:r>
      <w:r>
        <w:rPr>
          <w:rFonts w:ascii="Times New Roman" w:hAnsi="Times New Roman"/>
          <w:sz w:val="24"/>
          <w:szCs w:val="24"/>
          <w:lang w:val="it-IT"/>
        </w:rPr>
        <w:t>'</w:t>
      </w:r>
      <w:r w:rsidRPr="007C4777">
        <w:rPr>
          <w:rFonts w:ascii="Times New Roman" w:hAnsi="Times New Roman"/>
          <w:sz w:val="24"/>
          <w:szCs w:val="24"/>
          <w:lang w:val="it-IT"/>
        </w:rPr>
        <w:t>Unione europea su questioni attinenti allo Stato di diritto e la Corte è stata anche chiamata dai giudici nazionali a pronunciarsi in via pregiudiziale sull</w:t>
      </w:r>
      <w:r>
        <w:rPr>
          <w:rFonts w:ascii="Times New Roman" w:hAnsi="Times New Roman"/>
          <w:sz w:val="24"/>
          <w:szCs w:val="24"/>
          <w:lang w:val="it-IT"/>
        </w:rPr>
        <w:t>'</w:t>
      </w:r>
      <w:r w:rsidRPr="007C4777">
        <w:rPr>
          <w:rFonts w:ascii="Times New Roman" w:hAnsi="Times New Roman"/>
          <w:sz w:val="24"/>
          <w:szCs w:val="24"/>
          <w:lang w:val="it-IT"/>
        </w:rPr>
        <w:t>interpretazione del diritto dell</w:t>
      </w:r>
      <w:r>
        <w:rPr>
          <w:rFonts w:ascii="Times New Roman" w:hAnsi="Times New Roman"/>
          <w:sz w:val="24"/>
          <w:szCs w:val="24"/>
          <w:lang w:val="it-IT"/>
        </w:rPr>
        <w:t>'</w:t>
      </w:r>
      <w:r w:rsidRPr="007C4777">
        <w:rPr>
          <w:rFonts w:ascii="Times New Roman" w:hAnsi="Times New Roman"/>
          <w:sz w:val="24"/>
          <w:szCs w:val="24"/>
          <w:lang w:val="it-IT"/>
        </w:rPr>
        <w:t>UE in una serie di cause. Nel 2019 e nel 2020 la Corte ha sviluppato un</w:t>
      </w:r>
      <w:r>
        <w:rPr>
          <w:rFonts w:ascii="Times New Roman" w:hAnsi="Times New Roman"/>
          <w:sz w:val="24"/>
          <w:szCs w:val="24"/>
          <w:lang w:val="it-IT"/>
        </w:rPr>
        <w:t>'</w:t>
      </w:r>
      <w:r w:rsidRPr="007C4777">
        <w:rPr>
          <w:rFonts w:ascii="Times New Roman" w:hAnsi="Times New Roman"/>
          <w:sz w:val="24"/>
          <w:szCs w:val="24"/>
          <w:lang w:val="it-IT"/>
        </w:rPr>
        <w:t xml:space="preserve">importante giurisprudenza sullo Stato di diritto. In particolare, ha confermato e chiarito ulteriormente il principio della tutela giurisdizionale effettiva e il diritto a un ricorso </w:t>
      </w:r>
      <w:r w:rsidRPr="007C4777">
        <w:rPr>
          <w:rFonts w:ascii="Times New Roman" w:hAnsi="Times New Roman"/>
          <w:sz w:val="24"/>
          <w:szCs w:val="24"/>
          <w:lang w:val="it-IT"/>
        </w:rPr>
        <w:lastRenderedPageBreak/>
        <w:t>giurisdizionale effettivo</w:t>
      </w:r>
      <w:r w:rsidRPr="007C4777">
        <w:rPr>
          <w:rStyle w:val="FootnoteReference"/>
          <w:rFonts w:ascii="Times New Roman" w:hAnsi="Times New Roman" w:cs="Times New Roman"/>
          <w:sz w:val="24"/>
          <w:szCs w:val="24"/>
          <w:lang w:val="it-IT"/>
        </w:rPr>
        <w:footnoteReference w:id="78"/>
      </w:r>
      <w:r w:rsidRPr="007C4777">
        <w:rPr>
          <w:rFonts w:ascii="Times New Roman" w:hAnsi="Times New Roman"/>
          <w:sz w:val="24"/>
          <w:szCs w:val="24"/>
          <w:lang w:val="it-IT"/>
        </w:rPr>
        <w:t>. Si prevede che tale giurisprudenza evolva ulteriormente nei prossimi mesi e anni in considerazione del numero di importanti procedure di infrazione pendenti e di rinvii pregiudiziali su questioni relative allo Stato di diritto.</w:t>
      </w:r>
      <w:r w:rsidRPr="007C4777">
        <w:rPr>
          <w:rFonts w:ascii="Times New Roman" w:hAnsi="Times New Roman"/>
          <w:sz w:val="24"/>
          <w:lang w:val="it-IT"/>
        </w:rPr>
        <w:t xml:space="preserve"> </w:t>
      </w:r>
    </w:p>
    <w:p w:rsidR="00C346C9" w:rsidRPr="007C4777" w:rsidRDefault="00C346C9" w:rsidP="00C346C9">
      <w:pPr>
        <w:spacing w:after="240" w:line="240" w:lineRule="auto"/>
        <w:jc w:val="both"/>
        <w:rPr>
          <w:rFonts w:ascii="Times New Roman" w:hAnsi="Times New Roman"/>
          <w:i/>
          <w:sz w:val="24"/>
          <w:lang w:val="it-IT"/>
        </w:rPr>
      </w:pPr>
      <w:r w:rsidRPr="007C4777">
        <w:rPr>
          <w:rFonts w:ascii="Times New Roman" w:hAnsi="Times New Roman"/>
          <w:sz w:val="24"/>
          <w:szCs w:val="24"/>
          <w:lang w:val="it-IT"/>
        </w:rPr>
        <w:t>Infine, nelle conclusioni della riunione del 17-21 luglio, il Consiglio europeo ha ribadito l</w:t>
      </w:r>
      <w:r>
        <w:rPr>
          <w:rFonts w:ascii="Times New Roman" w:hAnsi="Times New Roman"/>
          <w:sz w:val="24"/>
          <w:szCs w:val="24"/>
          <w:lang w:val="it-IT"/>
        </w:rPr>
        <w:t>'</w:t>
      </w:r>
      <w:r w:rsidRPr="007C4777">
        <w:rPr>
          <w:rFonts w:ascii="Times New Roman" w:hAnsi="Times New Roman"/>
          <w:sz w:val="24"/>
          <w:szCs w:val="24"/>
          <w:lang w:val="it-IT"/>
        </w:rPr>
        <w:t>importanza del rispetto dello Stato di diritto e dei valori fondanti dell</w:t>
      </w:r>
      <w:r>
        <w:rPr>
          <w:rFonts w:ascii="Times New Roman" w:hAnsi="Times New Roman"/>
          <w:sz w:val="24"/>
          <w:szCs w:val="24"/>
          <w:lang w:val="it-IT"/>
        </w:rPr>
        <w:t>'</w:t>
      </w:r>
      <w:r w:rsidRPr="007C4777">
        <w:rPr>
          <w:rFonts w:ascii="Times New Roman" w:hAnsi="Times New Roman"/>
          <w:sz w:val="24"/>
          <w:szCs w:val="24"/>
          <w:lang w:val="it-IT"/>
        </w:rPr>
        <w:t>UE in relazione al bilancio dell</w:t>
      </w:r>
      <w:r>
        <w:rPr>
          <w:rFonts w:ascii="Times New Roman" w:hAnsi="Times New Roman"/>
          <w:sz w:val="24"/>
          <w:szCs w:val="24"/>
          <w:lang w:val="it-IT"/>
        </w:rPr>
        <w:t>'</w:t>
      </w:r>
      <w:r w:rsidRPr="007C4777">
        <w:rPr>
          <w:rFonts w:ascii="Times New Roman" w:hAnsi="Times New Roman"/>
          <w:sz w:val="24"/>
          <w:szCs w:val="24"/>
          <w:lang w:val="it-IT"/>
        </w:rPr>
        <w:t>Unione. Nel ricordare l</w:t>
      </w:r>
      <w:r>
        <w:rPr>
          <w:rFonts w:ascii="Times New Roman" w:hAnsi="Times New Roman"/>
          <w:sz w:val="24"/>
          <w:szCs w:val="24"/>
          <w:lang w:val="it-IT"/>
        </w:rPr>
        <w:t>'</w:t>
      </w:r>
      <w:r w:rsidRPr="007C4777">
        <w:rPr>
          <w:rFonts w:ascii="Times New Roman" w:hAnsi="Times New Roman"/>
          <w:sz w:val="24"/>
          <w:szCs w:val="24"/>
          <w:lang w:val="it-IT"/>
        </w:rPr>
        <w:t>importanza di proteggere il bilancio dell</w:t>
      </w:r>
      <w:r>
        <w:rPr>
          <w:rFonts w:ascii="Times New Roman" w:hAnsi="Times New Roman"/>
          <w:sz w:val="24"/>
          <w:szCs w:val="24"/>
          <w:lang w:val="it-IT"/>
        </w:rPr>
        <w:t>'</w:t>
      </w:r>
      <w:r w:rsidRPr="007C4777">
        <w:rPr>
          <w:rFonts w:ascii="Times New Roman" w:hAnsi="Times New Roman"/>
          <w:sz w:val="24"/>
          <w:szCs w:val="24"/>
          <w:lang w:val="it-IT"/>
        </w:rPr>
        <w:t>Unione conformemente ai valori dell</w:t>
      </w:r>
      <w:r>
        <w:rPr>
          <w:rFonts w:ascii="Times New Roman" w:hAnsi="Times New Roman"/>
          <w:sz w:val="24"/>
          <w:szCs w:val="24"/>
          <w:lang w:val="it-IT"/>
        </w:rPr>
        <w:t>'</w:t>
      </w:r>
      <w:r w:rsidRPr="007C4777">
        <w:rPr>
          <w:rFonts w:ascii="Times New Roman" w:hAnsi="Times New Roman"/>
          <w:sz w:val="24"/>
          <w:szCs w:val="24"/>
          <w:lang w:val="it-IT"/>
        </w:rPr>
        <w:t>articolo 2 del TUE, il Consiglio europeo ha sostenuto l</w:t>
      </w:r>
      <w:r>
        <w:rPr>
          <w:rFonts w:ascii="Times New Roman" w:hAnsi="Times New Roman"/>
          <w:sz w:val="24"/>
          <w:szCs w:val="24"/>
          <w:lang w:val="it-IT"/>
        </w:rPr>
        <w:t>'</w:t>
      </w:r>
      <w:r w:rsidRPr="007C4777">
        <w:rPr>
          <w:rFonts w:ascii="Times New Roman" w:hAnsi="Times New Roman"/>
          <w:sz w:val="24"/>
          <w:szCs w:val="24"/>
          <w:lang w:val="it-IT"/>
        </w:rPr>
        <w:t>introduzione di un regime di condizionalità e di misure in caso di violazioni. L</w:t>
      </w:r>
      <w:r>
        <w:rPr>
          <w:rFonts w:ascii="Times New Roman" w:hAnsi="Times New Roman"/>
          <w:sz w:val="24"/>
          <w:szCs w:val="24"/>
          <w:lang w:val="it-IT"/>
        </w:rPr>
        <w:t>'</w:t>
      </w:r>
      <w:r w:rsidRPr="007C4777">
        <w:rPr>
          <w:rFonts w:ascii="Times New Roman" w:hAnsi="Times New Roman"/>
          <w:sz w:val="24"/>
          <w:szCs w:val="24"/>
          <w:lang w:val="it-IT"/>
        </w:rPr>
        <w:t>impegno del Consiglio europeo dovrebbe accelerare l</w:t>
      </w:r>
      <w:r>
        <w:rPr>
          <w:rFonts w:ascii="Times New Roman" w:hAnsi="Times New Roman"/>
          <w:sz w:val="24"/>
          <w:szCs w:val="24"/>
          <w:lang w:val="it-IT"/>
        </w:rPr>
        <w:t>'</w:t>
      </w:r>
      <w:r w:rsidRPr="007C4777">
        <w:rPr>
          <w:rFonts w:ascii="Times New Roman" w:hAnsi="Times New Roman"/>
          <w:sz w:val="24"/>
          <w:szCs w:val="24"/>
          <w:lang w:val="it-IT"/>
        </w:rPr>
        <w:t xml:space="preserve">adozione della proposta della Commissione </w:t>
      </w:r>
      <w:r w:rsidRPr="007C4777">
        <w:rPr>
          <w:rFonts w:ascii="Times New Roman" w:hAnsi="Times New Roman"/>
          <w:i/>
          <w:sz w:val="24"/>
          <w:szCs w:val="24"/>
          <w:lang w:val="it-IT"/>
        </w:rPr>
        <w:t>sulla tutela del bilancio dell</w:t>
      </w:r>
      <w:r>
        <w:rPr>
          <w:rFonts w:ascii="Times New Roman" w:hAnsi="Times New Roman"/>
          <w:i/>
          <w:sz w:val="24"/>
          <w:szCs w:val="24"/>
          <w:lang w:val="it-IT"/>
        </w:rPr>
        <w:t>'</w:t>
      </w:r>
      <w:r w:rsidRPr="007C4777">
        <w:rPr>
          <w:rFonts w:ascii="Times New Roman" w:hAnsi="Times New Roman"/>
          <w:i/>
          <w:sz w:val="24"/>
          <w:szCs w:val="24"/>
          <w:lang w:val="it-IT"/>
        </w:rPr>
        <w:t>Unione in caso di carenze generalizzate riguardanti lo Stato di diritto</w:t>
      </w:r>
      <w:r w:rsidRPr="007C4777">
        <w:rPr>
          <w:rFonts w:ascii="Times New Roman" w:hAnsi="Times New Roman"/>
          <w:i/>
          <w:iCs/>
          <w:sz w:val="24"/>
          <w:szCs w:val="24"/>
          <w:lang w:val="it-IT"/>
        </w:rPr>
        <w:t xml:space="preserve"> negli Stati membri</w:t>
      </w:r>
      <w:r w:rsidRPr="007C4777">
        <w:rPr>
          <w:rFonts w:ascii="Times New Roman" w:hAnsi="Times New Roman"/>
          <w:sz w:val="24"/>
          <w:szCs w:val="24"/>
          <w:lang w:val="it-IT"/>
        </w:rPr>
        <w:t>, attualmente in discussione in sede di Parlamento europeo e di Consiglio</w:t>
      </w:r>
      <w:r w:rsidRPr="007C4777">
        <w:rPr>
          <w:rStyle w:val="FootnoteReference"/>
          <w:rFonts w:ascii="Times New Roman" w:eastAsia="Times New Roman" w:hAnsi="Times New Roman" w:cs="Times New Roman"/>
          <w:sz w:val="24"/>
          <w:szCs w:val="24"/>
          <w:lang w:val="it-IT" w:eastAsia="en-GB"/>
        </w:rPr>
        <w:footnoteReference w:id="79"/>
      </w:r>
      <w:r w:rsidRPr="007C4777">
        <w:rPr>
          <w:rFonts w:ascii="Times New Roman" w:hAnsi="Times New Roman"/>
          <w:sz w:val="24"/>
          <w:szCs w:val="24"/>
          <w:lang w:val="it-IT"/>
        </w:rPr>
        <w:t>. L</w:t>
      </w:r>
      <w:r>
        <w:rPr>
          <w:rFonts w:ascii="Times New Roman" w:hAnsi="Times New Roman"/>
          <w:sz w:val="24"/>
          <w:szCs w:val="24"/>
          <w:lang w:val="it-IT"/>
        </w:rPr>
        <w:t>'</w:t>
      </w:r>
      <w:r w:rsidRPr="007C4777">
        <w:rPr>
          <w:rFonts w:ascii="Times New Roman" w:hAnsi="Times New Roman"/>
          <w:sz w:val="24"/>
          <w:szCs w:val="24"/>
          <w:lang w:val="it-IT"/>
        </w:rPr>
        <w:t>obiettivo è proteggere il bilancio dell</w:t>
      </w:r>
      <w:r>
        <w:rPr>
          <w:rFonts w:ascii="Times New Roman" w:hAnsi="Times New Roman"/>
          <w:sz w:val="24"/>
          <w:szCs w:val="24"/>
          <w:lang w:val="it-IT"/>
        </w:rPr>
        <w:t>'</w:t>
      </w:r>
      <w:r w:rsidRPr="007C4777">
        <w:rPr>
          <w:rFonts w:ascii="Times New Roman" w:hAnsi="Times New Roman"/>
          <w:sz w:val="24"/>
          <w:szCs w:val="24"/>
          <w:lang w:val="it-IT"/>
        </w:rPr>
        <w:t>UE nelle situazioni in cui gli interessi finanziari dell</w:t>
      </w:r>
      <w:r>
        <w:rPr>
          <w:rFonts w:ascii="Times New Roman" w:hAnsi="Times New Roman"/>
          <w:sz w:val="24"/>
          <w:szCs w:val="24"/>
          <w:lang w:val="it-IT"/>
        </w:rPr>
        <w:t>'</w:t>
      </w:r>
      <w:r w:rsidRPr="007C4777">
        <w:rPr>
          <w:rFonts w:ascii="Times New Roman" w:hAnsi="Times New Roman"/>
          <w:sz w:val="24"/>
          <w:szCs w:val="24"/>
          <w:lang w:val="it-IT"/>
        </w:rPr>
        <w:t xml:space="preserve">Unione potrebbero essere messi a repentaglio a causa di carenze generalizzate dello Stato di diritto in uno Stato membro. </w:t>
      </w:r>
    </w:p>
    <w:p w:rsidR="00C346C9" w:rsidRPr="007C4777" w:rsidRDefault="00C346C9" w:rsidP="00C346C9">
      <w:pPr>
        <w:pStyle w:val="ListParagraph"/>
        <w:numPr>
          <w:ilvl w:val="0"/>
          <w:numId w:val="16"/>
        </w:numPr>
        <w:spacing w:before="240" w:after="240" w:line="240" w:lineRule="auto"/>
        <w:ind w:left="357" w:hanging="357"/>
        <w:contextualSpacing w:val="0"/>
        <w:jc w:val="both"/>
        <w:rPr>
          <w:rFonts w:ascii="Times New Roman" w:hAnsi="Times New Roman" w:cs="Times New Roman"/>
          <w:b/>
          <w:sz w:val="24"/>
          <w:szCs w:val="24"/>
          <w:lang w:val="it-IT"/>
        </w:rPr>
      </w:pPr>
      <w:r w:rsidRPr="007C4777">
        <w:rPr>
          <w:rFonts w:ascii="Times New Roman" w:hAnsi="Times New Roman"/>
          <w:b/>
          <w:sz w:val="24"/>
          <w:szCs w:val="24"/>
          <w:lang w:val="it-IT"/>
        </w:rPr>
        <w:t>Conclusioni e prossime tappe</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Nel luglio 2019 la presidente von der Leyen ha invitato il Parlamento europeo, il Consiglio e gli Stati membri ad avviare un processo di cooperazione in materia di Stato di diritto con un nuovo meccanismo europeo per lo Stato di diritto che coinvolga tutti gli Stati membri e le istituzioni dell</w:t>
      </w:r>
      <w:r>
        <w:rPr>
          <w:rFonts w:ascii="Times New Roman" w:hAnsi="Times New Roman"/>
          <w:sz w:val="24"/>
          <w:szCs w:val="24"/>
          <w:lang w:val="it-IT"/>
        </w:rPr>
        <w:t>'</w:t>
      </w:r>
      <w:r w:rsidRPr="007C4777">
        <w:rPr>
          <w:rFonts w:ascii="Times New Roman" w:hAnsi="Times New Roman"/>
          <w:sz w:val="24"/>
          <w:szCs w:val="24"/>
          <w:lang w:val="it-IT"/>
        </w:rPr>
        <w:t>UE in un esercizio preventivo.</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La prima relazione sullo Stato di diritto è il risultato di un nuovo dialogo tra la Commissione e gli Stati membri che alimenta le analisi specifiche relative ai singoli Stati membri. La presente relazione costituisce un importante passo avanti verso il rafforzamento di una visione comune dello Stato di diritto nell</w:t>
      </w:r>
      <w:r>
        <w:rPr>
          <w:rFonts w:ascii="Times New Roman" w:hAnsi="Times New Roman"/>
          <w:sz w:val="24"/>
          <w:szCs w:val="24"/>
          <w:lang w:val="it-IT"/>
        </w:rPr>
        <w:t>'</w:t>
      </w:r>
      <w:r w:rsidRPr="007C4777">
        <w:rPr>
          <w:rFonts w:ascii="Times New Roman" w:hAnsi="Times New Roman"/>
          <w:sz w:val="24"/>
          <w:szCs w:val="24"/>
          <w:lang w:val="it-IT"/>
        </w:rPr>
        <w:t>UE e il potenziamento della fiducia reciproca. La Commissione si compiace di aver potuto intrattenere un dialogo aperto con tutti gli Stati membri e dell</w:t>
      </w:r>
      <w:r>
        <w:rPr>
          <w:rFonts w:ascii="Times New Roman" w:hAnsi="Times New Roman"/>
          <w:sz w:val="24"/>
          <w:szCs w:val="24"/>
          <w:lang w:val="it-IT"/>
        </w:rPr>
        <w:t>'</w:t>
      </w:r>
      <w:r w:rsidRPr="007C4777">
        <w:rPr>
          <w:rFonts w:ascii="Times New Roman" w:hAnsi="Times New Roman"/>
          <w:sz w:val="24"/>
          <w:szCs w:val="24"/>
          <w:lang w:val="it-IT"/>
        </w:rPr>
        <w:t>impegno che questi hanno profuso nella preparazione delle analisi specifiche sui singoli paesi: è un segno dell</w:t>
      </w:r>
      <w:r>
        <w:rPr>
          <w:rFonts w:ascii="Times New Roman" w:hAnsi="Times New Roman"/>
          <w:sz w:val="24"/>
          <w:szCs w:val="24"/>
          <w:lang w:val="it-IT"/>
        </w:rPr>
        <w:t>'</w:t>
      </w:r>
      <w:r w:rsidRPr="007C4777">
        <w:rPr>
          <w:rFonts w:ascii="Times New Roman" w:hAnsi="Times New Roman"/>
          <w:sz w:val="24"/>
          <w:szCs w:val="24"/>
          <w:lang w:val="it-IT"/>
        </w:rPr>
        <w:t>importanza dello Stato di diritto per tutti gli Stati membri e della loro determinazione a favore di un processo europeo. La Commissione ritiene che questo processo contribuirà a prevenire l</w:t>
      </w:r>
      <w:r>
        <w:rPr>
          <w:rFonts w:ascii="Times New Roman" w:hAnsi="Times New Roman"/>
          <w:sz w:val="24"/>
          <w:szCs w:val="24"/>
          <w:lang w:val="it-IT"/>
        </w:rPr>
        <w:t>'</w:t>
      </w:r>
      <w:r w:rsidRPr="007C4777">
        <w:rPr>
          <w:rFonts w:ascii="Times New Roman" w:hAnsi="Times New Roman"/>
          <w:sz w:val="24"/>
          <w:szCs w:val="24"/>
          <w:lang w:val="it-IT"/>
        </w:rPr>
        <w:t>insorgere o l</w:t>
      </w:r>
      <w:r>
        <w:rPr>
          <w:rFonts w:ascii="Times New Roman" w:hAnsi="Times New Roman"/>
          <w:sz w:val="24"/>
          <w:szCs w:val="24"/>
          <w:lang w:val="it-IT"/>
        </w:rPr>
        <w:t>'</w:t>
      </w:r>
      <w:r w:rsidRPr="007C4777">
        <w:rPr>
          <w:rFonts w:ascii="Times New Roman" w:hAnsi="Times New Roman"/>
          <w:sz w:val="24"/>
          <w:szCs w:val="24"/>
          <w:lang w:val="it-IT"/>
        </w:rPr>
        <w:t>aggravarsi di problemi relativi allo Stato di diritto e a promuovere ulteriormente una solida cultura politica e giuridica dello Stato di diritto in tutta l</w:t>
      </w:r>
      <w:r>
        <w:rPr>
          <w:rFonts w:ascii="Times New Roman" w:hAnsi="Times New Roman"/>
          <w:sz w:val="24"/>
          <w:szCs w:val="24"/>
          <w:lang w:val="it-IT"/>
        </w:rPr>
        <w:t>'</w:t>
      </w:r>
      <w:r w:rsidRPr="007C4777">
        <w:rPr>
          <w:rFonts w:ascii="Times New Roman" w:hAnsi="Times New Roman"/>
          <w:sz w:val="24"/>
          <w:szCs w:val="24"/>
          <w:lang w:val="it-IT"/>
        </w:rPr>
        <w:t>UE. Il meccanismo per lo Stato di diritto può ora fungere da elemento centrale degli strumenti dell</w:t>
      </w:r>
      <w:r>
        <w:rPr>
          <w:rFonts w:ascii="Times New Roman" w:hAnsi="Times New Roman"/>
          <w:sz w:val="24"/>
          <w:szCs w:val="24"/>
          <w:lang w:val="it-IT"/>
        </w:rPr>
        <w:t>'</w:t>
      </w:r>
      <w:r w:rsidRPr="007C4777">
        <w:rPr>
          <w:rFonts w:ascii="Times New Roman" w:hAnsi="Times New Roman"/>
          <w:sz w:val="24"/>
          <w:szCs w:val="24"/>
          <w:lang w:val="it-IT"/>
        </w:rPr>
        <w:t>UE relativi allo Stato di diritto.</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t>La relazione fa il punto sull</w:t>
      </w:r>
      <w:r>
        <w:rPr>
          <w:rFonts w:ascii="Times New Roman" w:hAnsi="Times New Roman"/>
          <w:sz w:val="24"/>
          <w:szCs w:val="24"/>
          <w:lang w:val="it-IT"/>
        </w:rPr>
        <w:t>'</w:t>
      </w:r>
      <w:r w:rsidRPr="007C4777">
        <w:rPr>
          <w:rFonts w:ascii="Times New Roman" w:hAnsi="Times New Roman"/>
          <w:sz w:val="24"/>
          <w:szCs w:val="24"/>
          <w:lang w:val="it-IT"/>
        </w:rPr>
        <w:t>evoluzione dello Stato di diritto negli Stati membri. Sottolinea che molti Stati membri hanno standard elevati in materia di Stato di diritto e sono riconosciuti, anche a livello mondiale, per le loro buone pratiche nell</w:t>
      </w:r>
      <w:r>
        <w:rPr>
          <w:rFonts w:ascii="Times New Roman" w:hAnsi="Times New Roman"/>
          <w:sz w:val="24"/>
          <w:szCs w:val="24"/>
          <w:lang w:val="it-IT"/>
        </w:rPr>
        <w:t>'</w:t>
      </w:r>
      <w:r w:rsidRPr="007C4777">
        <w:rPr>
          <w:rFonts w:ascii="Times New Roman" w:hAnsi="Times New Roman"/>
          <w:sz w:val="24"/>
          <w:szCs w:val="24"/>
          <w:lang w:val="it-IT"/>
        </w:rPr>
        <w:t>applicazione dei principi fondamentali dello Stato di diritto. Tuttavia, la relazione riscontra anche situazioni problematiche in cui l</w:t>
      </w:r>
      <w:r>
        <w:rPr>
          <w:rFonts w:ascii="Times New Roman" w:hAnsi="Times New Roman"/>
          <w:sz w:val="24"/>
          <w:szCs w:val="24"/>
          <w:lang w:val="it-IT"/>
        </w:rPr>
        <w:t>'</w:t>
      </w:r>
      <w:r w:rsidRPr="007C4777">
        <w:rPr>
          <w:rFonts w:ascii="Times New Roman" w:hAnsi="Times New Roman"/>
          <w:sz w:val="24"/>
          <w:szCs w:val="24"/>
          <w:lang w:val="it-IT"/>
        </w:rPr>
        <w:t xml:space="preserve">indipendenza della magistratura è sotto pressione, i sistemi non si sono dimostrati sufficientemente resilienti alla corruzione, le minacce alla libertà e al pluralismo dei media mettono a repentaglio la responsabilità democratica o è stato compromesso il bilanciamento dei poteri, che è fondamentale per un sistema efficace. La Commissione è incoraggiata dalla cooperazione di cui hanno dato prova tutti gli Stati membri nella preparazione della relazione e li invita a proseguire su questa strada per quanto riguarda il seguito da darvi. </w:t>
      </w:r>
    </w:p>
    <w:p w:rsidR="00C346C9" w:rsidRPr="007C4777" w:rsidRDefault="00C346C9" w:rsidP="00C346C9">
      <w:pPr>
        <w:spacing w:after="120" w:line="240" w:lineRule="auto"/>
        <w:jc w:val="both"/>
        <w:rPr>
          <w:rFonts w:ascii="Times New Roman" w:hAnsi="Times New Roman" w:cs="Times New Roman"/>
          <w:sz w:val="24"/>
          <w:szCs w:val="24"/>
          <w:lang w:val="it-IT"/>
        </w:rPr>
      </w:pPr>
      <w:r w:rsidRPr="007C4777">
        <w:rPr>
          <w:rFonts w:ascii="Times New Roman" w:hAnsi="Times New Roman"/>
          <w:sz w:val="24"/>
          <w:szCs w:val="24"/>
          <w:lang w:val="it-IT"/>
        </w:rPr>
        <w:lastRenderedPageBreak/>
        <w:t>La Commissione attende fiduciosa il futuro impegno del Parlamento europeo e del Consiglio sulle questioni relative allo Stato di diritto e ritiene che la presente relazione fornisca una solida base per ulteriori attività interistituzionali. Invita inoltre i parlamenti e le autorità nazionali a discutere la presente relazione, compresi i capitoli sui singoli paesi, e a prestarsi reciprocamente aiuto, come segno di incoraggiamento a proseguire le riforme e adesione al principio di solidarietà europea. L</w:t>
      </w:r>
      <w:r>
        <w:rPr>
          <w:rFonts w:ascii="Times New Roman" w:hAnsi="Times New Roman"/>
          <w:sz w:val="24"/>
          <w:szCs w:val="24"/>
          <w:lang w:val="it-IT"/>
        </w:rPr>
        <w:t>'</w:t>
      </w:r>
      <w:r w:rsidRPr="007C4777">
        <w:rPr>
          <w:rFonts w:ascii="Times New Roman" w:hAnsi="Times New Roman"/>
          <w:sz w:val="24"/>
          <w:szCs w:val="24"/>
          <w:lang w:val="it-IT"/>
        </w:rPr>
        <w:t>ampia cerchia di attori nazionali che, oltre alle autorità governative, ha partecipato e contribuito a questo esercizio dimostra che si sente l</w:t>
      </w:r>
      <w:r>
        <w:rPr>
          <w:rFonts w:ascii="Times New Roman" w:hAnsi="Times New Roman"/>
          <w:sz w:val="24"/>
          <w:szCs w:val="24"/>
          <w:lang w:val="it-IT"/>
        </w:rPr>
        <w:t>'</w:t>
      </w:r>
      <w:r w:rsidRPr="007C4777">
        <w:rPr>
          <w:rFonts w:ascii="Times New Roman" w:hAnsi="Times New Roman"/>
          <w:sz w:val="24"/>
          <w:szCs w:val="24"/>
          <w:lang w:val="it-IT"/>
        </w:rPr>
        <w:t>esigenza di un dibattito su questo tema a livello nazionale.</w:t>
      </w:r>
    </w:p>
    <w:p w:rsidR="00D16263" w:rsidRPr="00C346C9" w:rsidRDefault="00C346C9" w:rsidP="00C346C9">
      <w:pPr>
        <w:spacing w:after="240" w:line="240" w:lineRule="auto"/>
        <w:jc w:val="both"/>
        <w:rPr>
          <w:rFonts w:ascii="Times New Roman" w:hAnsi="Times New Roman" w:cs="Times New Roman"/>
          <w:noProof/>
          <w:sz w:val="24"/>
          <w:szCs w:val="24"/>
          <w:lang w:val="it-IT"/>
        </w:rPr>
      </w:pPr>
      <w:r w:rsidRPr="007C4777">
        <w:rPr>
          <w:rFonts w:ascii="Times New Roman" w:hAnsi="Times New Roman"/>
          <w:sz w:val="24"/>
          <w:szCs w:val="24"/>
          <w:lang w:val="it-IT"/>
        </w:rPr>
        <w:t>Questa prima relazione sullo Stato di diritto è la pietra angolare di un processo nuovo e dinamico, che comporta un dialogo costante con gli Stati membri, il Parlamento europeo e i parlamenti nazionali, nonché con altri portatori di interessi a livello nazionale e dell</w:t>
      </w:r>
      <w:r>
        <w:rPr>
          <w:rFonts w:ascii="Times New Roman" w:hAnsi="Times New Roman"/>
          <w:sz w:val="24"/>
          <w:szCs w:val="24"/>
          <w:lang w:val="it-IT"/>
        </w:rPr>
        <w:t>'</w:t>
      </w:r>
      <w:r w:rsidRPr="007C4777">
        <w:rPr>
          <w:rFonts w:ascii="Times New Roman" w:hAnsi="Times New Roman"/>
          <w:sz w:val="24"/>
          <w:szCs w:val="24"/>
          <w:lang w:val="it-IT"/>
        </w:rPr>
        <w:t>UE. La Commissione inizierà ora a preparare la relazione sullo Stato di diritto del 2021, basandosi sulle esperienze acquisite nel primo anno di funzionamento del meccanismo europeo per lo Stato di diritto e proseguendo nell</w:t>
      </w:r>
      <w:r>
        <w:rPr>
          <w:rFonts w:ascii="Times New Roman" w:hAnsi="Times New Roman"/>
          <w:sz w:val="24"/>
          <w:szCs w:val="24"/>
          <w:lang w:val="it-IT"/>
        </w:rPr>
        <w:t>'</w:t>
      </w:r>
      <w:r w:rsidRPr="007C4777">
        <w:rPr>
          <w:rFonts w:ascii="Times New Roman" w:hAnsi="Times New Roman"/>
          <w:sz w:val="24"/>
          <w:szCs w:val="24"/>
          <w:lang w:val="it-IT"/>
        </w:rPr>
        <w:t>intento di rendere lo Stato di diritto più resiliente nelle nostre democrazie. Disporre di strumenti migliori aiuterà tutti gli europei ad affrontare i problemi determinati dalla crisi economica, climatica e sanitaria senza precedenti che li ha colpiti, nel pieno rispetto dei principi e dei valori comuni</w:t>
      </w:r>
      <w:r>
        <w:rPr>
          <w:rFonts w:ascii="Times New Roman" w:hAnsi="Times New Roman"/>
          <w:sz w:val="24"/>
          <w:szCs w:val="24"/>
          <w:lang w:val="it-IT"/>
        </w:rPr>
        <w:t>.</w:t>
      </w:r>
    </w:p>
    <w:sectPr w:rsidR="00D16263" w:rsidRPr="00C346C9">
      <w:headerReference w:type="even" r:id="rId150"/>
      <w:headerReference w:type="default" r:id="rId151"/>
      <w:footerReference w:type="even" r:id="rId152"/>
      <w:footerReference w:type="default" r:id="rId153"/>
      <w:headerReference w:type="first" r:id="rId154"/>
      <w:footerReference w:type="first" r:id="rId155"/>
      <w:pgSz w:w="11906" w:h="16838"/>
      <w:pgMar w:top="1440" w:right="1440" w:bottom="1440" w:left="1440"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94EF6" w16cex:dateUtc="2020-08-20T17:35:00Z"/>
  <w16cex:commentExtensible w16cex:durableId="22E952C9" w16cex:dateUtc="2020-08-20T17:51:00Z"/>
  <w16cex:commentExtensible w16cex:durableId="22E953BB" w16cex:dateUtc="2020-08-20T17:55:00Z"/>
  <w16cex:commentExtensible w16cex:durableId="22E95E28" w16cex:dateUtc="2020-08-20T18:40:00Z"/>
  <w16cex:commentExtensible w16cex:durableId="22E96015" w16cex:dateUtc="2020-08-20T18:48:00Z"/>
  <w16cex:commentExtensible w16cex:durableId="22E9650F" w16cex:dateUtc="2020-08-20T19:09:00Z"/>
  <w16cex:commentExtensible w16cex:durableId="22E96592" w16cex:dateUtc="2020-08-20T19:11:00Z"/>
  <w16cex:commentExtensible w16cex:durableId="22E965F5" w16cex:dateUtc="2020-08-20T19:13:00Z"/>
  <w16cex:commentExtensible w16cex:durableId="22E96792" w16cex:dateUtc="2020-08-20T19:20:00Z"/>
  <w16cex:commentExtensible w16cex:durableId="22E96B3A" w16cex:dateUtc="2020-08-20T19:35:00Z"/>
  <w16cex:commentExtensible w16cex:durableId="22E96C35" w16cex:dateUtc="2020-08-20T19:40:00Z"/>
  <w16cex:commentExtensible w16cex:durableId="22E96D6F" w16cex:dateUtc="2020-08-20T19:45:00Z"/>
  <w16cex:commentExtensible w16cex:durableId="22E96DEF" w16cex:dateUtc="2020-08-2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37F129" w16cid:durableId="22E94775"/>
  <w16cid:commentId w16cid:paraId="49D3C675" w16cid:durableId="22E94EF6"/>
  <w16cid:commentId w16cid:paraId="71E2A0CC" w16cid:durableId="22E952C9"/>
  <w16cid:commentId w16cid:paraId="1AA5EDDC" w16cid:durableId="22E953BB"/>
  <w16cid:commentId w16cid:paraId="1CEC7F6A" w16cid:durableId="22E95E28"/>
  <w16cid:commentId w16cid:paraId="35315717" w16cid:durableId="22E96015"/>
  <w16cid:commentId w16cid:paraId="1655DA87" w16cid:durableId="22E9650F"/>
  <w16cid:commentId w16cid:paraId="3DEB36E6" w16cid:durableId="22E96592"/>
  <w16cid:commentId w16cid:paraId="7C55F2FC" w16cid:durableId="22E965F5"/>
  <w16cid:commentId w16cid:paraId="46E79241" w16cid:durableId="22E96792"/>
  <w16cid:commentId w16cid:paraId="675745D5" w16cid:durableId="22E96B3A"/>
  <w16cid:commentId w16cid:paraId="7D696AEB" w16cid:durableId="22E96C35"/>
  <w16cid:commentId w16cid:paraId="4924E790" w16cid:durableId="22E96D6F"/>
  <w16cid:commentId w16cid:paraId="074B6D4E" w16cid:durableId="22E96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4C" w:rsidRDefault="004E464C">
      <w:pPr>
        <w:spacing w:after="0" w:line="240" w:lineRule="auto"/>
      </w:pPr>
      <w:r>
        <w:separator/>
      </w:r>
    </w:p>
  </w:endnote>
  <w:endnote w:type="continuationSeparator" w:id="0">
    <w:p w:rsidR="004E464C" w:rsidRDefault="004E464C">
      <w:pPr>
        <w:spacing w:after="0" w:line="240" w:lineRule="auto"/>
      </w:pPr>
      <w:r>
        <w:continuationSeparator/>
      </w:r>
    </w:p>
  </w:endnote>
  <w:endnote w:type="continuationNotice" w:id="1">
    <w:p w:rsidR="004E464C" w:rsidRDefault="004E4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E6" w:rsidRDefault="004E7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E6" w:rsidRPr="004E78E6" w:rsidRDefault="004E78E6" w:rsidP="004E78E6">
    <w:pPr>
      <w:pStyle w:val="FooterCoverPage"/>
      <w:rPr>
        <w:rFonts w:ascii="Arial" w:hAnsi="Arial" w:cs="Arial"/>
        <w:b/>
        <w:sz w:val="48"/>
      </w:rPr>
    </w:pPr>
    <w:r w:rsidRPr="004E78E6">
      <w:rPr>
        <w:rFonts w:ascii="Arial" w:hAnsi="Arial" w:cs="Arial"/>
        <w:b/>
        <w:sz w:val="48"/>
      </w:rPr>
      <w:t>IT</w:t>
    </w:r>
    <w:r w:rsidRPr="004E78E6">
      <w:rPr>
        <w:rFonts w:ascii="Arial" w:hAnsi="Arial" w:cs="Arial"/>
        <w:b/>
        <w:sz w:val="48"/>
      </w:rPr>
      <w:tab/>
    </w:r>
    <w:r w:rsidRPr="004E78E6">
      <w:rPr>
        <w:rFonts w:ascii="Arial" w:hAnsi="Arial" w:cs="Arial"/>
        <w:b/>
        <w:sz w:val="48"/>
      </w:rPr>
      <w:tab/>
    </w:r>
    <w:r w:rsidRPr="004E78E6">
      <w:tab/>
    </w:r>
    <w:r w:rsidRPr="004E78E6">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E6" w:rsidRDefault="004E78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85950224"/>
      <w:docPartObj>
        <w:docPartGallery w:val="Page Numbers (Bottom of Page)"/>
        <w:docPartUnique/>
      </w:docPartObj>
    </w:sdtPr>
    <w:sdtEndPr/>
    <w:sdtContent>
      <w:p w:rsidR="00D16263" w:rsidRDefault="001D7C8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E78E6">
          <w:rPr>
            <w:rFonts w:ascii="Times New Roman" w:hAnsi="Times New Roman" w:cs="Times New Roman"/>
            <w:noProof/>
          </w:rPr>
          <w:t>1</w:t>
        </w:r>
        <w:r>
          <w:rPr>
            <w:rFonts w:ascii="Times New Roman" w:hAnsi="Times New Roman" w:cs="Times New Roman"/>
            <w:noProof/>
          </w:rPr>
          <w:fldChar w:fldCharType="end"/>
        </w:r>
      </w:p>
    </w:sdtContent>
  </w:sdt>
  <w:p w:rsidR="00D16263" w:rsidRDefault="00D16263">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4C" w:rsidRDefault="004E464C">
      <w:pPr>
        <w:spacing w:after="0" w:line="240" w:lineRule="auto"/>
      </w:pPr>
      <w:r>
        <w:separator/>
      </w:r>
    </w:p>
  </w:footnote>
  <w:footnote w:type="continuationSeparator" w:id="0">
    <w:p w:rsidR="004E464C" w:rsidRDefault="004E464C">
      <w:pPr>
        <w:spacing w:after="0" w:line="240" w:lineRule="auto"/>
      </w:pPr>
      <w:r>
        <w:continuationSeparator/>
      </w:r>
    </w:p>
  </w:footnote>
  <w:footnote w:type="continuationNotice" w:id="1">
    <w:p w:rsidR="004E464C" w:rsidRDefault="004E464C">
      <w:pPr>
        <w:spacing w:after="0" w:line="240" w:lineRule="auto"/>
      </w:pPr>
    </w:p>
  </w:footnote>
  <w:footnote w:id="2">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Articolo </w:t>
      </w:r>
      <w:r w:rsidRPr="007C4777">
        <w:rPr>
          <w:rFonts w:ascii="Times New Roman" w:hAnsi="Times New Roman"/>
          <w:lang w:val="it-IT"/>
        </w:rPr>
        <w:t>2</w:t>
      </w:r>
      <w:r w:rsidRPr="0023325C">
        <w:rPr>
          <w:rFonts w:ascii="Times New Roman" w:hAnsi="Times New Roman"/>
          <w:lang w:val="it-IT"/>
        </w:rPr>
        <w:t xml:space="preserve"> del trattato sull</w:t>
      </w:r>
      <w:r>
        <w:rPr>
          <w:rFonts w:ascii="Times New Roman" w:hAnsi="Times New Roman"/>
          <w:lang w:val="it-IT"/>
        </w:rPr>
        <w:t>'</w:t>
      </w:r>
      <w:r w:rsidRPr="0023325C">
        <w:rPr>
          <w:rFonts w:ascii="Times New Roman" w:hAnsi="Times New Roman"/>
          <w:lang w:val="it-IT"/>
        </w:rPr>
        <w:t xml:space="preserve">Unione europea: </w:t>
      </w:r>
      <w:r>
        <w:rPr>
          <w:rFonts w:ascii="Times New Roman" w:hAnsi="Times New Roman"/>
          <w:lang w:val="it-IT"/>
        </w:rPr>
        <w:t>"</w:t>
      </w:r>
      <w:r w:rsidRPr="0023325C">
        <w:rPr>
          <w:rFonts w:ascii="Times New Roman" w:hAnsi="Times New Roman"/>
          <w:lang w:val="it-IT"/>
        </w:rPr>
        <w:t>L</w:t>
      </w:r>
      <w:r>
        <w:rPr>
          <w:rFonts w:ascii="Times New Roman" w:hAnsi="Times New Roman"/>
          <w:lang w:val="it-IT"/>
        </w:rPr>
        <w:t>'</w:t>
      </w:r>
      <w:r w:rsidRPr="0023325C">
        <w:rPr>
          <w:rFonts w:ascii="Times New Roman" w:hAnsi="Times New Roman"/>
          <w:lang w:val="it-IT"/>
        </w:rPr>
        <w:t>Unione si fonda sui valori del rispetto della dignità umana, della libertà, della democrazia, dell</w:t>
      </w:r>
      <w:r>
        <w:rPr>
          <w:rFonts w:ascii="Times New Roman" w:hAnsi="Times New Roman"/>
          <w:lang w:val="it-IT"/>
        </w:rPr>
        <w:t>'</w:t>
      </w:r>
      <w:r w:rsidRPr="0023325C">
        <w:rPr>
          <w:rFonts w:ascii="Times New Roman" w:hAnsi="Times New Roman"/>
          <w:lang w:val="it-IT"/>
        </w:rPr>
        <w:t>uguaglianza, dello Stato di diritto e del rispetto dei diritti umani, compresi i diritti delle persone appartenenti a minoranze. Questi valori sono comuni agli Stati membri in una società caratterizzata dal pluralismo, dalla non discriminazione, dalla tolleranza, dalla giustizia, dalla solidarietà e dalla parità tra donne e uomini</w:t>
      </w:r>
      <w:r>
        <w:rPr>
          <w:rFonts w:ascii="Times New Roman" w:hAnsi="Times New Roman"/>
          <w:lang w:val="it-IT"/>
        </w:rPr>
        <w:t>"</w:t>
      </w:r>
      <w:r w:rsidRPr="0023325C">
        <w:rPr>
          <w:rFonts w:ascii="Times New Roman" w:hAnsi="Times New Roman"/>
          <w:lang w:val="it-IT"/>
        </w:rPr>
        <w:t>.</w:t>
      </w:r>
    </w:p>
  </w:footnote>
  <w:footnote w:id="3">
    <w:p w:rsidR="00C346C9" w:rsidRPr="00E50807" w:rsidRDefault="00C346C9" w:rsidP="00C346C9">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lang w:val="en-IE"/>
        </w:rPr>
        <w:footnoteRef/>
      </w:r>
      <w:r w:rsidRPr="00E50807">
        <w:rPr>
          <w:lang w:val="en-US"/>
        </w:rPr>
        <w:tab/>
      </w:r>
      <w:r w:rsidRPr="00E50807">
        <w:rPr>
          <w:rFonts w:ascii="Times New Roman" w:hAnsi="Times New Roman"/>
          <w:lang w:val="en-US"/>
        </w:rPr>
        <w:t xml:space="preserve">World Justice Project, </w:t>
      </w:r>
      <w:r>
        <w:rPr>
          <w:rFonts w:ascii="Times New Roman" w:hAnsi="Times New Roman"/>
          <w:lang w:val="en-US"/>
        </w:rPr>
        <w:t>"</w:t>
      </w:r>
      <w:r w:rsidRPr="00E50807">
        <w:rPr>
          <w:rFonts w:ascii="Times New Roman" w:hAnsi="Times New Roman"/>
          <w:lang w:val="en-US"/>
        </w:rPr>
        <w:t>Rule of Law Index</w:t>
      </w:r>
      <w:r>
        <w:rPr>
          <w:rFonts w:ascii="Times New Roman" w:hAnsi="Times New Roman"/>
          <w:lang w:val="en-US"/>
        </w:rPr>
        <w:t>"</w:t>
      </w:r>
      <w:r w:rsidRPr="00E50807">
        <w:rPr>
          <w:rFonts w:ascii="Times New Roman" w:hAnsi="Times New Roman"/>
          <w:lang w:val="en-US"/>
        </w:rPr>
        <w:t xml:space="preserve">; Forum economico mondiale, </w:t>
      </w:r>
      <w:r>
        <w:rPr>
          <w:rFonts w:ascii="Times New Roman" w:hAnsi="Times New Roman"/>
          <w:lang w:val="en-US"/>
        </w:rPr>
        <w:t>"</w:t>
      </w:r>
      <w:r w:rsidRPr="00E50807">
        <w:rPr>
          <w:rFonts w:ascii="Times New Roman" w:hAnsi="Times New Roman"/>
          <w:lang w:val="en-US"/>
        </w:rPr>
        <w:t>The Global Competitiveness Report</w:t>
      </w:r>
      <w:r>
        <w:rPr>
          <w:rFonts w:ascii="Times New Roman" w:hAnsi="Times New Roman"/>
          <w:lang w:val="en-US"/>
        </w:rPr>
        <w:t>"</w:t>
      </w:r>
      <w:r w:rsidRPr="00E50807">
        <w:rPr>
          <w:rFonts w:ascii="Times New Roman" w:hAnsi="Times New Roman"/>
          <w:lang w:val="en-US"/>
        </w:rPr>
        <w:t>;</w:t>
      </w:r>
      <w:r>
        <w:rPr>
          <w:rFonts w:ascii="Times New Roman" w:hAnsi="Times New Roman"/>
          <w:lang w:val="en-US"/>
        </w:rPr>
        <w:t xml:space="preserve"> </w:t>
      </w:r>
      <w:r w:rsidRPr="00E50807">
        <w:rPr>
          <w:rFonts w:ascii="Times New Roman" w:hAnsi="Times New Roman"/>
          <w:lang w:val="en-US"/>
        </w:rPr>
        <w:t xml:space="preserve">Transparency International, </w:t>
      </w:r>
      <w:r>
        <w:rPr>
          <w:rFonts w:ascii="Times New Roman" w:hAnsi="Times New Roman"/>
          <w:lang w:val="en-US"/>
        </w:rPr>
        <w:t>"</w:t>
      </w:r>
      <w:r w:rsidRPr="00E50807">
        <w:rPr>
          <w:rFonts w:ascii="Times New Roman" w:hAnsi="Times New Roman"/>
          <w:lang w:val="en-US"/>
        </w:rPr>
        <w:t>Corruption Perceptions Index</w:t>
      </w:r>
      <w:r>
        <w:rPr>
          <w:rFonts w:ascii="Times New Roman" w:hAnsi="Times New Roman"/>
          <w:lang w:val="en-US"/>
        </w:rPr>
        <w:t>"</w:t>
      </w:r>
      <w:r w:rsidRPr="00E50807">
        <w:rPr>
          <w:rFonts w:ascii="Times New Roman" w:hAnsi="Times New Roman"/>
          <w:lang w:val="en-US"/>
        </w:rPr>
        <w:t xml:space="preserve">; Reporters Without Borders, </w:t>
      </w:r>
      <w:r>
        <w:rPr>
          <w:rFonts w:ascii="Times New Roman" w:hAnsi="Times New Roman"/>
          <w:lang w:val="en-US"/>
        </w:rPr>
        <w:t>"</w:t>
      </w:r>
      <w:r w:rsidRPr="00E50807">
        <w:rPr>
          <w:rFonts w:ascii="Times New Roman" w:hAnsi="Times New Roman"/>
          <w:lang w:val="en-US"/>
        </w:rPr>
        <w:t>World Press Freedom Index</w:t>
      </w:r>
      <w:r>
        <w:rPr>
          <w:rFonts w:ascii="Times New Roman" w:hAnsi="Times New Roman"/>
          <w:lang w:val="en-US"/>
        </w:rPr>
        <w:t>"</w:t>
      </w:r>
      <w:r w:rsidRPr="00E50807">
        <w:rPr>
          <w:rFonts w:ascii="Times New Roman" w:hAnsi="Times New Roman"/>
          <w:lang w:val="en-US"/>
        </w:rPr>
        <w:t>.</w:t>
      </w:r>
      <w:r>
        <w:rPr>
          <w:rFonts w:ascii="Times New Roman" w:hAnsi="Times New Roman"/>
          <w:lang w:val="en-US"/>
        </w:rPr>
        <w:t xml:space="preserve"> </w:t>
      </w:r>
    </w:p>
  </w:footnote>
  <w:footnote w:id="4">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Cfr. COM(</w:t>
      </w:r>
      <w:r w:rsidRPr="007C4777">
        <w:rPr>
          <w:rFonts w:ascii="Times New Roman" w:hAnsi="Times New Roman"/>
          <w:lang w:val="it-IT"/>
        </w:rPr>
        <w:t>2019</w:t>
      </w:r>
      <w:r w:rsidRPr="0023325C">
        <w:rPr>
          <w:rFonts w:ascii="Times New Roman" w:hAnsi="Times New Roman"/>
          <w:lang w:val="it-IT"/>
        </w:rPr>
        <w:t>)</w:t>
      </w:r>
      <w:r>
        <w:rPr>
          <w:rFonts w:ascii="Times New Roman" w:hAnsi="Times New Roman"/>
          <w:lang w:val="it-IT"/>
        </w:rPr>
        <w:t> </w:t>
      </w:r>
      <w:r w:rsidRPr="007C4777">
        <w:rPr>
          <w:rFonts w:ascii="Times New Roman" w:hAnsi="Times New Roman"/>
          <w:lang w:val="it-IT"/>
        </w:rPr>
        <w:t>163</w:t>
      </w:r>
      <w:r w:rsidRPr="0023325C">
        <w:rPr>
          <w:rFonts w:ascii="Times New Roman" w:hAnsi="Times New Roman"/>
          <w:lang w:val="it-IT"/>
        </w:rPr>
        <w:t xml:space="preserve"> final, </w:t>
      </w:r>
      <w:r>
        <w:rPr>
          <w:rFonts w:ascii="Times New Roman" w:hAnsi="Times New Roman"/>
          <w:lang w:val="it-IT"/>
        </w:rPr>
        <w:t>"</w:t>
      </w:r>
      <w:r w:rsidRPr="0023325C">
        <w:rPr>
          <w:rFonts w:ascii="Times New Roman" w:hAnsi="Times New Roman"/>
          <w:lang w:val="it-IT"/>
        </w:rPr>
        <w:t>Rafforzare lo Stato di diritto nell</w:t>
      </w:r>
      <w:r>
        <w:rPr>
          <w:rFonts w:ascii="Times New Roman" w:hAnsi="Times New Roman"/>
          <w:lang w:val="it-IT"/>
        </w:rPr>
        <w:t>'</w:t>
      </w:r>
      <w:r w:rsidRPr="0023325C">
        <w:rPr>
          <w:rFonts w:ascii="Times New Roman" w:hAnsi="Times New Roman"/>
          <w:lang w:val="it-IT"/>
        </w:rPr>
        <w:t>Unione: il contesto attuale e possibili nuove iniziative</w:t>
      </w:r>
      <w:r>
        <w:rPr>
          <w:rFonts w:ascii="Times New Roman" w:hAnsi="Times New Roman"/>
          <w:lang w:val="it-IT"/>
        </w:rPr>
        <w:t>"</w:t>
      </w:r>
      <w:r w:rsidRPr="0023325C">
        <w:rPr>
          <w:rFonts w:ascii="Times New Roman" w:hAnsi="Times New Roman"/>
          <w:lang w:val="it-IT"/>
        </w:rPr>
        <w:t>, e COM(</w:t>
      </w:r>
      <w:r w:rsidRPr="007C4777">
        <w:rPr>
          <w:rFonts w:ascii="Times New Roman" w:hAnsi="Times New Roman"/>
          <w:lang w:val="it-IT"/>
        </w:rPr>
        <w:t>2019</w:t>
      </w:r>
      <w:r w:rsidRPr="0023325C">
        <w:rPr>
          <w:rFonts w:ascii="Times New Roman" w:hAnsi="Times New Roman"/>
          <w:lang w:val="it-IT"/>
        </w:rPr>
        <w:t>)</w:t>
      </w:r>
      <w:r>
        <w:rPr>
          <w:rFonts w:ascii="Times New Roman" w:hAnsi="Times New Roman"/>
          <w:lang w:val="it-IT"/>
        </w:rPr>
        <w:t> </w:t>
      </w:r>
      <w:r w:rsidRPr="007C4777">
        <w:rPr>
          <w:rFonts w:ascii="Times New Roman" w:hAnsi="Times New Roman"/>
          <w:lang w:val="it-IT"/>
        </w:rPr>
        <w:t>343</w:t>
      </w:r>
      <w:r w:rsidRPr="0023325C">
        <w:rPr>
          <w:rFonts w:ascii="Times New Roman" w:hAnsi="Times New Roman"/>
          <w:lang w:val="it-IT"/>
        </w:rPr>
        <w:t xml:space="preserve"> final, </w:t>
      </w:r>
      <w:r>
        <w:rPr>
          <w:rFonts w:ascii="Times New Roman" w:hAnsi="Times New Roman"/>
          <w:lang w:val="it-IT"/>
        </w:rPr>
        <w:t>"</w:t>
      </w:r>
      <w:r w:rsidRPr="0023325C">
        <w:rPr>
          <w:rFonts w:ascii="Times New Roman" w:hAnsi="Times New Roman"/>
          <w:lang w:val="it-IT"/>
        </w:rPr>
        <w:t>Rafforzare lo Stato di diritto nell</w:t>
      </w:r>
      <w:r>
        <w:rPr>
          <w:rFonts w:ascii="Times New Roman" w:hAnsi="Times New Roman"/>
          <w:lang w:val="it-IT"/>
        </w:rPr>
        <w:t>'</w:t>
      </w:r>
      <w:r w:rsidRPr="0023325C">
        <w:rPr>
          <w:rFonts w:ascii="Times New Roman" w:hAnsi="Times New Roman"/>
          <w:lang w:val="it-IT"/>
        </w:rPr>
        <w:t>Unione: Programma d</w:t>
      </w:r>
      <w:r>
        <w:rPr>
          <w:rFonts w:ascii="Times New Roman" w:hAnsi="Times New Roman"/>
          <w:lang w:val="it-IT"/>
        </w:rPr>
        <w:t>'</w:t>
      </w:r>
      <w:r w:rsidRPr="0023325C">
        <w:rPr>
          <w:rFonts w:ascii="Times New Roman" w:hAnsi="Times New Roman"/>
          <w:lang w:val="it-IT"/>
        </w:rPr>
        <w:t>azione</w:t>
      </w:r>
      <w:r>
        <w:rPr>
          <w:rFonts w:ascii="Times New Roman" w:hAnsi="Times New Roman"/>
          <w:lang w:val="it-IT"/>
        </w:rPr>
        <w:t>"</w:t>
      </w:r>
      <w:r w:rsidRPr="0023325C">
        <w:rPr>
          <w:rFonts w:ascii="Times New Roman" w:hAnsi="Times New Roman"/>
          <w:lang w:val="it-IT"/>
        </w:rPr>
        <w:t>. Anche la recente giurisprudenza della Corte di giustizia dell</w:t>
      </w:r>
      <w:r>
        <w:rPr>
          <w:rFonts w:ascii="Times New Roman" w:hAnsi="Times New Roman"/>
          <w:lang w:val="it-IT"/>
        </w:rPr>
        <w:t>'</w:t>
      </w:r>
      <w:r w:rsidRPr="0023325C">
        <w:rPr>
          <w:rFonts w:ascii="Times New Roman" w:hAnsi="Times New Roman"/>
          <w:lang w:val="it-IT"/>
        </w:rPr>
        <w:t xml:space="preserve">Unione europea riveste particolare importanza. </w:t>
      </w:r>
    </w:p>
  </w:footnote>
  <w:footnote w:id="5">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Speciale Eurobarometro </w:t>
      </w:r>
      <w:r w:rsidRPr="007C4777">
        <w:rPr>
          <w:rFonts w:ascii="Times New Roman" w:hAnsi="Times New Roman"/>
          <w:lang w:val="it-IT"/>
        </w:rPr>
        <w:t>489</w:t>
      </w:r>
      <w:r w:rsidRPr="0023325C">
        <w:rPr>
          <w:rFonts w:ascii="Times New Roman" w:hAnsi="Times New Roman"/>
          <w:lang w:val="it-IT"/>
        </w:rPr>
        <w:t xml:space="preserve"> - Stato di diritto.</w:t>
      </w:r>
    </w:p>
  </w:footnote>
  <w:footnote w:id="6">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Conclusioni del Consiglio europeo, </w:t>
      </w:r>
      <w:r w:rsidRPr="007C4777">
        <w:rPr>
          <w:rFonts w:ascii="Times New Roman" w:hAnsi="Times New Roman"/>
          <w:lang w:val="it-IT"/>
        </w:rPr>
        <w:t>17</w:t>
      </w:r>
      <w:r w:rsidRPr="0023325C">
        <w:rPr>
          <w:rFonts w:ascii="Times New Roman" w:hAnsi="Times New Roman"/>
          <w:lang w:val="it-IT"/>
        </w:rPr>
        <w:t>-</w:t>
      </w:r>
      <w:r w:rsidRPr="007C4777">
        <w:rPr>
          <w:rFonts w:ascii="Times New Roman" w:hAnsi="Times New Roman"/>
          <w:lang w:val="it-IT"/>
        </w:rPr>
        <w:t>21</w:t>
      </w:r>
      <w:r w:rsidRPr="0023325C">
        <w:rPr>
          <w:rFonts w:ascii="Times New Roman" w:hAnsi="Times New Roman"/>
          <w:lang w:val="it-IT"/>
        </w:rPr>
        <w:t xml:space="preserve"> luglio </w:t>
      </w:r>
      <w:r w:rsidRPr="007C4777">
        <w:rPr>
          <w:rFonts w:ascii="Times New Roman" w:hAnsi="Times New Roman"/>
          <w:lang w:val="it-IT"/>
        </w:rPr>
        <w:t>2020</w:t>
      </w:r>
      <w:r w:rsidRPr="0023325C">
        <w:rPr>
          <w:rFonts w:ascii="Times New Roman" w:hAnsi="Times New Roman"/>
          <w:lang w:val="it-IT"/>
        </w:rPr>
        <w:t xml:space="preserve">: </w:t>
      </w:r>
      <w:r>
        <w:rPr>
          <w:rFonts w:ascii="Times New Roman" w:hAnsi="Times New Roman"/>
          <w:lang w:val="it-IT"/>
        </w:rPr>
        <w:t>"</w:t>
      </w:r>
      <w:r w:rsidRPr="0023325C">
        <w:rPr>
          <w:rFonts w:ascii="Times New Roman" w:hAnsi="Times New Roman"/>
          <w:i/>
          <w:lang w:val="it-IT"/>
        </w:rPr>
        <w:t>Gli interessi finanziari dell</w:t>
      </w:r>
      <w:r>
        <w:rPr>
          <w:rFonts w:ascii="Times New Roman" w:hAnsi="Times New Roman"/>
          <w:i/>
          <w:lang w:val="it-IT"/>
        </w:rPr>
        <w:t>'</w:t>
      </w:r>
      <w:r w:rsidRPr="0023325C">
        <w:rPr>
          <w:rFonts w:ascii="Times New Roman" w:hAnsi="Times New Roman"/>
          <w:i/>
          <w:lang w:val="it-IT"/>
        </w:rPr>
        <w:t>Unione sono tutelati in conformità dei principi generali sanciti dai trattati dell</w:t>
      </w:r>
      <w:r>
        <w:rPr>
          <w:rFonts w:ascii="Times New Roman" w:hAnsi="Times New Roman"/>
          <w:i/>
          <w:lang w:val="it-IT"/>
        </w:rPr>
        <w:t>'</w:t>
      </w:r>
      <w:r w:rsidRPr="0023325C">
        <w:rPr>
          <w:rFonts w:ascii="Times New Roman" w:hAnsi="Times New Roman"/>
          <w:i/>
          <w:lang w:val="it-IT"/>
        </w:rPr>
        <w:t>Unione, in particolare i valori di cui all</w:t>
      </w:r>
      <w:r>
        <w:rPr>
          <w:rFonts w:ascii="Times New Roman" w:hAnsi="Times New Roman"/>
          <w:i/>
          <w:lang w:val="it-IT"/>
        </w:rPr>
        <w:t>'</w:t>
      </w:r>
      <w:r w:rsidRPr="0023325C">
        <w:rPr>
          <w:rFonts w:ascii="Times New Roman" w:hAnsi="Times New Roman"/>
          <w:i/>
          <w:lang w:val="it-IT"/>
        </w:rPr>
        <w:t>articolo</w:t>
      </w:r>
      <w:r>
        <w:rPr>
          <w:rFonts w:ascii="Times New Roman" w:hAnsi="Times New Roman"/>
          <w:i/>
          <w:lang w:val="it-IT"/>
        </w:rPr>
        <w:t> </w:t>
      </w:r>
      <w:r w:rsidRPr="007C4777">
        <w:rPr>
          <w:rFonts w:ascii="Times New Roman" w:hAnsi="Times New Roman"/>
          <w:i/>
          <w:lang w:val="it-IT"/>
        </w:rPr>
        <w:t>2</w:t>
      </w:r>
      <w:r w:rsidRPr="0023325C">
        <w:rPr>
          <w:rFonts w:ascii="Times New Roman" w:hAnsi="Times New Roman"/>
          <w:i/>
          <w:lang w:val="it-IT"/>
        </w:rPr>
        <w:t xml:space="preserve"> TUE</w:t>
      </w:r>
      <w:r w:rsidRPr="0023325C">
        <w:rPr>
          <w:rFonts w:ascii="Times New Roman" w:hAnsi="Times New Roman"/>
          <w:lang w:val="it-IT"/>
        </w:rPr>
        <w:t xml:space="preserve"> [del trattato sull</w:t>
      </w:r>
      <w:r>
        <w:rPr>
          <w:rFonts w:ascii="Times New Roman" w:hAnsi="Times New Roman"/>
          <w:lang w:val="it-IT"/>
        </w:rPr>
        <w:t>'</w:t>
      </w:r>
      <w:r w:rsidRPr="0023325C">
        <w:rPr>
          <w:rFonts w:ascii="Times New Roman" w:hAnsi="Times New Roman"/>
          <w:lang w:val="it-IT"/>
        </w:rPr>
        <w:t xml:space="preserve">Unione europea]. </w:t>
      </w:r>
      <w:r w:rsidRPr="0023325C">
        <w:rPr>
          <w:rFonts w:ascii="Times New Roman" w:hAnsi="Times New Roman"/>
          <w:i/>
          <w:lang w:val="it-IT"/>
        </w:rPr>
        <w:t>Il Consiglio europeo sottolinea l</w:t>
      </w:r>
      <w:r>
        <w:rPr>
          <w:rFonts w:ascii="Times New Roman" w:hAnsi="Times New Roman"/>
          <w:i/>
          <w:lang w:val="it-IT"/>
        </w:rPr>
        <w:t>'</w:t>
      </w:r>
      <w:r w:rsidRPr="0023325C">
        <w:rPr>
          <w:rFonts w:ascii="Times New Roman" w:hAnsi="Times New Roman"/>
          <w:i/>
          <w:lang w:val="it-IT"/>
        </w:rPr>
        <w:t>importanza della tutela degli interessi finanziari dell</w:t>
      </w:r>
      <w:r>
        <w:rPr>
          <w:rFonts w:ascii="Times New Roman" w:hAnsi="Times New Roman"/>
          <w:i/>
          <w:lang w:val="it-IT"/>
        </w:rPr>
        <w:t>'</w:t>
      </w:r>
      <w:r w:rsidRPr="0023325C">
        <w:rPr>
          <w:rFonts w:ascii="Times New Roman" w:hAnsi="Times New Roman"/>
          <w:i/>
          <w:lang w:val="it-IT"/>
        </w:rPr>
        <w:t>Unione. Il Consiglio europeo sottolinea l</w:t>
      </w:r>
      <w:r>
        <w:rPr>
          <w:rFonts w:ascii="Times New Roman" w:hAnsi="Times New Roman"/>
          <w:i/>
          <w:lang w:val="it-IT"/>
        </w:rPr>
        <w:t>'</w:t>
      </w:r>
      <w:r w:rsidRPr="0023325C">
        <w:rPr>
          <w:rFonts w:ascii="Times New Roman" w:hAnsi="Times New Roman"/>
          <w:i/>
          <w:lang w:val="it-IT"/>
        </w:rPr>
        <w:t>importanza del rispetto dello Stato di diritto</w:t>
      </w:r>
      <w:r>
        <w:rPr>
          <w:rFonts w:ascii="Times New Roman" w:hAnsi="Times New Roman"/>
          <w:lang w:val="it-IT"/>
        </w:rPr>
        <w:t>"</w:t>
      </w:r>
      <w:r w:rsidRPr="0023325C">
        <w:rPr>
          <w:rFonts w:ascii="Times New Roman" w:hAnsi="Times New Roman"/>
          <w:lang w:val="it-IT"/>
        </w:rPr>
        <w:t>.</w:t>
      </w:r>
    </w:p>
  </w:footnote>
  <w:footnote w:id="7">
    <w:p w:rsidR="00C346C9" w:rsidRPr="004D40E4" w:rsidRDefault="00C346C9" w:rsidP="00C346C9">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sidRPr="004D40E4">
        <w:rPr>
          <w:lang w:val="it-IT"/>
        </w:rPr>
        <w:tab/>
      </w:r>
      <w:r w:rsidRPr="004D40E4">
        <w:rPr>
          <w:rFonts w:ascii="Times New Roman" w:hAnsi="Times New Roman"/>
          <w:lang w:val="it-IT"/>
        </w:rPr>
        <w:t>JOIN(</w:t>
      </w:r>
      <w:r w:rsidRPr="007C4777">
        <w:rPr>
          <w:rFonts w:ascii="Times New Roman" w:hAnsi="Times New Roman"/>
          <w:lang w:val="it-IT"/>
        </w:rPr>
        <w:t>2020</w:t>
      </w:r>
      <w:r w:rsidRPr="004D40E4">
        <w:rPr>
          <w:rFonts w:ascii="Times New Roman" w:hAnsi="Times New Roman"/>
          <w:lang w:val="it-IT"/>
        </w:rPr>
        <w:t xml:space="preserve">) </w:t>
      </w:r>
      <w:r w:rsidRPr="007C4777">
        <w:rPr>
          <w:rFonts w:ascii="Times New Roman" w:hAnsi="Times New Roman"/>
          <w:lang w:val="it-IT"/>
        </w:rPr>
        <w:t>5</w:t>
      </w:r>
      <w:r w:rsidRPr="004D40E4">
        <w:rPr>
          <w:rFonts w:ascii="Times New Roman" w:hAnsi="Times New Roman"/>
          <w:lang w:val="it-IT"/>
        </w:rPr>
        <w:t xml:space="preserve"> final.</w:t>
      </w:r>
    </w:p>
  </w:footnote>
  <w:footnote w:id="8">
    <w:p w:rsidR="00C346C9" w:rsidRPr="004D40E4" w:rsidRDefault="00C346C9" w:rsidP="00C346C9">
      <w:pPr>
        <w:pStyle w:val="FootnoteText"/>
        <w:ind w:left="284" w:hanging="284"/>
        <w:jc w:val="both"/>
        <w:rPr>
          <w:lang w:val="it-IT"/>
        </w:rPr>
      </w:pPr>
      <w:r>
        <w:rPr>
          <w:rStyle w:val="FootnoteReference"/>
          <w:rFonts w:ascii="Times New Roman" w:hAnsi="Times New Roman" w:cs="Times New Roman"/>
        </w:rPr>
        <w:footnoteRef/>
      </w:r>
      <w:r w:rsidRPr="004D40E4">
        <w:rPr>
          <w:lang w:val="it-IT"/>
        </w:rPr>
        <w:tab/>
      </w:r>
      <w:r w:rsidRPr="004D40E4">
        <w:rPr>
          <w:rFonts w:ascii="Times New Roman" w:hAnsi="Times New Roman"/>
          <w:lang w:val="it-IT"/>
        </w:rPr>
        <w:t>https://www.un.org/sustainabledevelopment/</w:t>
      </w:r>
      <w:r w:rsidRPr="004D40E4">
        <w:rPr>
          <w:lang w:val="it-IT"/>
        </w:rPr>
        <w:t xml:space="preserve"> </w:t>
      </w:r>
    </w:p>
  </w:footnote>
  <w:footnote w:id="9">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Strumenti relativi allo Stato di diritto a livello di UE:</w:t>
      </w:r>
      <w:r>
        <w:rPr>
          <w:rFonts w:ascii="Times New Roman" w:hAnsi="Times New Roman"/>
          <w:lang w:val="it-IT"/>
        </w:rPr>
        <w:tab/>
      </w:r>
      <w:r w:rsidRPr="0023325C">
        <w:rPr>
          <w:rFonts w:ascii="Times New Roman" w:hAnsi="Times New Roman"/>
          <w:lang w:val="it-IT"/>
        </w:rPr>
        <w:t xml:space="preserve"> </w:t>
      </w:r>
      <w:hyperlink r:id="rId1" w:history="1">
        <w:r w:rsidRPr="0023325C">
          <w:rPr>
            <w:rStyle w:val="Hyperlink"/>
            <w:rFonts w:ascii="Times New Roman" w:hAnsi="Times New Roman"/>
            <w:lang w:val="it-IT"/>
          </w:rPr>
          <w:t>https://ec.europa.eu/info/sites/info/files/rule_of_law_factsheet_</w:t>
        </w:r>
        <w:r w:rsidRPr="007C4777">
          <w:rPr>
            <w:rStyle w:val="Hyperlink"/>
            <w:rFonts w:ascii="Times New Roman" w:hAnsi="Times New Roman"/>
            <w:lang w:val="it-IT"/>
          </w:rPr>
          <w:t>1</w:t>
        </w:r>
        <w:r w:rsidRPr="0023325C">
          <w:rPr>
            <w:rStyle w:val="Hyperlink"/>
            <w:rFonts w:ascii="Times New Roman" w:hAnsi="Times New Roman"/>
            <w:lang w:val="it-IT"/>
          </w:rPr>
          <w:t>.pdf</w:t>
        </w:r>
      </w:hyperlink>
      <w:r w:rsidRPr="0023325C">
        <w:rPr>
          <w:rFonts w:ascii="Times New Roman" w:hAnsi="Times New Roman"/>
          <w:lang w:val="it-IT"/>
        </w:rPr>
        <w:t xml:space="preserve">. </w:t>
      </w:r>
    </w:p>
  </w:footnote>
  <w:footnote w:id="10">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Si vedano le comunicazioni della Commissioni citate alla nota </w:t>
      </w:r>
      <w:r w:rsidRPr="007C4777">
        <w:rPr>
          <w:rFonts w:ascii="Times New Roman" w:hAnsi="Times New Roman"/>
          <w:lang w:val="it-IT"/>
        </w:rPr>
        <w:t>3</w:t>
      </w:r>
      <w:r w:rsidRPr="0023325C">
        <w:rPr>
          <w:rFonts w:ascii="Times New Roman" w:hAnsi="Times New Roman"/>
          <w:lang w:val="it-IT"/>
        </w:rPr>
        <w:t>.</w:t>
      </w:r>
    </w:p>
  </w:footnote>
  <w:footnote w:id="11">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rPr>
        <w:footnoteRef/>
      </w:r>
      <w:r w:rsidRPr="0023325C">
        <w:rPr>
          <w:lang w:val="it-IT"/>
        </w:rPr>
        <w:tab/>
      </w:r>
      <w:r w:rsidRPr="0023325C">
        <w:rPr>
          <w:rFonts w:ascii="Times New Roman" w:hAnsi="Times New Roman"/>
          <w:lang w:val="it-IT"/>
        </w:rPr>
        <w:t>Il quadro di valutazione UE della giustizia è uno strumento di informazione comparativa annuale destinato ad aiutare l</w:t>
      </w:r>
      <w:r>
        <w:rPr>
          <w:rFonts w:ascii="Times New Roman" w:hAnsi="Times New Roman"/>
          <w:lang w:val="it-IT"/>
        </w:rPr>
        <w:t>'</w:t>
      </w:r>
      <w:r w:rsidRPr="0023325C">
        <w:rPr>
          <w:rFonts w:ascii="Times New Roman" w:hAnsi="Times New Roman"/>
          <w:lang w:val="it-IT"/>
        </w:rPr>
        <w:t>UE e gli Stati membri a rendere più efficaci i rispettivi sistemi giudiziari fornendo dati obiettivi, affidabili e comparabili su una serie di indicatori pertinenti per la valutazione dell</w:t>
      </w:r>
      <w:r>
        <w:rPr>
          <w:rFonts w:ascii="Times New Roman" w:hAnsi="Times New Roman"/>
          <w:lang w:val="it-IT"/>
        </w:rPr>
        <w:t>'</w:t>
      </w:r>
      <w:r w:rsidRPr="0023325C">
        <w:rPr>
          <w:rFonts w:ascii="Times New Roman" w:hAnsi="Times New Roman"/>
          <w:lang w:val="it-IT"/>
        </w:rPr>
        <w:t>efficienza, della qualità e dell</w:t>
      </w:r>
      <w:r>
        <w:rPr>
          <w:rFonts w:ascii="Times New Roman" w:hAnsi="Times New Roman"/>
          <w:lang w:val="it-IT"/>
        </w:rPr>
        <w:t>'</w:t>
      </w:r>
      <w:r w:rsidRPr="0023325C">
        <w:rPr>
          <w:rFonts w:ascii="Times New Roman" w:hAnsi="Times New Roman"/>
          <w:lang w:val="it-IT"/>
        </w:rPr>
        <w:t>indipendenza dei sistemi giudiziari in tutti gli Stati membri.</w:t>
      </w:r>
    </w:p>
  </w:footnote>
  <w:footnote w:id="12">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rPr>
        <w:footnoteRef/>
      </w:r>
      <w:r w:rsidRPr="0023325C">
        <w:rPr>
          <w:lang w:val="it-IT"/>
        </w:rPr>
        <w:tab/>
      </w:r>
      <w:r w:rsidRPr="0023325C">
        <w:rPr>
          <w:rFonts w:ascii="Times New Roman" w:hAnsi="Times New Roman"/>
          <w:lang w:val="it-IT"/>
        </w:rPr>
        <w:t>Le questioni relative allo Stato di diritto sono prese in esame nel semestre europeo nella misura in cui incidono sul contesto imprenditoriale, sugli investimenti, sulla crescita economica e sull</w:t>
      </w:r>
      <w:r>
        <w:rPr>
          <w:rFonts w:ascii="Times New Roman" w:hAnsi="Times New Roman"/>
          <w:lang w:val="it-IT"/>
        </w:rPr>
        <w:t>'</w:t>
      </w:r>
      <w:r w:rsidRPr="0023325C">
        <w:rPr>
          <w:rFonts w:ascii="Times New Roman" w:hAnsi="Times New Roman"/>
          <w:lang w:val="it-IT"/>
        </w:rPr>
        <w:t>occupazione.</w:t>
      </w:r>
    </w:p>
  </w:footnote>
  <w:footnote w:id="13">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Il meccanismo europeo per lo Stato di diritto va distinto da altri strumenti quali le procedure di cui all</w:t>
      </w:r>
      <w:r>
        <w:rPr>
          <w:rFonts w:ascii="Times New Roman" w:hAnsi="Times New Roman"/>
          <w:lang w:val="it-IT"/>
        </w:rPr>
        <w:t>'</w:t>
      </w:r>
      <w:r w:rsidRPr="0023325C">
        <w:rPr>
          <w:rFonts w:ascii="Times New Roman" w:hAnsi="Times New Roman"/>
          <w:lang w:val="it-IT"/>
        </w:rPr>
        <w:t xml:space="preserve">articolo </w:t>
      </w:r>
      <w:r w:rsidRPr="007C4777">
        <w:rPr>
          <w:rFonts w:ascii="Times New Roman" w:hAnsi="Times New Roman"/>
          <w:lang w:val="it-IT"/>
        </w:rPr>
        <w:t>7</w:t>
      </w:r>
      <w:r w:rsidRPr="0023325C">
        <w:rPr>
          <w:rFonts w:ascii="Times New Roman" w:hAnsi="Times New Roman"/>
          <w:lang w:val="it-IT"/>
        </w:rPr>
        <w:t xml:space="preserve">, paragrafo </w:t>
      </w:r>
      <w:r w:rsidRPr="007C4777">
        <w:rPr>
          <w:rFonts w:ascii="Times New Roman" w:hAnsi="Times New Roman"/>
          <w:lang w:val="it-IT"/>
        </w:rPr>
        <w:t>1</w:t>
      </w:r>
      <w:r w:rsidRPr="0023325C">
        <w:rPr>
          <w:rFonts w:ascii="Times New Roman" w:hAnsi="Times New Roman"/>
          <w:lang w:val="it-IT"/>
        </w:rPr>
        <w:t xml:space="preserve">, del TUE e le procedure di infrazione. </w:t>
      </w:r>
    </w:p>
  </w:footnote>
  <w:footnote w:id="14">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Pr>
          <w:rFonts w:ascii="Times New Roman" w:hAnsi="Times New Roman"/>
          <w:lang w:val="it-IT"/>
        </w:rPr>
        <w:tab/>
      </w:r>
      <w:r w:rsidRPr="0023325C">
        <w:rPr>
          <w:rFonts w:ascii="Times New Roman" w:hAnsi="Times New Roman"/>
          <w:lang w:val="it-IT"/>
        </w:rPr>
        <w:t xml:space="preserve">Risoluzione del Parlamento europeo del </w:t>
      </w:r>
      <w:r w:rsidRPr="007C4777">
        <w:rPr>
          <w:rFonts w:ascii="Times New Roman" w:hAnsi="Times New Roman"/>
          <w:lang w:val="it-IT"/>
        </w:rPr>
        <w:t>25</w:t>
      </w:r>
      <w:r w:rsidRPr="0023325C">
        <w:rPr>
          <w:rFonts w:ascii="Times New Roman" w:hAnsi="Times New Roman"/>
          <w:lang w:val="it-IT"/>
        </w:rPr>
        <w:t xml:space="preserve"> ottobre </w:t>
      </w:r>
      <w:r w:rsidRPr="007C4777">
        <w:rPr>
          <w:rFonts w:ascii="Times New Roman" w:hAnsi="Times New Roman"/>
          <w:lang w:val="it-IT"/>
        </w:rPr>
        <w:t>2016</w:t>
      </w:r>
      <w:r w:rsidRPr="0023325C">
        <w:rPr>
          <w:rFonts w:ascii="Times New Roman" w:hAnsi="Times New Roman"/>
          <w:lang w:val="it-IT"/>
        </w:rPr>
        <w:t xml:space="preserve"> recante raccomandazioni alla Commissione sull</w:t>
      </w:r>
      <w:r>
        <w:rPr>
          <w:rFonts w:ascii="Times New Roman" w:hAnsi="Times New Roman"/>
          <w:lang w:val="it-IT"/>
        </w:rPr>
        <w:t>'</w:t>
      </w:r>
      <w:r w:rsidRPr="0023325C">
        <w:rPr>
          <w:rFonts w:ascii="Times New Roman" w:hAnsi="Times New Roman"/>
          <w:lang w:val="it-IT"/>
        </w:rPr>
        <w:t>istituzione di un meccanismo dell</w:t>
      </w:r>
      <w:r>
        <w:rPr>
          <w:rFonts w:ascii="Times New Roman" w:hAnsi="Times New Roman"/>
          <w:lang w:val="it-IT"/>
        </w:rPr>
        <w:t>'</w:t>
      </w:r>
      <w:r w:rsidRPr="0023325C">
        <w:rPr>
          <w:rFonts w:ascii="Times New Roman" w:hAnsi="Times New Roman"/>
          <w:lang w:val="it-IT"/>
        </w:rPr>
        <w:t xml:space="preserve">UE in materia di democrazia, Stato di diritto e diritti fondamentali; risoluzione del Parlamento europeo del </w:t>
      </w:r>
      <w:r w:rsidRPr="007C4777">
        <w:rPr>
          <w:rFonts w:ascii="Times New Roman" w:hAnsi="Times New Roman"/>
          <w:lang w:val="it-IT"/>
        </w:rPr>
        <w:t>14</w:t>
      </w:r>
      <w:r w:rsidRPr="0023325C">
        <w:rPr>
          <w:rFonts w:ascii="Times New Roman" w:hAnsi="Times New Roman"/>
          <w:lang w:val="it-IT"/>
        </w:rPr>
        <w:t xml:space="preserve"> novembre </w:t>
      </w:r>
      <w:r w:rsidRPr="007C4777">
        <w:rPr>
          <w:rFonts w:ascii="Times New Roman" w:hAnsi="Times New Roman"/>
          <w:lang w:val="it-IT"/>
        </w:rPr>
        <w:t>2018</w:t>
      </w:r>
      <w:r w:rsidRPr="0023325C">
        <w:rPr>
          <w:rFonts w:ascii="Times New Roman" w:hAnsi="Times New Roman"/>
          <w:lang w:val="it-IT"/>
        </w:rPr>
        <w:t xml:space="preserve"> sulla necessità di un meccanismo globale dell</w:t>
      </w:r>
      <w:r>
        <w:rPr>
          <w:rFonts w:ascii="Times New Roman" w:hAnsi="Times New Roman"/>
          <w:lang w:val="it-IT"/>
        </w:rPr>
        <w:t>'</w:t>
      </w:r>
      <w:r w:rsidRPr="0023325C">
        <w:rPr>
          <w:rFonts w:ascii="Times New Roman" w:hAnsi="Times New Roman"/>
          <w:lang w:val="it-IT"/>
        </w:rPr>
        <w:t xml:space="preserve">UE per la protezione della democrazia, lo Stato di diritto e i diritti fondamentali. </w:t>
      </w:r>
    </w:p>
  </w:footnote>
  <w:footnote w:id="15">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Nelle conclusioni della presidenza del Consiglio </w:t>
      </w:r>
      <w:r>
        <w:rPr>
          <w:rFonts w:ascii="Times New Roman" w:hAnsi="Times New Roman"/>
          <w:lang w:val="it-IT"/>
        </w:rPr>
        <w:t>"</w:t>
      </w:r>
      <w:r w:rsidRPr="0023325C">
        <w:rPr>
          <w:rFonts w:ascii="Times New Roman" w:hAnsi="Times New Roman"/>
          <w:lang w:val="it-IT"/>
        </w:rPr>
        <w:t>Affari generali</w:t>
      </w:r>
      <w:r>
        <w:rPr>
          <w:rFonts w:ascii="Times New Roman" w:hAnsi="Times New Roman"/>
          <w:lang w:val="it-IT"/>
        </w:rPr>
        <w:t>"</w:t>
      </w:r>
      <w:r w:rsidRPr="0023325C">
        <w:rPr>
          <w:rFonts w:ascii="Times New Roman" w:hAnsi="Times New Roman"/>
          <w:lang w:val="it-IT"/>
        </w:rPr>
        <w:t xml:space="preserve"> del novembre </w:t>
      </w:r>
      <w:r w:rsidRPr="007C4777">
        <w:rPr>
          <w:rFonts w:ascii="Times New Roman" w:hAnsi="Times New Roman"/>
          <w:lang w:val="it-IT"/>
        </w:rPr>
        <w:t>2019</w:t>
      </w:r>
      <w:r w:rsidRPr="0023325C">
        <w:rPr>
          <w:rFonts w:ascii="Times New Roman" w:hAnsi="Times New Roman"/>
          <w:lang w:val="it-IT"/>
        </w:rPr>
        <w:t xml:space="preserve"> si sottolinea che le relazioni della Commissione potrebbero servire da base per il dialogo annuale del Consiglio sullo Stato di diritto: </w:t>
      </w:r>
      <w:hyperlink r:id="rId2" w:history="1">
        <w:r w:rsidRPr="0023325C">
          <w:rPr>
            <w:rStyle w:val="Hyperlink"/>
            <w:rFonts w:ascii="Times New Roman" w:hAnsi="Times New Roman"/>
            <w:lang w:val="it-IT"/>
          </w:rPr>
          <w:t>https://www.consilium.europa.eu/media/</w:t>
        </w:r>
        <w:r w:rsidRPr="007C4777">
          <w:rPr>
            <w:rStyle w:val="Hyperlink"/>
            <w:rFonts w:ascii="Times New Roman" w:hAnsi="Times New Roman"/>
            <w:lang w:val="it-IT"/>
          </w:rPr>
          <w:t>41394</w:t>
        </w:r>
        <w:r w:rsidRPr="0023325C">
          <w:rPr>
            <w:rStyle w:val="Hyperlink"/>
            <w:rFonts w:ascii="Times New Roman" w:hAnsi="Times New Roman"/>
            <w:lang w:val="it-IT"/>
          </w:rPr>
          <w:t>/st</w:t>
        </w:r>
        <w:r w:rsidRPr="007C4777">
          <w:rPr>
            <w:rStyle w:val="Hyperlink"/>
            <w:rFonts w:ascii="Times New Roman" w:hAnsi="Times New Roman"/>
            <w:lang w:val="it-IT"/>
          </w:rPr>
          <w:t>14173</w:t>
        </w:r>
        <w:r w:rsidRPr="0023325C">
          <w:rPr>
            <w:rStyle w:val="Hyperlink"/>
            <w:rFonts w:ascii="Times New Roman" w:hAnsi="Times New Roman"/>
            <w:lang w:val="it-IT"/>
          </w:rPr>
          <w:t>-en</w:t>
        </w:r>
        <w:r w:rsidRPr="007C4777">
          <w:rPr>
            <w:rStyle w:val="Hyperlink"/>
            <w:rFonts w:ascii="Times New Roman" w:hAnsi="Times New Roman"/>
            <w:lang w:val="it-IT"/>
          </w:rPr>
          <w:t>19</w:t>
        </w:r>
        <w:r w:rsidRPr="0023325C">
          <w:rPr>
            <w:rStyle w:val="Hyperlink"/>
            <w:rFonts w:ascii="Times New Roman" w:hAnsi="Times New Roman"/>
            <w:lang w:val="it-IT"/>
          </w:rPr>
          <w:t>.pdf</w:t>
        </w:r>
      </w:hyperlink>
      <w:r w:rsidRPr="0023325C">
        <w:rPr>
          <w:rFonts w:ascii="Times New Roman" w:hAnsi="Times New Roman"/>
          <w:lang w:val="it-IT"/>
        </w:rPr>
        <w:t>.</w:t>
      </w:r>
      <w:r>
        <w:rPr>
          <w:rFonts w:ascii="Times New Roman" w:hAnsi="Times New Roman"/>
          <w:lang w:val="it-IT"/>
        </w:rPr>
        <w:t xml:space="preserve"> </w:t>
      </w:r>
    </w:p>
  </w:footnote>
  <w:footnote w:id="16">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Progetto di relazione sull</w:t>
      </w:r>
      <w:r>
        <w:rPr>
          <w:rFonts w:ascii="Times New Roman" w:hAnsi="Times New Roman"/>
          <w:lang w:val="it-IT"/>
        </w:rPr>
        <w:t>'</w:t>
      </w:r>
      <w:r w:rsidRPr="0023325C">
        <w:rPr>
          <w:rFonts w:ascii="Times New Roman" w:hAnsi="Times New Roman"/>
          <w:lang w:val="it-IT"/>
        </w:rPr>
        <w:t>istituzione di un meccanismo dell</w:t>
      </w:r>
      <w:r>
        <w:rPr>
          <w:rFonts w:ascii="Times New Roman" w:hAnsi="Times New Roman"/>
          <w:lang w:val="it-IT"/>
        </w:rPr>
        <w:t>'</w:t>
      </w:r>
      <w:r w:rsidRPr="0023325C">
        <w:rPr>
          <w:rFonts w:ascii="Times New Roman" w:hAnsi="Times New Roman"/>
          <w:lang w:val="it-IT"/>
        </w:rPr>
        <w:t>UE in materia di democrazia, Stato di diritto e diritti fondamentali (</w:t>
      </w:r>
      <w:r w:rsidRPr="007C4777">
        <w:rPr>
          <w:rFonts w:ascii="Times New Roman" w:hAnsi="Times New Roman"/>
          <w:lang w:val="it-IT"/>
        </w:rPr>
        <w:t>2020</w:t>
      </w:r>
      <w:r w:rsidRPr="0023325C">
        <w:rPr>
          <w:rFonts w:ascii="Times New Roman" w:hAnsi="Times New Roman"/>
          <w:lang w:val="it-IT"/>
        </w:rPr>
        <w:t>/</w:t>
      </w:r>
      <w:r w:rsidRPr="007C4777">
        <w:rPr>
          <w:rFonts w:ascii="Times New Roman" w:hAnsi="Times New Roman"/>
          <w:lang w:val="it-IT"/>
        </w:rPr>
        <w:t>2072</w:t>
      </w:r>
      <w:r w:rsidRPr="0023325C">
        <w:rPr>
          <w:rFonts w:ascii="Times New Roman" w:hAnsi="Times New Roman"/>
          <w:lang w:val="it-IT"/>
        </w:rPr>
        <w:t>(INL)).</w:t>
      </w:r>
    </w:p>
  </w:footnote>
  <w:footnote w:id="17">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lang w:val="it-IT"/>
        </w:rPr>
        <w:tab/>
      </w:r>
      <w:hyperlink r:id="rId3" w:history="1">
        <w:r w:rsidRPr="0023325C">
          <w:rPr>
            <w:rStyle w:val="Hyperlink"/>
            <w:rFonts w:ascii="Times New Roman" w:hAnsi="Times New Roman"/>
            <w:lang w:val="it-IT"/>
          </w:rPr>
          <w:t>https://ec.europa.eu/info/publications/</w:t>
        </w:r>
        <w:r w:rsidRPr="007C4777">
          <w:rPr>
            <w:rStyle w:val="Hyperlink"/>
            <w:rFonts w:ascii="Times New Roman" w:hAnsi="Times New Roman"/>
            <w:lang w:val="it-IT"/>
          </w:rPr>
          <w:t>2020</w:t>
        </w:r>
        <w:r w:rsidRPr="0023325C">
          <w:rPr>
            <w:rStyle w:val="Hyperlink"/>
            <w:rFonts w:ascii="Times New Roman" w:hAnsi="Times New Roman"/>
            <w:lang w:val="it-IT"/>
          </w:rPr>
          <w:t>-rule-law-report-communication-and-country-chapters_en</w:t>
        </w:r>
      </w:hyperlink>
      <w:r w:rsidRPr="0023325C">
        <w:rPr>
          <w:rFonts w:ascii="Times New Roman" w:hAnsi="Times New Roman"/>
          <w:lang w:val="it-IT"/>
        </w:rPr>
        <w:t xml:space="preserve"> </w:t>
      </w:r>
    </w:p>
  </w:footnote>
  <w:footnote w:id="18">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hyperlink r:id="rId4" w:history="1">
        <w:r w:rsidRPr="0023325C">
          <w:rPr>
            <w:rStyle w:val="Hyperlink"/>
            <w:rFonts w:ascii="Times New Roman" w:hAnsi="Times New Roman"/>
            <w:lang w:val="it-IT"/>
          </w:rPr>
          <w:t>https://ec.europa.eu/info/files/</w:t>
        </w:r>
        <w:r w:rsidRPr="007C4777">
          <w:rPr>
            <w:rStyle w:val="Hyperlink"/>
            <w:rFonts w:ascii="Times New Roman" w:hAnsi="Times New Roman"/>
            <w:lang w:val="it-IT"/>
          </w:rPr>
          <w:t>2020</w:t>
        </w:r>
        <w:r w:rsidRPr="0023325C">
          <w:rPr>
            <w:rStyle w:val="Hyperlink"/>
            <w:rFonts w:ascii="Times New Roman" w:hAnsi="Times New Roman"/>
            <w:lang w:val="it-IT"/>
          </w:rPr>
          <w:t>-rule-law-report-methodology_en</w:t>
        </w:r>
      </w:hyperlink>
    </w:p>
  </w:footnote>
  <w:footnote w:id="19">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hyperlink r:id="rId5" w:history="1">
        <w:r w:rsidRPr="0023325C">
          <w:rPr>
            <w:rStyle w:val="Hyperlink"/>
            <w:rFonts w:ascii="Times New Roman" w:hAnsi="Times New Roman"/>
            <w:lang w:val="it-IT"/>
          </w:rPr>
          <w:t>https://ec.europa.eu/info/publications/</w:t>
        </w:r>
        <w:r w:rsidRPr="007C4777">
          <w:rPr>
            <w:rStyle w:val="Hyperlink"/>
            <w:rFonts w:ascii="Times New Roman" w:hAnsi="Times New Roman"/>
            <w:lang w:val="it-IT"/>
          </w:rPr>
          <w:t>2020</w:t>
        </w:r>
        <w:r w:rsidRPr="0023325C">
          <w:rPr>
            <w:rStyle w:val="Hyperlink"/>
            <w:rFonts w:ascii="Times New Roman" w:hAnsi="Times New Roman"/>
            <w:lang w:val="it-IT"/>
          </w:rPr>
          <w:t>-rule-law-report-input-member-states_en</w:t>
        </w:r>
      </w:hyperlink>
    </w:p>
  </w:footnote>
  <w:footnote w:id="20">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Informazioni più dettagliate sulle visite nei paesi sono disponibili nei capitoli relativi a ognuno di essi. </w:t>
      </w:r>
    </w:p>
  </w:footnote>
  <w:footnote w:id="21">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hyperlink r:id="rId6" w:history="1">
        <w:r w:rsidRPr="0023325C">
          <w:rPr>
            <w:rStyle w:val="Hyperlink"/>
            <w:rFonts w:ascii="Times New Roman" w:hAnsi="Times New Roman"/>
            <w:lang w:val="it-IT"/>
          </w:rPr>
          <w:t>https://ec.europa.eu/info/publications/</w:t>
        </w:r>
        <w:r w:rsidRPr="007C4777">
          <w:rPr>
            <w:rStyle w:val="Hyperlink"/>
            <w:rFonts w:ascii="Times New Roman" w:hAnsi="Times New Roman"/>
            <w:lang w:val="it-IT"/>
          </w:rPr>
          <w:t>2020</w:t>
        </w:r>
        <w:r w:rsidRPr="0023325C">
          <w:rPr>
            <w:rStyle w:val="Hyperlink"/>
            <w:rFonts w:ascii="Times New Roman" w:hAnsi="Times New Roman"/>
            <w:lang w:val="it-IT"/>
          </w:rPr>
          <w:t>-rule-law-report-targeted-stakeholder-consultation_en</w:t>
        </w:r>
      </w:hyperlink>
    </w:p>
  </w:footnote>
  <w:footnote w:id="22">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lang w:val="it-IT"/>
        </w:rPr>
        <w:tab/>
      </w:r>
      <w:r w:rsidRPr="0023325C">
        <w:rPr>
          <w:rFonts w:ascii="Times New Roman" w:hAnsi="Times New Roman"/>
          <w:lang w:val="it-IT"/>
        </w:rPr>
        <w:t>Tra gli elementi che quest</w:t>
      </w:r>
      <w:r>
        <w:rPr>
          <w:rFonts w:ascii="Times New Roman" w:hAnsi="Times New Roman"/>
          <w:lang w:val="it-IT"/>
        </w:rPr>
        <w:t>'</w:t>
      </w:r>
      <w:r w:rsidRPr="0023325C">
        <w:rPr>
          <w:rFonts w:ascii="Times New Roman" w:hAnsi="Times New Roman"/>
          <w:lang w:val="it-IT"/>
        </w:rPr>
        <w:t>anno non sono stati sistematicamente esaminati figurano, ad esempio, i meccanismi che garantiscono la responsabilità delle autorità di contrasto, il ruolo e l</w:t>
      </w:r>
      <w:r>
        <w:rPr>
          <w:rFonts w:ascii="Times New Roman" w:hAnsi="Times New Roman"/>
          <w:lang w:val="it-IT"/>
        </w:rPr>
        <w:t>'</w:t>
      </w:r>
      <w:r w:rsidRPr="0023325C">
        <w:rPr>
          <w:rFonts w:ascii="Times New Roman" w:hAnsi="Times New Roman"/>
          <w:lang w:val="it-IT"/>
        </w:rPr>
        <w:t>indipendenza dei media del servizio pubblico, e le misure adottate per garantire che le autorità pubbliche attuino la legge in modo efficace e per prevenire l</w:t>
      </w:r>
      <w:r>
        <w:rPr>
          <w:rFonts w:ascii="Times New Roman" w:hAnsi="Times New Roman"/>
          <w:lang w:val="it-IT"/>
        </w:rPr>
        <w:t>'</w:t>
      </w:r>
      <w:r w:rsidRPr="0023325C">
        <w:rPr>
          <w:rFonts w:ascii="Times New Roman" w:hAnsi="Times New Roman"/>
          <w:lang w:val="it-IT"/>
        </w:rPr>
        <w:t xml:space="preserve">abuso dei poteri amministrativi. </w:t>
      </w:r>
    </w:p>
  </w:footnote>
  <w:footnote w:id="23">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Pr>
          <w:rFonts w:ascii="Times New Roman" w:hAnsi="Times New Roman"/>
          <w:lang w:val="it-IT"/>
        </w:rPr>
        <w:tab/>
      </w:r>
      <w:hyperlink r:id="rId7" w:history="1">
        <w:r w:rsidRPr="0023325C">
          <w:rPr>
            <w:rStyle w:val="Hyperlink"/>
            <w:rFonts w:ascii="Times New Roman" w:hAnsi="Times New Roman"/>
            <w:lang w:val="it-IT"/>
          </w:rPr>
          <w:t>https://ec.europa.eu/info/files/</w:t>
        </w:r>
        <w:r w:rsidRPr="007C4777">
          <w:rPr>
            <w:rStyle w:val="Hyperlink"/>
            <w:rFonts w:ascii="Times New Roman" w:hAnsi="Times New Roman"/>
            <w:lang w:val="it-IT"/>
          </w:rPr>
          <w:t>2020</w:t>
        </w:r>
        <w:r w:rsidRPr="0023325C">
          <w:rPr>
            <w:rStyle w:val="Hyperlink"/>
            <w:rFonts w:ascii="Times New Roman" w:hAnsi="Times New Roman"/>
            <w:lang w:val="it-IT"/>
          </w:rPr>
          <w:t>-rule-law-report-stakeholder-contribution-council-europe_en</w:t>
        </w:r>
      </w:hyperlink>
    </w:p>
  </w:footnote>
  <w:footnote w:id="24">
    <w:p w:rsidR="00C346C9" w:rsidRPr="00E50807" w:rsidRDefault="00C346C9" w:rsidP="00C346C9">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Il Consiglio d</w:t>
      </w:r>
      <w:r>
        <w:rPr>
          <w:rFonts w:ascii="Times New Roman" w:hAnsi="Times New Roman"/>
          <w:lang w:val="it-IT"/>
        </w:rPr>
        <w:t>'</w:t>
      </w:r>
      <w:r w:rsidRPr="0023325C">
        <w:rPr>
          <w:rFonts w:ascii="Times New Roman" w:hAnsi="Times New Roman"/>
          <w:lang w:val="it-IT"/>
        </w:rPr>
        <w:t>Europa ha fornito un utile orientamento sui criteri da prendere in considerazione, suggerendo di valutare se le norme e i regimi di emergenza siano stati adottati secondo le procedure applicabili, se lo stato di emergenza e le misure di emergenza siano tutti strettamente circoscritti nel tempo, se la definizione dei poteri di emergenza sia rigorosa, se l</w:t>
      </w:r>
      <w:r>
        <w:rPr>
          <w:rFonts w:ascii="Times New Roman" w:hAnsi="Times New Roman"/>
          <w:lang w:val="it-IT"/>
        </w:rPr>
        <w:t>'</w:t>
      </w:r>
      <w:r w:rsidRPr="0023325C">
        <w:rPr>
          <w:rFonts w:ascii="Times New Roman" w:hAnsi="Times New Roman"/>
          <w:lang w:val="it-IT"/>
        </w:rPr>
        <w:t>allentamento del sistema di bilanciamento dei poteri sia limitato e proporzionato e se viga l</w:t>
      </w:r>
      <w:r>
        <w:rPr>
          <w:rFonts w:ascii="Times New Roman" w:hAnsi="Times New Roman"/>
          <w:lang w:val="it-IT"/>
        </w:rPr>
        <w:t>'</w:t>
      </w:r>
      <w:r w:rsidRPr="0023325C">
        <w:rPr>
          <w:rFonts w:ascii="Times New Roman" w:hAnsi="Times New Roman"/>
          <w:lang w:val="it-IT"/>
        </w:rPr>
        <w:t xml:space="preserve">indispensabile controllo parlamentare dei provvedimenti esecutivi. </w:t>
      </w:r>
      <w:hyperlink r:id="rId8" w:history="1">
        <w:r w:rsidRPr="00E50807">
          <w:rPr>
            <w:rStyle w:val="Hyperlink"/>
            <w:rFonts w:ascii="Times New Roman" w:hAnsi="Times New Roman"/>
            <w:lang w:val="en-US"/>
          </w:rPr>
          <w:t>https://rm.coe.int/sg-inf-</w:t>
        </w:r>
        <w:r w:rsidRPr="007C4777">
          <w:rPr>
            <w:rStyle w:val="Hyperlink"/>
            <w:rFonts w:ascii="Times New Roman" w:hAnsi="Times New Roman"/>
            <w:lang w:val="en-US"/>
          </w:rPr>
          <w:t>2020</w:t>
        </w:r>
        <w:r w:rsidRPr="00E50807">
          <w:rPr>
            <w:rStyle w:val="Hyperlink"/>
            <w:rFonts w:ascii="Times New Roman" w:hAnsi="Times New Roman"/>
            <w:lang w:val="en-US"/>
          </w:rPr>
          <w:t>-</w:t>
        </w:r>
        <w:r w:rsidRPr="007C4777">
          <w:rPr>
            <w:rStyle w:val="Hyperlink"/>
            <w:rFonts w:ascii="Times New Roman" w:hAnsi="Times New Roman"/>
            <w:lang w:val="en-US"/>
          </w:rPr>
          <w:t>11</w:t>
        </w:r>
        <w:r w:rsidRPr="00E50807">
          <w:rPr>
            <w:rStyle w:val="Hyperlink"/>
            <w:rFonts w:ascii="Times New Roman" w:hAnsi="Times New Roman"/>
            <w:lang w:val="en-US"/>
          </w:rPr>
          <w:t>-respecting-democracy-rule-of-law-and-human-rights-in-th/</w:t>
        </w:r>
        <w:r w:rsidRPr="007C4777">
          <w:rPr>
            <w:rStyle w:val="Hyperlink"/>
            <w:rFonts w:ascii="Times New Roman" w:hAnsi="Times New Roman"/>
            <w:lang w:val="en-US"/>
          </w:rPr>
          <w:t>16809</w:t>
        </w:r>
        <w:r w:rsidRPr="00E50807">
          <w:rPr>
            <w:rStyle w:val="Hyperlink"/>
            <w:rFonts w:ascii="Times New Roman" w:hAnsi="Times New Roman"/>
            <w:lang w:val="en-US"/>
          </w:rPr>
          <w:t>e</w:t>
        </w:r>
        <w:r w:rsidRPr="007C4777">
          <w:rPr>
            <w:rStyle w:val="Hyperlink"/>
            <w:rFonts w:ascii="Times New Roman" w:hAnsi="Times New Roman"/>
            <w:lang w:val="en-US"/>
          </w:rPr>
          <w:t>1</w:t>
        </w:r>
        <w:r w:rsidRPr="00E50807">
          <w:rPr>
            <w:rStyle w:val="Hyperlink"/>
            <w:rFonts w:ascii="Times New Roman" w:hAnsi="Times New Roman"/>
            <w:lang w:val="en-US"/>
          </w:rPr>
          <w:t>f</w:t>
        </w:r>
        <w:r w:rsidRPr="007C4777">
          <w:rPr>
            <w:rStyle w:val="Hyperlink"/>
            <w:rFonts w:ascii="Times New Roman" w:hAnsi="Times New Roman"/>
            <w:lang w:val="en-US"/>
          </w:rPr>
          <w:t>40</w:t>
        </w:r>
      </w:hyperlink>
      <w:r w:rsidRPr="00E50807">
        <w:rPr>
          <w:rFonts w:ascii="Times New Roman" w:hAnsi="Times New Roman"/>
          <w:lang w:val="en-US"/>
        </w:rPr>
        <w:t xml:space="preserve"> and </w:t>
      </w:r>
      <w:hyperlink r:id="rId9" w:history="1">
        <w:r w:rsidRPr="00E50807">
          <w:rPr>
            <w:rStyle w:val="Hyperlink"/>
            <w:rFonts w:ascii="Times New Roman" w:hAnsi="Times New Roman"/>
            <w:lang w:val="en-US"/>
          </w:rPr>
          <w:t>https://www.venice.coe.int/webforms/documents/?pdf=CDL-PI(</w:t>
        </w:r>
        <w:r w:rsidRPr="007C4777">
          <w:rPr>
            <w:rStyle w:val="Hyperlink"/>
            <w:rFonts w:ascii="Times New Roman" w:hAnsi="Times New Roman"/>
            <w:lang w:val="en-US"/>
          </w:rPr>
          <w:t>2020</w:t>
        </w:r>
        <w:r w:rsidRPr="00E50807">
          <w:rPr>
            <w:rStyle w:val="Hyperlink"/>
            <w:rFonts w:ascii="Times New Roman" w:hAnsi="Times New Roman"/>
            <w:lang w:val="en-US"/>
          </w:rPr>
          <w:t>)</w:t>
        </w:r>
        <w:r w:rsidRPr="007C4777">
          <w:rPr>
            <w:rStyle w:val="Hyperlink"/>
            <w:rFonts w:ascii="Times New Roman" w:hAnsi="Times New Roman"/>
            <w:lang w:val="en-US"/>
          </w:rPr>
          <w:t>005</w:t>
        </w:r>
        <w:r w:rsidRPr="00E50807">
          <w:rPr>
            <w:rStyle w:val="Hyperlink"/>
            <w:rFonts w:ascii="Times New Roman" w:hAnsi="Times New Roman"/>
            <w:lang w:val="en-US"/>
          </w:rPr>
          <w:t>rev-e</w:t>
        </w:r>
      </w:hyperlink>
      <w:r w:rsidRPr="00E50807">
        <w:rPr>
          <w:rFonts w:ascii="Times New Roman" w:hAnsi="Times New Roman"/>
          <w:lang w:val="en-US"/>
        </w:rPr>
        <w:t>.</w:t>
      </w:r>
    </w:p>
  </w:footnote>
  <w:footnote w:id="25">
    <w:p w:rsidR="00C346C9" w:rsidRPr="00E50807" w:rsidRDefault="00C346C9" w:rsidP="00C346C9">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lang w:val="en-IE"/>
        </w:rPr>
        <w:footnoteRef/>
      </w:r>
      <w:r w:rsidRPr="00E50807">
        <w:rPr>
          <w:lang w:val="en-US"/>
        </w:rPr>
        <w:tab/>
      </w:r>
      <w:r w:rsidRPr="00E50807">
        <w:rPr>
          <w:rFonts w:ascii="Times New Roman" w:hAnsi="Times New Roman"/>
          <w:lang w:val="en-US"/>
        </w:rPr>
        <w:t>Cfr. ad esempio Consiglio d</w:t>
      </w:r>
      <w:r>
        <w:rPr>
          <w:rFonts w:ascii="Times New Roman" w:hAnsi="Times New Roman"/>
          <w:lang w:val="en-US"/>
        </w:rPr>
        <w:t>'</w:t>
      </w:r>
      <w:r w:rsidRPr="00E50807">
        <w:rPr>
          <w:rFonts w:ascii="Times New Roman" w:hAnsi="Times New Roman"/>
          <w:lang w:val="en-US"/>
        </w:rPr>
        <w:t xml:space="preserve">Europa, commissione di Venezia, </w:t>
      </w:r>
      <w:r w:rsidRPr="00E50807">
        <w:rPr>
          <w:rFonts w:ascii="Times New Roman" w:hAnsi="Times New Roman"/>
          <w:i/>
          <w:lang w:val="en-US"/>
        </w:rPr>
        <w:t>Respect for Democracy, Human Rights and the Rule of Law During States of Emergency – Reflections</w:t>
      </w:r>
      <w:r w:rsidRPr="00E50807">
        <w:rPr>
          <w:rFonts w:ascii="Times New Roman" w:hAnsi="Times New Roman"/>
          <w:lang w:val="en-US"/>
        </w:rPr>
        <w:t xml:space="preserve">, </w:t>
      </w:r>
      <w:r w:rsidRPr="007C4777">
        <w:rPr>
          <w:rFonts w:ascii="Times New Roman" w:hAnsi="Times New Roman"/>
          <w:lang w:val="en-US"/>
        </w:rPr>
        <w:t>26</w:t>
      </w:r>
      <w:r w:rsidRPr="00E50807">
        <w:rPr>
          <w:rFonts w:ascii="Times New Roman" w:hAnsi="Times New Roman"/>
          <w:lang w:val="en-US"/>
        </w:rPr>
        <w:t xml:space="preserve"> maggio </w:t>
      </w:r>
      <w:r w:rsidRPr="007C4777">
        <w:rPr>
          <w:rFonts w:ascii="Times New Roman" w:hAnsi="Times New Roman"/>
          <w:lang w:val="en-US"/>
        </w:rPr>
        <w:t>2020</w:t>
      </w:r>
      <w:r w:rsidRPr="00E50807">
        <w:rPr>
          <w:rFonts w:ascii="Times New Roman" w:hAnsi="Times New Roman"/>
          <w:lang w:val="en-US"/>
        </w:rPr>
        <w:t>, CDL-PI(</w:t>
      </w:r>
      <w:r w:rsidRPr="007C4777">
        <w:rPr>
          <w:rFonts w:ascii="Times New Roman" w:hAnsi="Times New Roman"/>
          <w:lang w:val="en-US"/>
        </w:rPr>
        <w:t>2020</w:t>
      </w:r>
      <w:r w:rsidRPr="00E50807">
        <w:rPr>
          <w:rFonts w:ascii="Times New Roman" w:hAnsi="Times New Roman"/>
          <w:lang w:val="en-US"/>
        </w:rPr>
        <w:t>)</w:t>
      </w:r>
      <w:r w:rsidRPr="007C4777">
        <w:rPr>
          <w:rFonts w:ascii="Times New Roman" w:hAnsi="Times New Roman"/>
          <w:lang w:val="en-US"/>
        </w:rPr>
        <w:t>005</w:t>
      </w:r>
      <w:r w:rsidRPr="00E50807">
        <w:rPr>
          <w:rFonts w:ascii="Times New Roman" w:hAnsi="Times New Roman"/>
          <w:lang w:val="en-US"/>
        </w:rPr>
        <w:t>rev.</w:t>
      </w:r>
    </w:p>
  </w:footnote>
  <w:footnote w:id="26">
    <w:p w:rsidR="00C346C9" w:rsidRPr="00E50807" w:rsidRDefault="00C346C9" w:rsidP="00C346C9">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lang w:val="en-IE"/>
        </w:rPr>
        <w:footnoteRef/>
      </w:r>
      <w:r w:rsidRPr="00E50807">
        <w:rPr>
          <w:lang w:val="en-US"/>
        </w:rPr>
        <w:tab/>
      </w:r>
      <w:hyperlink r:id="rId10" w:history="1">
        <w:r w:rsidRPr="00E50807">
          <w:rPr>
            <w:rStyle w:val="Hyperlink"/>
            <w:rFonts w:ascii="Times New Roman" w:hAnsi="Times New Roman"/>
            <w:lang w:val="en-US"/>
          </w:rPr>
          <w:t>www.venice.coe.int/webforms/events/?id=</w:t>
        </w:r>
        <w:r w:rsidRPr="007C4777">
          <w:rPr>
            <w:rStyle w:val="Hyperlink"/>
            <w:rFonts w:ascii="Times New Roman" w:hAnsi="Times New Roman"/>
            <w:lang w:val="en-US"/>
          </w:rPr>
          <w:t>2967</w:t>
        </w:r>
      </w:hyperlink>
      <w:r w:rsidRPr="00E50807">
        <w:rPr>
          <w:rFonts w:ascii="Times New Roman" w:hAnsi="Times New Roman"/>
          <w:lang w:val="en-US"/>
        </w:rPr>
        <w:t xml:space="preserve"> </w:t>
      </w:r>
    </w:p>
  </w:footnote>
  <w:footnote w:id="27">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Si veda anche la comunicazione congiunta al Parlamento europeo, al Consiglio europeo, al Consiglio, al Comitato economico e sociale europeo e al Comitato delle regioni: Contrastare la disinformazione sulla Covid-</w:t>
      </w:r>
      <w:r w:rsidRPr="007C4777">
        <w:rPr>
          <w:rFonts w:ascii="Times New Roman" w:hAnsi="Times New Roman"/>
          <w:lang w:val="it-IT"/>
        </w:rPr>
        <w:t>19</w:t>
      </w:r>
      <w:r w:rsidRPr="0023325C">
        <w:rPr>
          <w:rFonts w:ascii="Times New Roman" w:hAnsi="Times New Roman"/>
          <w:lang w:val="it-IT"/>
        </w:rPr>
        <w:t xml:space="preserve"> - Guardare ai fatti, JOIN(</w:t>
      </w:r>
      <w:r w:rsidRPr="007C4777">
        <w:rPr>
          <w:rFonts w:ascii="Times New Roman" w:hAnsi="Times New Roman"/>
          <w:lang w:val="it-IT"/>
        </w:rPr>
        <w:t>2020</w:t>
      </w:r>
      <w:r w:rsidRPr="0023325C">
        <w:rPr>
          <w:rFonts w:ascii="Times New Roman" w:hAnsi="Times New Roman"/>
          <w:lang w:val="it-IT"/>
        </w:rPr>
        <w:t xml:space="preserve">) </w:t>
      </w:r>
      <w:r w:rsidRPr="007C4777">
        <w:rPr>
          <w:rFonts w:ascii="Times New Roman" w:hAnsi="Times New Roman"/>
          <w:lang w:val="it-IT"/>
        </w:rPr>
        <w:t>8</w:t>
      </w:r>
      <w:r w:rsidRPr="0023325C">
        <w:rPr>
          <w:rFonts w:ascii="Times New Roman" w:hAnsi="Times New Roman"/>
          <w:lang w:val="it-IT"/>
        </w:rPr>
        <w:t xml:space="preserve"> final del </w:t>
      </w:r>
      <w:r w:rsidRPr="007C4777">
        <w:rPr>
          <w:rFonts w:ascii="Times New Roman" w:hAnsi="Times New Roman"/>
          <w:lang w:val="it-IT"/>
        </w:rPr>
        <w:t>10</w:t>
      </w:r>
      <w:r w:rsidRPr="0023325C">
        <w:rPr>
          <w:rFonts w:ascii="Times New Roman" w:hAnsi="Times New Roman"/>
          <w:lang w:val="it-IT"/>
        </w:rPr>
        <w:t xml:space="preserve"> giugno </w:t>
      </w:r>
      <w:r w:rsidRPr="007C4777">
        <w:rPr>
          <w:rFonts w:ascii="Times New Roman" w:hAnsi="Times New Roman"/>
          <w:lang w:val="it-IT"/>
        </w:rPr>
        <w:t>2020</w:t>
      </w:r>
      <w:r w:rsidRPr="0023325C">
        <w:rPr>
          <w:rFonts w:ascii="Times New Roman" w:hAnsi="Times New Roman"/>
          <w:lang w:val="it-IT"/>
        </w:rPr>
        <w:t>.</w:t>
      </w:r>
    </w:p>
  </w:footnote>
  <w:footnote w:id="28">
    <w:p w:rsidR="00C346C9" w:rsidRPr="0023325C" w:rsidRDefault="00C346C9" w:rsidP="00C346C9">
      <w:pPr>
        <w:pStyle w:val="FootnoteText"/>
        <w:ind w:left="284" w:hanging="284"/>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lang w:val="it-IT"/>
        </w:rPr>
        <w:tab/>
      </w:r>
      <w:r w:rsidRPr="0023325C">
        <w:rPr>
          <w:rFonts w:ascii="Times New Roman" w:hAnsi="Times New Roman"/>
          <w:lang w:val="it-IT"/>
        </w:rPr>
        <w:t>Fra gli altri possibili problemi figura la resilienza del quadro anticorruzione rispetto ai rischi di corruzione nel settore degli appalti pubblici in situazioni di emergenza.</w:t>
      </w:r>
    </w:p>
  </w:footnote>
  <w:footnote w:id="29">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L</w:t>
      </w:r>
      <w:r>
        <w:rPr>
          <w:rFonts w:ascii="Times New Roman" w:hAnsi="Times New Roman"/>
          <w:lang w:val="it-IT"/>
        </w:rPr>
        <w:t>'</w:t>
      </w:r>
      <w:r w:rsidRPr="0023325C">
        <w:rPr>
          <w:rFonts w:ascii="Times New Roman" w:hAnsi="Times New Roman"/>
          <w:lang w:val="it-IT"/>
        </w:rPr>
        <w:t>analisi non presenta tuttavia un quadro completo di tutti gli sviluppi negli S</w:t>
      </w:r>
      <w:r>
        <w:rPr>
          <w:rFonts w:ascii="Times New Roman" w:hAnsi="Times New Roman"/>
          <w:lang w:val="it-IT"/>
        </w:rPr>
        <w:t>tati membri. Cfr. anche la nota </w:t>
      </w:r>
      <w:r w:rsidRPr="007C4777">
        <w:rPr>
          <w:rFonts w:ascii="Times New Roman" w:hAnsi="Times New Roman"/>
          <w:lang w:val="it-IT"/>
        </w:rPr>
        <w:t>18</w:t>
      </w:r>
      <w:r w:rsidRPr="0023325C">
        <w:rPr>
          <w:rFonts w:ascii="Times New Roman" w:hAnsi="Times New Roman"/>
          <w:lang w:val="it-IT"/>
        </w:rPr>
        <w:t>.</w:t>
      </w:r>
    </w:p>
  </w:footnote>
  <w:footnote w:id="30">
    <w:p w:rsidR="00C346C9" w:rsidRPr="0023325C" w:rsidRDefault="00C346C9" w:rsidP="00C346C9">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sidRPr="0023325C">
        <w:rPr>
          <w:lang w:val="it-IT"/>
        </w:rPr>
        <w:tab/>
      </w:r>
      <w:r w:rsidRPr="0023325C">
        <w:rPr>
          <w:rFonts w:ascii="Times New Roman" w:hAnsi="Times New Roman"/>
          <w:lang w:val="it-IT"/>
        </w:rPr>
        <w:t>Le situazioni citate negli esempi vanno considerate nel loro contesto, quale descritto nei capitoli sui rispettivi paesi. Per agevolare tale lettura contestuale sono stati aggiunti collegamenti ipertestuali.</w:t>
      </w:r>
    </w:p>
  </w:footnote>
  <w:footnote w:id="31">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Sentenza del </w:t>
      </w:r>
      <w:r w:rsidRPr="007C4777">
        <w:rPr>
          <w:rFonts w:ascii="Times New Roman" w:hAnsi="Times New Roman"/>
          <w:lang w:val="it-IT"/>
        </w:rPr>
        <w:t>24</w:t>
      </w:r>
      <w:r w:rsidRPr="0023325C">
        <w:rPr>
          <w:rFonts w:ascii="Times New Roman" w:hAnsi="Times New Roman"/>
          <w:lang w:val="it-IT"/>
        </w:rPr>
        <w:t xml:space="preserve"> giugno </w:t>
      </w:r>
      <w:r w:rsidRPr="007C4777">
        <w:rPr>
          <w:rFonts w:ascii="Times New Roman" w:hAnsi="Times New Roman"/>
          <w:lang w:val="it-IT"/>
        </w:rPr>
        <w:t>2019</w:t>
      </w:r>
      <w:r w:rsidRPr="0023325C">
        <w:rPr>
          <w:rFonts w:ascii="Times New Roman" w:hAnsi="Times New Roman"/>
          <w:lang w:val="it-IT"/>
        </w:rPr>
        <w:t xml:space="preserve">, </w:t>
      </w:r>
      <w:r w:rsidRPr="0023325C">
        <w:rPr>
          <w:rFonts w:ascii="Times New Roman" w:hAnsi="Times New Roman"/>
          <w:i/>
          <w:lang w:val="it-IT"/>
        </w:rPr>
        <w:t>Commissione europea contro Repubblica di Polonia</w:t>
      </w:r>
      <w:r w:rsidRPr="0023325C">
        <w:rPr>
          <w:rFonts w:ascii="Times New Roman" w:hAnsi="Times New Roman"/>
          <w:lang w:val="it-IT"/>
        </w:rPr>
        <w:t>, C-</w:t>
      </w:r>
      <w:r w:rsidRPr="007C4777">
        <w:rPr>
          <w:rFonts w:ascii="Times New Roman" w:hAnsi="Times New Roman"/>
          <w:lang w:val="it-IT"/>
        </w:rPr>
        <w:t>619</w:t>
      </w:r>
      <w:r w:rsidRPr="0023325C">
        <w:rPr>
          <w:rFonts w:ascii="Times New Roman" w:hAnsi="Times New Roman"/>
          <w:lang w:val="it-IT"/>
        </w:rPr>
        <w:t>/</w:t>
      </w:r>
      <w:r w:rsidRPr="007C4777">
        <w:rPr>
          <w:rFonts w:ascii="Times New Roman" w:hAnsi="Times New Roman"/>
          <w:lang w:val="it-IT"/>
        </w:rPr>
        <w:t>18</w:t>
      </w:r>
      <w:r w:rsidRPr="0023325C">
        <w:rPr>
          <w:rFonts w:ascii="Times New Roman" w:hAnsi="Times New Roman"/>
          <w:lang w:val="it-IT"/>
        </w:rPr>
        <w:t>, EU:C:</w:t>
      </w:r>
      <w:r w:rsidRPr="007C4777">
        <w:rPr>
          <w:rFonts w:ascii="Times New Roman" w:hAnsi="Times New Roman"/>
          <w:lang w:val="it-IT"/>
        </w:rPr>
        <w:t>2019</w:t>
      </w:r>
      <w:r w:rsidRPr="0023325C">
        <w:rPr>
          <w:rFonts w:ascii="Times New Roman" w:hAnsi="Times New Roman"/>
          <w:lang w:val="it-IT"/>
        </w:rPr>
        <w:t>:</w:t>
      </w:r>
      <w:r w:rsidRPr="007C4777">
        <w:rPr>
          <w:rFonts w:ascii="Times New Roman" w:hAnsi="Times New Roman"/>
          <w:lang w:val="it-IT"/>
        </w:rPr>
        <w:t>531</w:t>
      </w:r>
      <w:r w:rsidRPr="0023325C">
        <w:rPr>
          <w:rFonts w:ascii="Times New Roman" w:hAnsi="Times New Roman"/>
          <w:lang w:val="it-IT"/>
        </w:rPr>
        <w:t xml:space="preserve">, punti </w:t>
      </w:r>
      <w:r w:rsidRPr="007C4777">
        <w:rPr>
          <w:rFonts w:ascii="Times New Roman" w:hAnsi="Times New Roman"/>
          <w:lang w:val="it-IT"/>
        </w:rPr>
        <w:t>52</w:t>
      </w:r>
      <w:r w:rsidRPr="0023325C">
        <w:rPr>
          <w:rFonts w:ascii="Times New Roman" w:hAnsi="Times New Roman"/>
          <w:lang w:val="it-IT"/>
        </w:rPr>
        <w:t xml:space="preserve"> e </w:t>
      </w:r>
      <w:r w:rsidRPr="007C4777">
        <w:rPr>
          <w:rFonts w:ascii="Times New Roman" w:hAnsi="Times New Roman"/>
          <w:lang w:val="it-IT"/>
        </w:rPr>
        <w:t>54</w:t>
      </w:r>
      <w:r>
        <w:rPr>
          <w:rFonts w:ascii="Times New Roman" w:hAnsi="Times New Roman"/>
          <w:lang w:val="it-IT"/>
        </w:rPr>
        <w:t>;</w:t>
      </w:r>
      <w:r w:rsidRPr="0023325C">
        <w:rPr>
          <w:rFonts w:ascii="Times New Roman" w:hAnsi="Times New Roman"/>
          <w:lang w:val="it-IT"/>
        </w:rPr>
        <w:t xml:space="preserve"> </w:t>
      </w:r>
      <w:r>
        <w:rPr>
          <w:rFonts w:ascii="Times New Roman" w:hAnsi="Times New Roman"/>
          <w:lang w:val="it-IT"/>
        </w:rPr>
        <w:t>s</w:t>
      </w:r>
      <w:r w:rsidRPr="0023325C">
        <w:rPr>
          <w:rFonts w:ascii="Times New Roman" w:hAnsi="Times New Roman"/>
          <w:lang w:val="it-IT"/>
        </w:rPr>
        <w:t xml:space="preserve">entenza del </w:t>
      </w:r>
      <w:r w:rsidRPr="007C4777">
        <w:rPr>
          <w:rFonts w:ascii="Times New Roman" w:hAnsi="Times New Roman"/>
          <w:lang w:val="it-IT"/>
        </w:rPr>
        <w:t>5</w:t>
      </w:r>
      <w:r w:rsidRPr="0023325C">
        <w:rPr>
          <w:rFonts w:ascii="Times New Roman" w:hAnsi="Times New Roman"/>
          <w:lang w:val="it-IT"/>
        </w:rPr>
        <w:t xml:space="preserve"> novembre </w:t>
      </w:r>
      <w:r w:rsidRPr="007C4777">
        <w:rPr>
          <w:rFonts w:ascii="Times New Roman" w:hAnsi="Times New Roman"/>
          <w:lang w:val="it-IT"/>
        </w:rPr>
        <w:t>2019</w:t>
      </w:r>
      <w:r w:rsidRPr="0023325C">
        <w:rPr>
          <w:rFonts w:ascii="Times New Roman" w:hAnsi="Times New Roman"/>
          <w:lang w:val="it-IT"/>
        </w:rPr>
        <w:t xml:space="preserve">, </w:t>
      </w:r>
      <w:r w:rsidRPr="0023325C">
        <w:rPr>
          <w:rFonts w:ascii="Times New Roman" w:hAnsi="Times New Roman"/>
          <w:i/>
          <w:lang w:val="it-IT"/>
        </w:rPr>
        <w:t>Commissione europea contro Repubblica di Polonia</w:t>
      </w:r>
      <w:r w:rsidRPr="0023325C">
        <w:rPr>
          <w:rFonts w:ascii="Times New Roman" w:hAnsi="Times New Roman"/>
          <w:lang w:val="it-IT"/>
        </w:rPr>
        <w:t>, C-</w:t>
      </w:r>
      <w:r w:rsidRPr="007C4777">
        <w:rPr>
          <w:rFonts w:ascii="Times New Roman" w:hAnsi="Times New Roman"/>
          <w:lang w:val="it-IT"/>
        </w:rPr>
        <w:t>192</w:t>
      </w:r>
      <w:r w:rsidRPr="0023325C">
        <w:rPr>
          <w:rFonts w:ascii="Times New Roman" w:hAnsi="Times New Roman"/>
          <w:lang w:val="it-IT"/>
        </w:rPr>
        <w:t>/</w:t>
      </w:r>
      <w:r w:rsidRPr="007C4777">
        <w:rPr>
          <w:rFonts w:ascii="Times New Roman" w:hAnsi="Times New Roman"/>
          <w:lang w:val="it-IT"/>
        </w:rPr>
        <w:t>18</w:t>
      </w:r>
      <w:r w:rsidRPr="0023325C">
        <w:rPr>
          <w:rFonts w:ascii="Times New Roman" w:hAnsi="Times New Roman"/>
          <w:lang w:val="it-IT"/>
        </w:rPr>
        <w:t>, EU:C:</w:t>
      </w:r>
      <w:r w:rsidRPr="007C4777">
        <w:rPr>
          <w:rFonts w:ascii="Times New Roman" w:hAnsi="Times New Roman"/>
          <w:lang w:val="it-IT"/>
        </w:rPr>
        <w:t>2019</w:t>
      </w:r>
      <w:r w:rsidRPr="0023325C">
        <w:rPr>
          <w:rFonts w:ascii="Times New Roman" w:hAnsi="Times New Roman"/>
          <w:lang w:val="it-IT"/>
        </w:rPr>
        <w:t>:</w:t>
      </w:r>
      <w:r w:rsidRPr="007C4777">
        <w:rPr>
          <w:rFonts w:ascii="Times New Roman" w:hAnsi="Times New Roman"/>
          <w:lang w:val="it-IT"/>
        </w:rPr>
        <w:t>924</w:t>
      </w:r>
      <w:r w:rsidRPr="0023325C">
        <w:rPr>
          <w:rFonts w:ascii="Times New Roman" w:hAnsi="Times New Roman"/>
          <w:lang w:val="it-IT"/>
        </w:rPr>
        <w:t xml:space="preserve">, punti </w:t>
      </w:r>
      <w:r w:rsidRPr="007C4777">
        <w:rPr>
          <w:rFonts w:ascii="Times New Roman" w:hAnsi="Times New Roman"/>
          <w:lang w:val="it-IT"/>
        </w:rPr>
        <w:t>102</w:t>
      </w:r>
      <w:r w:rsidRPr="0023325C">
        <w:rPr>
          <w:rFonts w:ascii="Times New Roman" w:hAnsi="Times New Roman"/>
          <w:lang w:val="it-IT"/>
        </w:rPr>
        <w:t xml:space="preserve"> e </w:t>
      </w:r>
      <w:r w:rsidRPr="007C4777">
        <w:rPr>
          <w:rFonts w:ascii="Times New Roman" w:hAnsi="Times New Roman"/>
          <w:lang w:val="it-IT"/>
        </w:rPr>
        <w:t>103</w:t>
      </w:r>
      <w:r w:rsidRPr="0023325C">
        <w:rPr>
          <w:rFonts w:ascii="Times New Roman" w:hAnsi="Times New Roman"/>
          <w:lang w:val="it-IT"/>
        </w:rPr>
        <w:t xml:space="preserve">. </w:t>
      </w:r>
    </w:p>
  </w:footnote>
  <w:footnote w:id="32">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Sentenza del </w:t>
      </w:r>
      <w:r w:rsidRPr="007C4777">
        <w:rPr>
          <w:rFonts w:ascii="Times New Roman" w:hAnsi="Times New Roman"/>
          <w:lang w:val="it-IT"/>
        </w:rPr>
        <w:t>27</w:t>
      </w:r>
      <w:r w:rsidRPr="0023325C">
        <w:rPr>
          <w:rFonts w:ascii="Times New Roman" w:hAnsi="Times New Roman"/>
          <w:lang w:val="it-IT"/>
        </w:rPr>
        <w:t xml:space="preserve"> febbraio </w:t>
      </w:r>
      <w:r w:rsidRPr="007C4777">
        <w:rPr>
          <w:rFonts w:ascii="Times New Roman" w:hAnsi="Times New Roman"/>
          <w:lang w:val="it-IT"/>
        </w:rPr>
        <w:t>2018</w:t>
      </w:r>
      <w:r w:rsidRPr="0023325C">
        <w:rPr>
          <w:rFonts w:ascii="Times New Roman" w:hAnsi="Times New Roman"/>
          <w:lang w:val="it-IT"/>
        </w:rPr>
        <w:t xml:space="preserve">, </w:t>
      </w:r>
      <w:r w:rsidRPr="0023325C">
        <w:rPr>
          <w:rFonts w:ascii="Times New Roman" w:hAnsi="Times New Roman"/>
          <w:i/>
          <w:lang w:val="it-IT"/>
        </w:rPr>
        <w:t>Associação Sindical dos Juízes Portugueses contro Tribunal de Contas</w:t>
      </w:r>
      <w:r w:rsidRPr="0023325C">
        <w:rPr>
          <w:rFonts w:ascii="Times New Roman" w:hAnsi="Times New Roman"/>
          <w:lang w:val="it-IT"/>
        </w:rPr>
        <w:t>, C</w:t>
      </w:r>
      <w:r>
        <w:rPr>
          <w:rFonts w:ascii="Times New Roman" w:hAnsi="Times New Roman"/>
          <w:lang w:val="it-IT"/>
        </w:rPr>
        <w:noBreakHyphen/>
      </w:r>
      <w:r w:rsidRPr="007C4777">
        <w:rPr>
          <w:rFonts w:ascii="Times New Roman" w:hAnsi="Times New Roman"/>
          <w:lang w:val="it-IT"/>
        </w:rPr>
        <w:t>64</w:t>
      </w:r>
      <w:r w:rsidRPr="0023325C">
        <w:rPr>
          <w:rFonts w:ascii="Times New Roman" w:hAnsi="Times New Roman"/>
          <w:lang w:val="it-IT"/>
        </w:rPr>
        <w:t>/</w:t>
      </w:r>
      <w:r w:rsidRPr="007C4777">
        <w:rPr>
          <w:rFonts w:ascii="Times New Roman" w:hAnsi="Times New Roman"/>
          <w:lang w:val="it-IT"/>
        </w:rPr>
        <w:t>16</w:t>
      </w:r>
      <w:r w:rsidRPr="0023325C">
        <w:rPr>
          <w:rFonts w:ascii="Times New Roman" w:hAnsi="Times New Roman"/>
          <w:lang w:val="it-IT"/>
        </w:rPr>
        <w:t xml:space="preserve">, </w:t>
      </w:r>
      <w:r w:rsidRPr="0023325C">
        <w:rPr>
          <w:rStyle w:val="outputecliaff"/>
          <w:rFonts w:ascii="Times New Roman" w:hAnsi="Times New Roman"/>
          <w:lang w:val="it-IT"/>
        </w:rPr>
        <w:t>EU:C:</w:t>
      </w:r>
      <w:r w:rsidRPr="007C4777">
        <w:rPr>
          <w:rStyle w:val="outputecliaff"/>
          <w:rFonts w:ascii="Times New Roman" w:hAnsi="Times New Roman"/>
          <w:lang w:val="it-IT"/>
        </w:rPr>
        <w:t>2018</w:t>
      </w:r>
      <w:r w:rsidRPr="0023325C">
        <w:rPr>
          <w:rStyle w:val="outputecliaff"/>
          <w:rFonts w:ascii="Times New Roman" w:hAnsi="Times New Roman"/>
          <w:lang w:val="it-IT"/>
        </w:rPr>
        <w:t>:</w:t>
      </w:r>
      <w:r w:rsidRPr="007C4777">
        <w:rPr>
          <w:rStyle w:val="outputecliaff"/>
          <w:rFonts w:ascii="Times New Roman" w:hAnsi="Times New Roman"/>
          <w:lang w:val="it-IT"/>
        </w:rPr>
        <w:t>117</w:t>
      </w:r>
      <w:r>
        <w:rPr>
          <w:rFonts w:ascii="Times New Roman" w:hAnsi="Times New Roman"/>
          <w:lang w:val="it-IT"/>
        </w:rPr>
        <w:t>; s</w:t>
      </w:r>
      <w:r w:rsidRPr="0023325C">
        <w:rPr>
          <w:rFonts w:ascii="Times New Roman" w:hAnsi="Times New Roman"/>
          <w:lang w:val="it-IT"/>
        </w:rPr>
        <w:t xml:space="preserve">entenza del </w:t>
      </w:r>
      <w:r w:rsidRPr="007C4777">
        <w:rPr>
          <w:rFonts w:ascii="Times New Roman" w:hAnsi="Times New Roman"/>
          <w:lang w:val="it-IT"/>
        </w:rPr>
        <w:t>7</w:t>
      </w:r>
      <w:r w:rsidRPr="0023325C">
        <w:rPr>
          <w:rFonts w:ascii="Times New Roman" w:hAnsi="Times New Roman"/>
          <w:lang w:val="it-IT"/>
        </w:rPr>
        <w:t xml:space="preserve"> febbraio </w:t>
      </w:r>
      <w:r w:rsidRPr="007C4777">
        <w:rPr>
          <w:rFonts w:ascii="Times New Roman" w:hAnsi="Times New Roman"/>
          <w:lang w:val="it-IT"/>
        </w:rPr>
        <w:t>2019</w:t>
      </w:r>
      <w:r w:rsidRPr="0023325C">
        <w:rPr>
          <w:rFonts w:ascii="Times New Roman" w:hAnsi="Times New Roman"/>
          <w:lang w:val="it-IT"/>
        </w:rPr>
        <w:t xml:space="preserve">, </w:t>
      </w:r>
      <w:r w:rsidRPr="0023325C">
        <w:rPr>
          <w:rFonts w:ascii="Times New Roman" w:hAnsi="Times New Roman"/>
          <w:i/>
          <w:lang w:val="it-IT"/>
        </w:rPr>
        <w:t>Carlos Escribano Vindel contro Ministerio de Justicia</w:t>
      </w:r>
      <w:r w:rsidRPr="0023325C">
        <w:rPr>
          <w:rFonts w:ascii="Times New Roman" w:hAnsi="Times New Roman"/>
          <w:lang w:val="it-IT"/>
        </w:rPr>
        <w:t>, C-</w:t>
      </w:r>
      <w:r w:rsidRPr="007C4777">
        <w:rPr>
          <w:rFonts w:ascii="Times New Roman" w:hAnsi="Times New Roman"/>
          <w:lang w:val="it-IT"/>
        </w:rPr>
        <w:t>49</w:t>
      </w:r>
      <w:r w:rsidRPr="0023325C">
        <w:rPr>
          <w:rFonts w:ascii="Times New Roman" w:hAnsi="Times New Roman"/>
          <w:lang w:val="it-IT"/>
        </w:rPr>
        <w:t>/</w:t>
      </w:r>
      <w:r w:rsidRPr="007C4777">
        <w:rPr>
          <w:rFonts w:ascii="Times New Roman" w:hAnsi="Times New Roman"/>
          <w:lang w:val="it-IT"/>
        </w:rPr>
        <w:t>18</w:t>
      </w:r>
      <w:r w:rsidRPr="0023325C">
        <w:rPr>
          <w:rFonts w:ascii="Times New Roman" w:hAnsi="Times New Roman"/>
          <w:lang w:val="it-IT"/>
        </w:rPr>
        <w:t>, EU:C:</w:t>
      </w:r>
      <w:r w:rsidRPr="007C4777">
        <w:rPr>
          <w:rFonts w:ascii="Times New Roman" w:hAnsi="Times New Roman"/>
          <w:lang w:val="it-IT"/>
        </w:rPr>
        <w:t>2019</w:t>
      </w:r>
      <w:r w:rsidRPr="0023325C">
        <w:rPr>
          <w:rFonts w:ascii="Times New Roman" w:hAnsi="Times New Roman"/>
          <w:lang w:val="it-IT"/>
        </w:rPr>
        <w:t>:</w:t>
      </w:r>
      <w:r w:rsidRPr="007C4777">
        <w:rPr>
          <w:rFonts w:ascii="Times New Roman" w:hAnsi="Times New Roman"/>
          <w:lang w:val="it-IT"/>
        </w:rPr>
        <w:t>106</w:t>
      </w:r>
      <w:r w:rsidRPr="0023325C">
        <w:rPr>
          <w:rFonts w:ascii="Times New Roman" w:hAnsi="Times New Roman"/>
          <w:lang w:val="it-IT"/>
        </w:rPr>
        <w:t xml:space="preserve">. </w:t>
      </w:r>
    </w:p>
  </w:footnote>
  <w:footnote w:id="33">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Sentenza del </w:t>
      </w:r>
      <w:r w:rsidRPr="007C4777">
        <w:rPr>
          <w:rFonts w:ascii="Times New Roman" w:hAnsi="Times New Roman"/>
          <w:lang w:val="it-IT"/>
        </w:rPr>
        <w:t>28</w:t>
      </w:r>
      <w:r w:rsidRPr="0023325C">
        <w:rPr>
          <w:rFonts w:ascii="Times New Roman" w:hAnsi="Times New Roman"/>
          <w:lang w:val="it-IT"/>
        </w:rPr>
        <w:t xml:space="preserve"> marzo </w:t>
      </w:r>
      <w:r w:rsidRPr="007C4777">
        <w:rPr>
          <w:rFonts w:ascii="Times New Roman" w:hAnsi="Times New Roman"/>
          <w:lang w:val="it-IT"/>
        </w:rPr>
        <w:t>2017</w:t>
      </w:r>
      <w:r w:rsidRPr="0023325C">
        <w:rPr>
          <w:rFonts w:ascii="Times New Roman" w:hAnsi="Times New Roman"/>
          <w:lang w:val="it-IT"/>
        </w:rPr>
        <w:t xml:space="preserve">, </w:t>
      </w:r>
      <w:r w:rsidRPr="0023325C">
        <w:rPr>
          <w:rFonts w:ascii="Times New Roman" w:hAnsi="Times New Roman"/>
          <w:i/>
          <w:lang w:val="it-IT"/>
        </w:rPr>
        <w:t>PJSC Rosneft Oil Company contro Her Majesty</w:t>
      </w:r>
      <w:r>
        <w:rPr>
          <w:rFonts w:ascii="Times New Roman" w:hAnsi="Times New Roman"/>
          <w:i/>
          <w:lang w:val="it-IT"/>
        </w:rPr>
        <w:t>'</w:t>
      </w:r>
      <w:r w:rsidRPr="0023325C">
        <w:rPr>
          <w:rFonts w:ascii="Times New Roman" w:hAnsi="Times New Roman"/>
          <w:i/>
          <w:lang w:val="it-IT"/>
        </w:rPr>
        <w:t>s Treasury e altri</w:t>
      </w:r>
      <w:r w:rsidRPr="0023325C">
        <w:rPr>
          <w:rFonts w:ascii="Times New Roman" w:hAnsi="Times New Roman"/>
          <w:lang w:val="it-IT"/>
        </w:rPr>
        <w:t>, C-</w:t>
      </w:r>
      <w:r w:rsidRPr="007C4777">
        <w:rPr>
          <w:rFonts w:ascii="Times New Roman" w:hAnsi="Times New Roman"/>
          <w:lang w:val="it-IT"/>
        </w:rPr>
        <w:t>72</w:t>
      </w:r>
      <w:r w:rsidRPr="0023325C">
        <w:rPr>
          <w:rFonts w:ascii="Times New Roman" w:hAnsi="Times New Roman"/>
          <w:lang w:val="it-IT"/>
        </w:rPr>
        <w:t>/</w:t>
      </w:r>
      <w:r w:rsidRPr="007C4777">
        <w:rPr>
          <w:rFonts w:ascii="Times New Roman" w:hAnsi="Times New Roman"/>
          <w:lang w:val="it-IT"/>
        </w:rPr>
        <w:t>15</w:t>
      </w:r>
      <w:r w:rsidRPr="0023325C">
        <w:rPr>
          <w:rFonts w:ascii="Times New Roman" w:hAnsi="Times New Roman"/>
          <w:lang w:val="it-IT"/>
        </w:rPr>
        <w:t>, EU:C:</w:t>
      </w:r>
      <w:r w:rsidRPr="007C4777">
        <w:rPr>
          <w:rFonts w:ascii="Times New Roman" w:hAnsi="Times New Roman"/>
          <w:lang w:val="it-IT"/>
        </w:rPr>
        <w:t>2017</w:t>
      </w:r>
      <w:r w:rsidRPr="0023325C">
        <w:rPr>
          <w:rFonts w:ascii="Times New Roman" w:hAnsi="Times New Roman"/>
          <w:lang w:val="it-IT"/>
        </w:rPr>
        <w:t>:</w:t>
      </w:r>
      <w:r w:rsidRPr="007C4777">
        <w:rPr>
          <w:rFonts w:ascii="Times New Roman" w:hAnsi="Times New Roman"/>
          <w:lang w:val="it-IT"/>
        </w:rPr>
        <w:t>236</w:t>
      </w:r>
      <w:r w:rsidRPr="0023325C">
        <w:rPr>
          <w:rFonts w:ascii="Times New Roman" w:hAnsi="Times New Roman"/>
          <w:lang w:val="it-IT"/>
        </w:rPr>
        <w:t xml:space="preserve">, punto </w:t>
      </w:r>
      <w:r w:rsidRPr="007C4777">
        <w:rPr>
          <w:rFonts w:ascii="Times New Roman" w:hAnsi="Times New Roman"/>
          <w:lang w:val="it-IT"/>
        </w:rPr>
        <w:t>73</w:t>
      </w:r>
      <w:r w:rsidRPr="0023325C">
        <w:rPr>
          <w:rFonts w:ascii="Times New Roman" w:hAnsi="Times New Roman"/>
          <w:lang w:val="it-IT"/>
        </w:rPr>
        <w:t xml:space="preserve">; sentenza del </w:t>
      </w:r>
      <w:r w:rsidRPr="007C4777">
        <w:rPr>
          <w:rFonts w:ascii="Times New Roman" w:hAnsi="Times New Roman"/>
          <w:lang w:val="it-IT"/>
        </w:rPr>
        <w:t>27</w:t>
      </w:r>
      <w:r w:rsidRPr="0023325C">
        <w:rPr>
          <w:rFonts w:ascii="Times New Roman" w:hAnsi="Times New Roman"/>
          <w:lang w:val="it-IT"/>
        </w:rPr>
        <w:t xml:space="preserve"> febbraio </w:t>
      </w:r>
      <w:r w:rsidRPr="007C4777">
        <w:rPr>
          <w:rFonts w:ascii="Times New Roman" w:hAnsi="Times New Roman"/>
          <w:lang w:val="it-IT"/>
        </w:rPr>
        <w:t>2018</w:t>
      </w:r>
      <w:r w:rsidRPr="0023325C">
        <w:rPr>
          <w:rFonts w:ascii="Times New Roman" w:hAnsi="Times New Roman"/>
          <w:lang w:val="it-IT"/>
        </w:rPr>
        <w:t xml:space="preserve">, </w:t>
      </w:r>
      <w:r w:rsidRPr="0023325C">
        <w:rPr>
          <w:rFonts w:ascii="Times New Roman" w:hAnsi="Times New Roman"/>
          <w:i/>
          <w:lang w:val="it-IT"/>
        </w:rPr>
        <w:t>Associação Sindical dos Juízes Portugueses contro Tribunal de Contas</w:t>
      </w:r>
      <w:r w:rsidRPr="0023325C">
        <w:rPr>
          <w:rFonts w:ascii="Times New Roman" w:hAnsi="Times New Roman"/>
          <w:lang w:val="it-IT"/>
        </w:rPr>
        <w:t>, C-</w:t>
      </w:r>
      <w:r w:rsidRPr="007C4777">
        <w:rPr>
          <w:rFonts w:ascii="Times New Roman" w:hAnsi="Times New Roman"/>
          <w:lang w:val="it-IT"/>
        </w:rPr>
        <w:t>64</w:t>
      </w:r>
      <w:r w:rsidRPr="0023325C">
        <w:rPr>
          <w:rFonts w:ascii="Times New Roman" w:hAnsi="Times New Roman"/>
          <w:lang w:val="it-IT"/>
        </w:rPr>
        <w:t>/</w:t>
      </w:r>
      <w:r w:rsidRPr="007C4777">
        <w:rPr>
          <w:rFonts w:ascii="Times New Roman" w:hAnsi="Times New Roman"/>
          <w:lang w:val="it-IT"/>
        </w:rPr>
        <w:t>16</w:t>
      </w:r>
      <w:r w:rsidRPr="0023325C">
        <w:rPr>
          <w:rFonts w:ascii="Times New Roman" w:hAnsi="Times New Roman"/>
          <w:lang w:val="it-IT"/>
        </w:rPr>
        <w:t xml:space="preserve">, </w:t>
      </w:r>
      <w:r w:rsidRPr="0023325C">
        <w:rPr>
          <w:rStyle w:val="outputecliaff"/>
          <w:rFonts w:ascii="Times New Roman" w:hAnsi="Times New Roman"/>
          <w:lang w:val="it-IT"/>
        </w:rPr>
        <w:t>EU:C:</w:t>
      </w:r>
      <w:r w:rsidRPr="007C4777">
        <w:rPr>
          <w:rStyle w:val="outputecliaff"/>
          <w:rFonts w:ascii="Times New Roman" w:hAnsi="Times New Roman"/>
          <w:lang w:val="it-IT"/>
        </w:rPr>
        <w:t>2018</w:t>
      </w:r>
      <w:r w:rsidRPr="0023325C">
        <w:rPr>
          <w:rStyle w:val="outputecliaff"/>
          <w:rFonts w:ascii="Times New Roman" w:hAnsi="Times New Roman"/>
          <w:lang w:val="it-IT"/>
        </w:rPr>
        <w:t>:</w:t>
      </w:r>
      <w:r w:rsidRPr="007C4777">
        <w:rPr>
          <w:rStyle w:val="outputecliaff"/>
          <w:rFonts w:ascii="Times New Roman" w:hAnsi="Times New Roman"/>
          <w:lang w:val="it-IT"/>
        </w:rPr>
        <w:t>117</w:t>
      </w:r>
      <w:r w:rsidRPr="0023325C">
        <w:rPr>
          <w:rFonts w:ascii="Times New Roman" w:hAnsi="Times New Roman"/>
          <w:lang w:val="it-IT"/>
        </w:rPr>
        <w:t xml:space="preserve">, punto </w:t>
      </w:r>
      <w:r w:rsidRPr="007C4777">
        <w:rPr>
          <w:rFonts w:ascii="Times New Roman" w:hAnsi="Times New Roman"/>
          <w:lang w:val="it-IT"/>
        </w:rPr>
        <w:t>36</w:t>
      </w:r>
      <w:r w:rsidRPr="0023325C">
        <w:rPr>
          <w:rFonts w:ascii="Times New Roman" w:hAnsi="Times New Roman"/>
          <w:lang w:val="it-IT"/>
        </w:rPr>
        <w:t xml:space="preserve">; sentenza del </w:t>
      </w:r>
      <w:r w:rsidRPr="007C4777">
        <w:rPr>
          <w:rFonts w:ascii="Times New Roman" w:hAnsi="Times New Roman"/>
          <w:lang w:val="it-IT"/>
        </w:rPr>
        <w:t>25</w:t>
      </w:r>
      <w:r w:rsidRPr="0023325C">
        <w:rPr>
          <w:rFonts w:ascii="Times New Roman" w:hAnsi="Times New Roman"/>
          <w:lang w:val="it-IT"/>
        </w:rPr>
        <w:t xml:space="preserve"> luglio </w:t>
      </w:r>
      <w:r w:rsidRPr="007C4777">
        <w:rPr>
          <w:rFonts w:ascii="Times New Roman" w:hAnsi="Times New Roman"/>
          <w:lang w:val="it-IT"/>
        </w:rPr>
        <w:t>2018</w:t>
      </w:r>
      <w:r w:rsidRPr="0023325C">
        <w:rPr>
          <w:rFonts w:ascii="Times New Roman" w:hAnsi="Times New Roman"/>
          <w:lang w:val="it-IT"/>
        </w:rPr>
        <w:t xml:space="preserve">, </w:t>
      </w:r>
      <w:r w:rsidRPr="0023325C">
        <w:rPr>
          <w:rFonts w:ascii="Times New Roman" w:hAnsi="Times New Roman"/>
          <w:i/>
          <w:lang w:val="it-IT"/>
        </w:rPr>
        <w:t>LM</w:t>
      </w:r>
      <w:r w:rsidRPr="0023325C">
        <w:rPr>
          <w:rFonts w:ascii="Times New Roman" w:hAnsi="Times New Roman"/>
          <w:lang w:val="it-IT"/>
        </w:rPr>
        <w:t>, C-</w:t>
      </w:r>
      <w:r w:rsidRPr="007C4777">
        <w:rPr>
          <w:rFonts w:ascii="Times New Roman" w:hAnsi="Times New Roman"/>
          <w:lang w:val="it-IT"/>
        </w:rPr>
        <w:t>216</w:t>
      </w:r>
      <w:r w:rsidRPr="0023325C">
        <w:rPr>
          <w:rFonts w:ascii="Times New Roman" w:hAnsi="Times New Roman"/>
          <w:lang w:val="it-IT"/>
        </w:rPr>
        <w:t>/</w:t>
      </w:r>
      <w:r w:rsidRPr="007C4777">
        <w:rPr>
          <w:rFonts w:ascii="Times New Roman" w:hAnsi="Times New Roman"/>
          <w:lang w:val="it-IT"/>
        </w:rPr>
        <w:t>18</w:t>
      </w:r>
      <w:r w:rsidRPr="0023325C">
        <w:rPr>
          <w:rFonts w:ascii="Times New Roman" w:hAnsi="Times New Roman"/>
          <w:lang w:val="it-IT"/>
        </w:rPr>
        <w:t>, EU:C:</w:t>
      </w:r>
      <w:r w:rsidRPr="007C4777">
        <w:rPr>
          <w:rFonts w:ascii="Times New Roman" w:hAnsi="Times New Roman"/>
          <w:lang w:val="it-IT"/>
        </w:rPr>
        <w:t>2018</w:t>
      </w:r>
      <w:r w:rsidRPr="0023325C">
        <w:rPr>
          <w:rFonts w:ascii="Times New Roman" w:hAnsi="Times New Roman"/>
          <w:lang w:val="it-IT"/>
        </w:rPr>
        <w:t>:</w:t>
      </w:r>
      <w:r w:rsidRPr="007C4777">
        <w:rPr>
          <w:rFonts w:ascii="Times New Roman" w:hAnsi="Times New Roman"/>
          <w:lang w:val="it-IT"/>
        </w:rPr>
        <w:t>586</w:t>
      </w:r>
      <w:r w:rsidRPr="0023325C">
        <w:rPr>
          <w:rFonts w:ascii="Times New Roman" w:hAnsi="Times New Roman"/>
          <w:lang w:val="it-IT"/>
        </w:rPr>
        <w:t xml:space="preserve">, punto </w:t>
      </w:r>
      <w:r w:rsidRPr="007C4777">
        <w:rPr>
          <w:rFonts w:ascii="Times New Roman" w:hAnsi="Times New Roman"/>
          <w:lang w:val="it-IT"/>
        </w:rPr>
        <w:t>51</w:t>
      </w:r>
      <w:r w:rsidRPr="0023325C">
        <w:rPr>
          <w:rFonts w:ascii="Times New Roman" w:hAnsi="Times New Roman"/>
          <w:lang w:val="it-IT"/>
        </w:rPr>
        <w:t xml:space="preserve">; sentenza del </w:t>
      </w:r>
      <w:r w:rsidRPr="007C4777">
        <w:rPr>
          <w:rFonts w:ascii="Times New Roman" w:hAnsi="Times New Roman"/>
          <w:lang w:val="it-IT"/>
        </w:rPr>
        <w:t>24</w:t>
      </w:r>
      <w:r w:rsidRPr="0023325C">
        <w:rPr>
          <w:rFonts w:ascii="Times New Roman" w:hAnsi="Times New Roman"/>
          <w:lang w:val="it-IT"/>
        </w:rPr>
        <w:t xml:space="preserve"> giugno </w:t>
      </w:r>
      <w:r w:rsidRPr="007C4777">
        <w:rPr>
          <w:rFonts w:ascii="Times New Roman" w:hAnsi="Times New Roman"/>
          <w:lang w:val="it-IT"/>
        </w:rPr>
        <w:t>2019</w:t>
      </w:r>
      <w:r w:rsidRPr="0023325C">
        <w:rPr>
          <w:rFonts w:ascii="Times New Roman" w:hAnsi="Times New Roman"/>
          <w:lang w:val="it-IT"/>
        </w:rPr>
        <w:t xml:space="preserve">, </w:t>
      </w:r>
      <w:r w:rsidRPr="0023325C">
        <w:rPr>
          <w:rFonts w:ascii="Times New Roman" w:hAnsi="Times New Roman"/>
          <w:i/>
          <w:lang w:val="it-IT"/>
        </w:rPr>
        <w:t>Commissione europea contro Repubblica di Polonia</w:t>
      </w:r>
      <w:r w:rsidRPr="0023325C">
        <w:rPr>
          <w:rFonts w:ascii="Times New Roman" w:hAnsi="Times New Roman"/>
          <w:lang w:val="it-IT"/>
        </w:rPr>
        <w:t>, C-</w:t>
      </w:r>
      <w:r w:rsidRPr="007C4777">
        <w:rPr>
          <w:rFonts w:ascii="Times New Roman" w:hAnsi="Times New Roman"/>
          <w:lang w:val="it-IT"/>
        </w:rPr>
        <w:t>619</w:t>
      </w:r>
      <w:r w:rsidRPr="0023325C">
        <w:rPr>
          <w:rFonts w:ascii="Times New Roman" w:hAnsi="Times New Roman"/>
          <w:lang w:val="it-IT"/>
        </w:rPr>
        <w:t>/</w:t>
      </w:r>
      <w:r w:rsidRPr="007C4777">
        <w:rPr>
          <w:rFonts w:ascii="Times New Roman" w:hAnsi="Times New Roman"/>
          <w:lang w:val="it-IT"/>
        </w:rPr>
        <w:t>18</w:t>
      </w:r>
      <w:r w:rsidRPr="0023325C">
        <w:rPr>
          <w:rFonts w:ascii="Times New Roman" w:hAnsi="Times New Roman"/>
          <w:lang w:val="it-IT"/>
        </w:rPr>
        <w:t>, EU:C:</w:t>
      </w:r>
      <w:r w:rsidRPr="007C4777">
        <w:rPr>
          <w:rFonts w:ascii="Times New Roman" w:hAnsi="Times New Roman"/>
          <w:lang w:val="it-IT"/>
        </w:rPr>
        <w:t>2019</w:t>
      </w:r>
      <w:r w:rsidRPr="0023325C">
        <w:rPr>
          <w:rFonts w:ascii="Times New Roman" w:hAnsi="Times New Roman"/>
          <w:lang w:val="it-IT"/>
        </w:rPr>
        <w:t>:</w:t>
      </w:r>
      <w:r w:rsidRPr="007C4777">
        <w:rPr>
          <w:rFonts w:ascii="Times New Roman" w:hAnsi="Times New Roman"/>
          <w:lang w:val="it-IT"/>
        </w:rPr>
        <w:t>531</w:t>
      </w:r>
      <w:r w:rsidRPr="0023325C">
        <w:rPr>
          <w:rFonts w:ascii="Times New Roman" w:hAnsi="Times New Roman"/>
          <w:lang w:val="it-IT"/>
        </w:rPr>
        <w:t xml:space="preserve">, punto </w:t>
      </w:r>
      <w:r w:rsidRPr="007C4777">
        <w:rPr>
          <w:rFonts w:ascii="Times New Roman" w:hAnsi="Times New Roman"/>
          <w:lang w:val="it-IT"/>
        </w:rPr>
        <w:t>46</w:t>
      </w:r>
      <w:r w:rsidRPr="0023325C">
        <w:rPr>
          <w:rFonts w:ascii="Times New Roman" w:hAnsi="Times New Roman"/>
          <w:lang w:val="it-IT"/>
        </w:rPr>
        <w:t xml:space="preserve">; sentenza del </w:t>
      </w:r>
      <w:r w:rsidRPr="007C4777">
        <w:rPr>
          <w:rFonts w:ascii="Times New Roman" w:hAnsi="Times New Roman"/>
          <w:lang w:val="it-IT"/>
        </w:rPr>
        <w:t>19</w:t>
      </w:r>
      <w:r w:rsidRPr="0023325C">
        <w:rPr>
          <w:rFonts w:ascii="Times New Roman" w:hAnsi="Times New Roman"/>
          <w:lang w:val="it-IT"/>
        </w:rPr>
        <w:t xml:space="preserve"> novembre </w:t>
      </w:r>
      <w:r w:rsidRPr="007C4777">
        <w:rPr>
          <w:rFonts w:ascii="Times New Roman" w:hAnsi="Times New Roman"/>
          <w:lang w:val="it-IT"/>
        </w:rPr>
        <w:t>2019</w:t>
      </w:r>
      <w:r w:rsidRPr="0023325C">
        <w:rPr>
          <w:rFonts w:ascii="Times New Roman" w:hAnsi="Times New Roman"/>
          <w:lang w:val="it-IT"/>
        </w:rPr>
        <w:t xml:space="preserve">, </w:t>
      </w:r>
      <w:r>
        <w:rPr>
          <w:rFonts w:ascii="Times New Roman" w:hAnsi="Times New Roman"/>
          <w:i/>
          <w:lang w:val="it-IT"/>
        </w:rPr>
        <w:t>A.K. e a.</w:t>
      </w:r>
      <w:r w:rsidRPr="0023325C">
        <w:rPr>
          <w:rFonts w:ascii="Times New Roman" w:hAnsi="Times New Roman"/>
          <w:i/>
          <w:lang w:val="it-IT"/>
        </w:rPr>
        <w:t xml:space="preserve"> contro Sąd Najwyższy</w:t>
      </w:r>
      <w:r w:rsidRPr="0023325C">
        <w:rPr>
          <w:rFonts w:ascii="Times New Roman" w:hAnsi="Times New Roman"/>
          <w:lang w:val="it-IT"/>
        </w:rPr>
        <w:t xml:space="preserve">, cause riunite </w:t>
      </w:r>
      <w:r w:rsidRPr="009F016C">
        <w:rPr>
          <w:rFonts w:ascii="Times New Roman" w:hAnsi="Times New Roman" w:cs="Times New Roman"/>
          <w:lang w:val="it-IT"/>
        </w:rPr>
        <w:t>C-</w:t>
      </w:r>
      <w:r w:rsidRPr="007C4777">
        <w:rPr>
          <w:rFonts w:ascii="Times New Roman" w:hAnsi="Times New Roman" w:cs="Times New Roman"/>
          <w:lang w:val="it-IT"/>
        </w:rPr>
        <w:t>585</w:t>
      </w:r>
      <w:r w:rsidRPr="009F016C">
        <w:rPr>
          <w:rFonts w:ascii="Times New Roman" w:hAnsi="Times New Roman" w:cs="Times New Roman"/>
          <w:lang w:val="it-IT"/>
        </w:rPr>
        <w:t>/</w:t>
      </w:r>
      <w:r w:rsidRPr="007C4777">
        <w:rPr>
          <w:rFonts w:ascii="Times New Roman" w:hAnsi="Times New Roman" w:cs="Times New Roman"/>
          <w:lang w:val="it-IT"/>
        </w:rPr>
        <w:t>18</w:t>
      </w:r>
      <w:r w:rsidRPr="009F016C">
        <w:rPr>
          <w:rFonts w:ascii="Times New Roman" w:hAnsi="Times New Roman" w:cs="Times New Roman"/>
          <w:lang w:val="it-IT"/>
        </w:rPr>
        <w:t xml:space="preserve">, </w:t>
      </w:r>
      <w:r w:rsidRPr="0023325C">
        <w:rPr>
          <w:rFonts w:ascii="Times New Roman" w:hAnsi="Times New Roman"/>
          <w:lang w:val="it-IT"/>
        </w:rPr>
        <w:t>C-</w:t>
      </w:r>
      <w:r w:rsidRPr="007C4777">
        <w:rPr>
          <w:rFonts w:ascii="Times New Roman" w:hAnsi="Times New Roman"/>
          <w:lang w:val="it-IT"/>
        </w:rPr>
        <w:t>624</w:t>
      </w:r>
      <w:r w:rsidRPr="0023325C">
        <w:rPr>
          <w:rFonts w:ascii="Times New Roman" w:hAnsi="Times New Roman"/>
          <w:lang w:val="it-IT"/>
        </w:rPr>
        <w:t>/</w:t>
      </w:r>
      <w:r w:rsidRPr="007C4777">
        <w:rPr>
          <w:rFonts w:ascii="Times New Roman" w:hAnsi="Times New Roman"/>
          <w:lang w:val="it-IT"/>
        </w:rPr>
        <w:t>18</w:t>
      </w:r>
      <w:r w:rsidRPr="0023325C">
        <w:rPr>
          <w:rFonts w:ascii="Times New Roman" w:hAnsi="Times New Roman"/>
          <w:lang w:val="it-IT"/>
        </w:rPr>
        <w:t xml:space="preserve"> e C-</w:t>
      </w:r>
      <w:r w:rsidRPr="007C4777">
        <w:rPr>
          <w:rFonts w:ascii="Times New Roman" w:hAnsi="Times New Roman"/>
          <w:lang w:val="it-IT"/>
        </w:rPr>
        <w:t>625</w:t>
      </w:r>
      <w:r w:rsidRPr="0023325C">
        <w:rPr>
          <w:rFonts w:ascii="Times New Roman" w:hAnsi="Times New Roman"/>
          <w:lang w:val="it-IT"/>
        </w:rPr>
        <w:t>/</w:t>
      </w:r>
      <w:r w:rsidRPr="007C4777">
        <w:rPr>
          <w:rFonts w:ascii="Times New Roman" w:hAnsi="Times New Roman"/>
          <w:lang w:val="it-IT"/>
        </w:rPr>
        <w:t>18</w:t>
      </w:r>
      <w:r w:rsidRPr="0023325C">
        <w:rPr>
          <w:rFonts w:ascii="Times New Roman" w:hAnsi="Times New Roman"/>
          <w:lang w:val="it-IT"/>
        </w:rPr>
        <w:t>, EU:C:</w:t>
      </w:r>
      <w:r w:rsidRPr="007C4777">
        <w:rPr>
          <w:rFonts w:ascii="Times New Roman" w:hAnsi="Times New Roman"/>
          <w:lang w:val="it-IT"/>
        </w:rPr>
        <w:t>2019</w:t>
      </w:r>
      <w:r w:rsidRPr="0023325C">
        <w:rPr>
          <w:rFonts w:ascii="Times New Roman" w:hAnsi="Times New Roman"/>
          <w:lang w:val="it-IT"/>
        </w:rPr>
        <w:t>:</w:t>
      </w:r>
      <w:r w:rsidRPr="007C4777">
        <w:rPr>
          <w:rFonts w:ascii="Times New Roman" w:hAnsi="Times New Roman"/>
          <w:lang w:val="it-IT"/>
        </w:rPr>
        <w:t>982</w:t>
      </w:r>
      <w:r w:rsidRPr="0023325C">
        <w:rPr>
          <w:rFonts w:ascii="Times New Roman" w:hAnsi="Times New Roman"/>
          <w:lang w:val="it-IT"/>
        </w:rPr>
        <w:t xml:space="preserve">, punto </w:t>
      </w:r>
      <w:r w:rsidRPr="007C4777">
        <w:rPr>
          <w:rFonts w:ascii="Times New Roman" w:hAnsi="Times New Roman"/>
          <w:lang w:val="it-IT"/>
        </w:rPr>
        <w:t>120</w:t>
      </w:r>
      <w:r w:rsidRPr="0023325C">
        <w:rPr>
          <w:rFonts w:ascii="Times New Roman" w:hAnsi="Times New Roman"/>
          <w:lang w:val="it-IT"/>
        </w:rPr>
        <w:t>.</w:t>
      </w:r>
    </w:p>
  </w:footnote>
  <w:footnote w:id="34">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Sentenza del </w:t>
      </w:r>
      <w:r w:rsidRPr="007C4777">
        <w:rPr>
          <w:rFonts w:ascii="Times New Roman" w:hAnsi="Times New Roman"/>
          <w:lang w:val="it-IT"/>
        </w:rPr>
        <w:t>25</w:t>
      </w:r>
      <w:r w:rsidRPr="0023325C">
        <w:rPr>
          <w:rFonts w:ascii="Times New Roman" w:hAnsi="Times New Roman"/>
          <w:lang w:val="it-IT"/>
        </w:rPr>
        <w:t xml:space="preserve"> luglio </w:t>
      </w:r>
      <w:r w:rsidRPr="007C4777">
        <w:rPr>
          <w:rFonts w:ascii="Times New Roman" w:hAnsi="Times New Roman"/>
          <w:lang w:val="it-IT"/>
        </w:rPr>
        <w:t>2018</w:t>
      </w:r>
      <w:r w:rsidRPr="0023325C">
        <w:rPr>
          <w:rFonts w:ascii="Times New Roman" w:hAnsi="Times New Roman"/>
          <w:lang w:val="it-IT"/>
        </w:rPr>
        <w:t xml:space="preserve">, </w:t>
      </w:r>
      <w:r w:rsidRPr="0023325C">
        <w:rPr>
          <w:rFonts w:ascii="Times New Roman" w:hAnsi="Times New Roman"/>
          <w:i/>
          <w:lang w:val="it-IT"/>
        </w:rPr>
        <w:t>LM</w:t>
      </w:r>
      <w:r w:rsidRPr="0023325C">
        <w:rPr>
          <w:rFonts w:ascii="Times New Roman" w:hAnsi="Times New Roman"/>
          <w:lang w:val="it-IT"/>
        </w:rPr>
        <w:t>, C-</w:t>
      </w:r>
      <w:r w:rsidRPr="007C4777">
        <w:rPr>
          <w:rFonts w:ascii="Times New Roman" w:hAnsi="Times New Roman"/>
          <w:lang w:val="it-IT"/>
        </w:rPr>
        <w:t>216</w:t>
      </w:r>
      <w:r w:rsidRPr="0023325C">
        <w:rPr>
          <w:rFonts w:ascii="Times New Roman" w:hAnsi="Times New Roman"/>
          <w:lang w:val="it-IT"/>
        </w:rPr>
        <w:t>/</w:t>
      </w:r>
      <w:r w:rsidRPr="007C4777">
        <w:rPr>
          <w:rFonts w:ascii="Times New Roman" w:hAnsi="Times New Roman"/>
          <w:lang w:val="it-IT"/>
        </w:rPr>
        <w:t>18</w:t>
      </w:r>
      <w:r w:rsidRPr="0023325C">
        <w:rPr>
          <w:rFonts w:ascii="Times New Roman" w:hAnsi="Times New Roman"/>
          <w:lang w:val="it-IT"/>
        </w:rPr>
        <w:t>, EU:C:</w:t>
      </w:r>
      <w:r w:rsidRPr="007C4777">
        <w:rPr>
          <w:rFonts w:ascii="Times New Roman" w:hAnsi="Times New Roman"/>
          <w:lang w:val="it-IT"/>
        </w:rPr>
        <w:t>2018</w:t>
      </w:r>
      <w:r w:rsidRPr="0023325C">
        <w:rPr>
          <w:rFonts w:ascii="Times New Roman" w:hAnsi="Times New Roman"/>
          <w:lang w:val="it-IT"/>
        </w:rPr>
        <w:t>:</w:t>
      </w:r>
      <w:r w:rsidRPr="007C4777">
        <w:rPr>
          <w:rFonts w:ascii="Times New Roman" w:hAnsi="Times New Roman"/>
          <w:lang w:val="it-IT"/>
        </w:rPr>
        <w:t>586</w:t>
      </w:r>
      <w:r w:rsidRPr="0023325C">
        <w:rPr>
          <w:rFonts w:ascii="Times New Roman" w:hAnsi="Times New Roman"/>
          <w:lang w:val="it-IT"/>
        </w:rPr>
        <w:t xml:space="preserve">, punto </w:t>
      </w:r>
      <w:r w:rsidRPr="007C4777">
        <w:rPr>
          <w:rFonts w:ascii="Times New Roman" w:hAnsi="Times New Roman"/>
          <w:lang w:val="it-IT"/>
        </w:rPr>
        <w:t>49</w:t>
      </w:r>
      <w:r w:rsidRPr="0023325C">
        <w:rPr>
          <w:rFonts w:ascii="Times New Roman" w:hAnsi="Times New Roman"/>
          <w:lang w:val="it-IT"/>
        </w:rPr>
        <w:t>.</w:t>
      </w:r>
    </w:p>
  </w:footnote>
  <w:footnote w:id="35">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Si veda anche il grafico </w:t>
      </w:r>
      <w:r w:rsidRPr="007C4777">
        <w:rPr>
          <w:rFonts w:ascii="Times New Roman" w:hAnsi="Times New Roman"/>
          <w:lang w:val="it-IT"/>
        </w:rPr>
        <w:t>1</w:t>
      </w:r>
      <w:r w:rsidRPr="0023325C">
        <w:rPr>
          <w:rFonts w:ascii="Times New Roman" w:hAnsi="Times New Roman"/>
          <w:lang w:val="it-IT"/>
        </w:rPr>
        <w:t xml:space="preserve"> del quadro di valutazione UE della giustizia per il </w:t>
      </w:r>
      <w:r w:rsidRPr="007C4777">
        <w:rPr>
          <w:rFonts w:ascii="Times New Roman" w:hAnsi="Times New Roman"/>
          <w:lang w:val="it-IT"/>
        </w:rPr>
        <w:t>2020</w:t>
      </w:r>
      <w:r w:rsidRPr="0023325C">
        <w:rPr>
          <w:rFonts w:ascii="Times New Roman" w:hAnsi="Times New Roman"/>
          <w:lang w:val="it-IT"/>
        </w:rPr>
        <w:t xml:space="preserve">. </w:t>
      </w:r>
    </w:p>
  </w:footnote>
  <w:footnote w:id="36">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Quadro di valutazione UE della giustizia </w:t>
      </w:r>
      <w:r w:rsidRPr="007C4777">
        <w:rPr>
          <w:rFonts w:ascii="Times New Roman" w:hAnsi="Times New Roman"/>
          <w:lang w:val="it-IT"/>
        </w:rPr>
        <w:t>2020</w:t>
      </w:r>
      <w:r w:rsidRPr="0023325C">
        <w:rPr>
          <w:rFonts w:ascii="Times New Roman" w:hAnsi="Times New Roman"/>
          <w:lang w:val="it-IT"/>
        </w:rPr>
        <w:t>. Indagini Eurobarometro FL</w:t>
      </w:r>
      <w:r w:rsidRPr="007C4777">
        <w:rPr>
          <w:rFonts w:ascii="Times New Roman" w:hAnsi="Times New Roman"/>
          <w:lang w:val="it-IT"/>
        </w:rPr>
        <w:t>483</w:t>
      </w:r>
      <w:r w:rsidRPr="0023325C">
        <w:rPr>
          <w:rFonts w:ascii="Times New Roman" w:hAnsi="Times New Roman"/>
          <w:lang w:val="it-IT"/>
        </w:rPr>
        <w:t xml:space="preserve"> e FL</w:t>
      </w:r>
      <w:r w:rsidRPr="007C4777">
        <w:rPr>
          <w:rFonts w:ascii="Times New Roman" w:hAnsi="Times New Roman"/>
          <w:lang w:val="it-IT"/>
        </w:rPr>
        <w:t>484</w:t>
      </w:r>
      <w:r w:rsidRPr="0023325C">
        <w:rPr>
          <w:rFonts w:ascii="Times New Roman" w:hAnsi="Times New Roman"/>
          <w:lang w:val="it-IT"/>
        </w:rPr>
        <w:t xml:space="preserve"> del gennaio </w:t>
      </w:r>
      <w:r w:rsidRPr="007C4777">
        <w:rPr>
          <w:rFonts w:ascii="Times New Roman" w:hAnsi="Times New Roman"/>
          <w:lang w:val="it-IT"/>
        </w:rPr>
        <w:t>2020</w:t>
      </w:r>
      <w:r w:rsidRPr="0023325C">
        <w:rPr>
          <w:rFonts w:ascii="Times New Roman" w:hAnsi="Times New Roman"/>
          <w:lang w:val="it-IT"/>
        </w:rPr>
        <w:t>. La Commissione si è avvalsa anche di altre fonti, come il Forum economico mondiale.</w:t>
      </w:r>
    </w:p>
  </w:footnote>
  <w:footnote w:id="37">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rPr>
        <w:footnoteRef/>
      </w:r>
      <w:r w:rsidRPr="0023325C">
        <w:rPr>
          <w:lang w:val="it-IT"/>
        </w:rPr>
        <w:tab/>
      </w:r>
      <w:r w:rsidRPr="0023325C">
        <w:rPr>
          <w:rFonts w:ascii="Times New Roman" w:hAnsi="Times New Roman"/>
          <w:lang w:val="it-IT"/>
        </w:rPr>
        <w:t>Cfr. la nota precedente.</w:t>
      </w:r>
      <w:r>
        <w:rPr>
          <w:rFonts w:ascii="Times New Roman" w:hAnsi="Times New Roman"/>
          <w:lang w:val="it-IT"/>
        </w:rPr>
        <w:t xml:space="preserve"> </w:t>
      </w:r>
    </w:p>
  </w:footnote>
  <w:footnote w:id="38">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Norme del Consiglio d</w:t>
      </w:r>
      <w:r>
        <w:rPr>
          <w:rFonts w:ascii="Times New Roman" w:hAnsi="Times New Roman"/>
          <w:lang w:val="it-IT"/>
        </w:rPr>
        <w:t>'</w:t>
      </w:r>
      <w:r w:rsidRPr="0023325C">
        <w:rPr>
          <w:rFonts w:ascii="Times New Roman" w:hAnsi="Times New Roman"/>
          <w:lang w:val="it-IT"/>
        </w:rPr>
        <w:t>Europa. Nell</w:t>
      </w:r>
      <w:r>
        <w:rPr>
          <w:rFonts w:ascii="Times New Roman" w:hAnsi="Times New Roman"/>
          <w:lang w:val="it-IT"/>
        </w:rPr>
        <w:t>'</w:t>
      </w:r>
      <w:r w:rsidRPr="0023325C">
        <w:rPr>
          <w:rFonts w:ascii="Times New Roman" w:hAnsi="Times New Roman"/>
          <w:lang w:val="it-IT"/>
        </w:rPr>
        <w:t>elenco di criteri per la valutazione dello Stato di diritto, la commissione di Venezia nota che non esistono regole comuni per l</w:t>
      </w:r>
      <w:r>
        <w:rPr>
          <w:rFonts w:ascii="Times New Roman" w:hAnsi="Times New Roman"/>
          <w:lang w:val="it-IT"/>
        </w:rPr>
        <w:t>'</w:t>
      </w:r>
      <w:r w:rsidRPr="0023325C">
        <w:rPr>
          <w:rFonts w:ascii="Times New Roman" w:hAnsi="Times New Roman"/>
          <w:lang w:val="it-IT"/>
        </w:rPr>
        <w:t>organizzazione delle procure, specialmente per quanto riguarda l</w:t>
      </w:r>
      <w:r>
        <w:rPr>
          <w:rFonts w:ascii="Times New Roman" w:hAnsi="Times New Roman"/>
          <w:lang w:val="it-IT"/>
        </w:rPr>
        <w:t>'</w:t>
      </w:r>
      <w:r w:rsidRPr="0023325C">
        <w:rPr>
          <w:rFonts w:ascii="Times New Roman" w:hAnsi="Times New Roman"/>
          <w:lang w:val="it-IT"/>
        </w:rPr>
        <w:t>autorità richiesta per nominare i pubblici ministeri o l</w:t>
      </w:r>
      <w:r>
        <w:rPr>
          <w:rFonts w:ascii="Times New Roman" w:hAnsi="Times New Roman"/>
          <w:lang w:val="it-IT"/>
        </w:rPr>
        <w:t>'</w:t>
      </w:r>
      <w:r w:rsidRPr="0023325C">
        <w:rPr>
          <w:rFonts w:ascii="Times New Roman" w:hAnsi="Times New Roman"/>
          <w:lang w:val="it-IT"/>
        </w:rPr>
        <w:t>organizzazione interna dell</w:t>
      </w:r>
      <w:r>
        <w:rPr>
          <w:rFonts w:ascii="Times New Roman" w:hAnsi="Times New Roman"/>
          <w:lang w:val="it-IT"/>
        </w:rPr>
        <w:t>'</w:t>
      </w:r>
      <w:r w:rsidRPr="0023325C">
        <w:rPr>
          <w:rFonts w:ascii="Times New Roman" w:hAnsi="Times New Roman"/>
          <w:lang w:val="it-IT"/>
        </w:rPr>
        <w:t>ufficio della procura. Occorre tuttavia garantire un</w:t>
      </w:r>
      <w:r>
        <w:rPr>
          <w:rFonts w:ascii="Times New Roman" w:hAnsi="Times New Roman"/>
          <w:lang w:val="it-IT"/>
        </w:rPr>
        <w:t>'</w:t>
      </w:r>
      <w:r w:rsidRPr="0023325C">
        <w:rPr>
          <w:rFonts w:ascii="Times New Roman" w:hAnsi="Times New Roman"/>
          <w:lang w:val="it-IT"/>
        </w:rPr>
        <w:t>autonomia sufficiente per proteggere le autorità responsabili dell</w:t>
      </w:r>
      <w:r>
        <w:rPr>
          <w:rFonts w:ascii="Times New Roman" w:hAnsi="Times New Roman"/>
          <w:lang w:val="it-IT"/>
        </w:rPr>
        <w:t>'</w:t>
      </w:r>
      <w:r w:rsidRPr="0023325C">
        <w:rPr>
          <w:rFonts w:ascii="Times New Roman" w:hAnsi="Times New Roman"/>
          <w:lang w:val="it-IT"/>
        </w:rPr>
        <w:t>azione penale da ingerenze politiche indebite.</w:t>
      </w:r>
    </w:p>
  </w:footnote>
  <w:footnote w:id="39">
    <w:p w:rsidR="00C346C9" w:rsidRPr="0023325C"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23325C">
        <w:rPr>
          <w:lang w:val="it-IT"/>
        </w:rPr>
        <w:tab/>
      </w:r>
      <w:r w:rsidRPr="0023325C">
        <w:rPr>
          <w:rFonts w:ascii="Times New Roman" w:hAnsi="Times New Roman"/>
          <w:lang w:val="it-IT"/>
        </w:rPr>
        <w:t xml:space="preserve">Sentenza del </w:t>
      </w:r>
      <w:r w:rsidRPr="007C4777">
        <w:rPr>
          <w:rFonts w:ascii="Times New Roman" w:hAnsi="Times New Roman"/>
          <w:lang w:val="it-IT"/>
        </w:rPr>
        <w:t>5</w:t>
      </w:r>
      <w:r w:rsidRPr="0023325C">
        <w:rPr>
          <w:rFonts w:ascii="Times New Roman" w:hAnsi="Times New Roman"/>
          <w:lang w:val="it-IT"/>
        </w:rPr>
        <w:t xml:space="preserve"> maggio </w:t>
      </w:r>
      <w:r w:rsidRPr="007C4777">
        <w:rPr>
          <w:rFonts w:ascii="Times New Roman" w:hAnsi="Times New Roman"/>
          <w:lang w:val="it-IT"/>
        </w:rPr>
        <w:t>2020</w:t>
      </w:r>
      <w:r w:rsidRPr="0023325C">
        <w:rPr>
          <w:rFonts w:ascii="Times New Roman" w:hAnsi="Times New Roman"/>
          <w:lang w:val="it-IT"/>
        </w:rPr>
        <w:t>, Kövesi contro Romania, ricorso n. </w:t>
      </w:r>
      <w:r w:rsidRPr="007C4777">
        <w:rPr>
          <w:rFonts w:ascii="Times New Roman" w:hAnsi="Times New Roman"/>
          <w:lang w:val="it-IT"/>
        </w:rPr>
        <w:t>3594</w:t>
      </w:r>
      <w:r w:rsidRPr="0023325C">
        <w:rPr>
          <w:rFonts w:ascii="Times New Roman" w:hAnsi="Times New Roman"/>
          <w:lang w:val="it-IT"/>
        </w:rPr>
        <w:t>/</w:t>
      </w:r>
      <w:r w:rsidRPr="007C4777">
        <w:rPr>
          <w:rFonts w:ascii="Times New Roman" w:hAnsi="Times New Roman"/>
          <w:lang w:val="it-IT"/>
        </w:rPr>
        <w:t>19</w:t>
      </w:r>
      <w:r w:rsidRPr="0023325C">
        <w:rPr>
          <w:rFonts w:ascii="Times New Roman" w:hAnsi="Times New Roman"/>
          <w:lang w:val="it-IT"/>
        </w:rPr>
        <w:t xml:space="preserve">, punto </w:t>
      </w:r>
      <w:r w:rsidRPr="007C4777">
        <w:rPr>
          <w:rFonts w:ascii="Times New Roman" w:hAnsi="Times New Roman"/>
          <w:lang w:val="it-IT"/>
        </w:rPr>
        <w:t>208</w:t>
      </w:r>
      <w:r w:rsidRPr="0023325C">
        <w:rPr>
          <w:rFonts w:ascii="Times New Roman" w:hAnsi="Times New Roman"/>
          <w:lang w:val="it-IT"/>
        </w:rPr>
        <w:t xml:space="preserve">. </w:t>
      </w:r>
    </w:p>
  </w:footnote>
  <w:footnote w:id="40">
    <w:p w:rsidR="00C346C9" w:rsidRPr="0023325C" w:rsidRDefault="00C346C9" w:rsidP="00C346C9">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sidRPr="0023325C">
        <w:rPr>
          <w:lang w:val="it-IT"/>
        </w:rPr>
        <w:tab/>
      </w:r>
      <w:r w:rsidRPr="0023325C">
        <w:rPr>
          <w:rFonts w:ascii="Times New Roman" w:hAnsi="Times New Roman"/>
          <w:lang w:val="it-IT"/>
        </w:rPr>
        <w:t>Il diritto del potere esecutivo è accompagnato da misure istituzionali di salvaguardia o convenzioni di lunga data che limitano nella pratica il rischio che l</w:t>
      </w:r>
      <w:r>
        <w:rPr>
          <w:rFonts w:ascii="Times New Roman" w:hAnsi="Times New Roman"/>
          <w:lang w:val="it-IT"/>
        </w:rPr>
        <w:t>'</w:t>
      </w:r>
      <w:r w:rsidRPr="0023325C">
        <w:rPr>
          <w:rFonts w:ascii="Times New Roman" w:hAnsi="Times New Roman"/>
          <w:lang w:val="it-IT"/>
        </w:rPr>
        <w:t>esecutivo possa abusare di tale potere.</w:t>
      </w:r>
    </w:p>
  </w:footnote>
  <w:footnote w:id="41">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rPr>
        <w:footnoteRef/>
      </w:r>
      <w:r w:rsidRPr="00067C48">
        <w:rPr>
          <w:lang w:val="it-IT"/>
        </w:rPr>
        <w:tab/>
      </w:r>
      <w:r w:rsidRPr="00067C48">
        <w:rPr>
          <w:rFonts w:ascii="Times New Roman" w:hAnsi="Times New Roman"/>
          <w:lang w:val="it-IT"/>
        </w:rPr>
        <w:t xml:space="preserve">In particolare la sentenza del </w:t>
      </w:r>
      <w:r w:rsidRPr="007C4777">
        <w:rPr>
          <w:rFonts w:ascii="Times New Roman" w:hAnsi="Times New Roman"/>
          <w:lang w:val="it-IT"/>
        </w:rPr>
        <w:t>27</w:t>
      </w:r>
      <w:r w:rsidRPr="00067C48">
        <w:rPr>
          <w:rFonts w:ascii="Times New Roman" w:hAnsi="Times New Roman"/>
          <w:lang w:val="it-IT"/>
        </w:rPr>
        <w:t xml:space="preserve"> maggio </w:t>
      </w:r>
      <w:r w:rsidRPr="007C4777">
        <w:rPr>
          <w:rFonts w:ascii="Times New Roman" w:hAnsi="Times New Roman"/>
          <w:lang w:val="it-IT"/>
        </w:rPr>
        <w:t>2019</w:t>
      </w:r>
      <w:r w:rsidRPr="00067C48">
        <w:rPr>
          <w:rFonts w:ascii="Times New Roman" w:hAnsi="Times New Roman"/>
          <w:lang w:val="it-IT"/>
        </w:rPr>
        <w:t xml:space="preserve">, </w:t>
      </w:r>
      <w:r w:rsidRPr="00067C48">
        <w:rPr>
          <w:rFonts w:ascii="Times New Roman" w:hAnsi="Times New Roman"/>
          <w:i/>
          <w:lang w:val="it-IT"/>
        </w:rPr>
        <w:t>OG e PI</w:t>
      </w:r>
      <w:r w:rsidRPr="00067C48">
        <w:rPr>
          <w:rFonts w:ascii="Times New Roman" w:hAnsi="Times New Roman"/>
          <w:lang w:val="it-IT"/>
        </w:rPr>
        <w:t>, cause riunite C-</w:t>
      </w:r>
      <w:r w:rsidRPr="007C4777">
        <w:rPr>
          <w:rFonts w:ascii="Times New Roman" w:hAnsi="Times New Roman"/>
          <w:lang w:val="it-IT"/>
        </w:rPr>
        <w:t>508</w:t>
      </w:r>
      <w:r w:rsidRPr="00067C48">
        <w:rPr>
          <w:rFonts w:ascii="Times New Roman" w:hAnsi="Times New Roman"/>
          <w:lang w:val="it-IT"/>
        </w:rPr>
        <w:t>/</w:t>
      </w:r>
      <w:r w:rsidRPr="007C4777">
        <w:rPr>
          <w:rFonts w:ascii="Times New Roman" w:hAnsi="Times New Roman"/>
          <w:lang w:val="it-IT"/>
        </w:rPr>
        <w:t>18</w:t>
      </w:r>
      <w:r w:rsidRPr="00067C48">
        <w:rPr>
          <w:rFonts w:ascii="Times New Roman" w:hAnsi="Times New Roman"/>
          <w:lang w:val="it-IT"/>
        </w:rPr>
        <w:t xml:space="preserve"> e C-</w:t>
      </w:r>
      <w:r w:rsidRPr="007C4777">
        <w:rPr>
          <w:rFonts w:ascii="Times New Roman" w:hAnsi="Times New Roman"/>
          <w:lang w:val="it-IT"/>
        </w:rPr>
        <w:t>82</w:t>
      </w:r>
      <w:r w:rsidRPr="00067C48">
        <w:rPr>
          <w:rFonts w:ascii="Times New Roman" w:hAnsi="Times New Roman"/>
          <w:lang w:val="it-IT"/>
        </w:rPr>
        <w:t>/</w:t>
      </w:r>
      <w:r w:rsidRPr="007C4777">
        <w:rPr>
          <w:rFonts w:ascii="Times New Roman" w:hAnsi="Times New Roman"/>
          <w:lang w:val="it-IT"/>
        </w:rPr>
        <w:t>19</w:t>
      </w:r>
      <w:r w:rsidRPr="00067C48">
        <w:rPr>
          <w:rFonts w:ascii="Times New Roman" w:hAnsi="Times New Roman"/>
          <w:lang w:val="it-IT"/>
        </w:rPr>
        <w:t xml:space="preserve"> PPU, EU:C:</w:t>
      </w:r>
      <w:r w:rsidRPr="007C4777">
        <w:rPr>
          <w:rFonts w:ascii="Times New Roman" w:hAnsi="Times New Roman"/>
          <w:lang w:val="it-IT"/>
        </w:rPr>
        <w:t>2019</w:t>
      </w:r>
      <w:r w:rsidRPr="00067C48">
        <w:rPr>
          <w:rFonts w:ascii="Times New Roman" w:hAnsi="Times New Roman"/>
          <w:lang w:val="it-IT"/>
        </w:rPr>
        <w:t>:</w:t>
      </w:r>
      <w:r w:rsidRPr="007C4777">
        <w:rPr>
          <w:rFonts w:ascii="Times New Roman" w:hAnsi="Times New Roman"/>
          <w:lang w:val="it-IT"/>
        </w:rPr>
        <w:t>456</w:t>
      </w:r>
      <w:r w:rsidRPr="00067C48">
        <w:rPr>
          <w:rFonts w:ascii="Times New Roman" w:hAnsi="Times New Roman"/>
          <w:lang w:val="it-IT"/>
        </w:rPr>
        <w:t xml:space="preserve"> (sul mandato d</w:t>
      </w:r>
      <w:r>
        <w:rPr>
          <w:rFonts w:ascii="Times New Roman" w:hAnsi="Times New Roman"/>
          <w:lang w:val="it-IT"/>
        </w:rPr>
        <w:t>'</w:t>
      </w:r>
      <w:r w:rsidRPr="00067C48">
        <w:rPr>
          <w:rFonts w:ascii="Times New Roman" w:hAnsi="Times New Roman"/>
          <w:lang w:val="it-IT"/>
        </w:rPr>
        <w:t>arresto europeo).</w:t>
      </w:r>
    </w:p>
  </w:footnote>
  <w:footnote w:id="42">
    <w:p w:rsidR="00C346C9" w:rsidRPr="00067C48" w:rsidRDefault="00C346C9" w:rsidP="00C346C9">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sidRPr="00067C48">
        <w:rPr>
          <w:lang w:val="it-IT"/>
        </w:rPr>
        <w:tab/>
      </w:r>
      <w:r w:rsidRPr="00067C48">
        <w:rPr>
          <w:rFonts w:ascii="Times New Roman" w:hAnsi="Times New Roman"/>
          <w:lang w:val="it-IT"/>
        </w:rPr>
        <w:t>Da quando la Bulgaria ha aderito all</w:t>
      </w:r>
      <w:r>
        <w:rPr>
          <w:rFonts w:ascii="Times New Roman" w:hAnsi="Times New Roman"/>
          <w:lang w:val="it-IT"/>
        </w:rPr>
        <w:t>'</w:t>
      </w:r>
      <w:r w:rsidRPr="00067C48">
        <w:rPr>
          <w:rFonts w:ascii="Times New Roman" w:hAnsi="Times New Roman"/>
          <w:lang w:val="it-IT"/>
        </w:rPr>
        <w:t xml:space="preserve">UE, nel </w:t>
      </w:r>
      <w:r w:rsidRPr="007C4777">
        <w:rPr>
          <w:rFonts w:ascii="Times New Roman" w:hAnsi="Times New Roman"/>
          <w:lang w:val="it-IT"/>
        </w:rPr>
        <w:t>2007</w:t>
      </w:r>
      <w:r w:rsidRPr="00067C48">
        <w:rPr>
          <w:rFonts w:ascii="Times New Roman" w:hAnsi="Times New Roman"/>
          <w:lang w:val="it-IT"/>
        </w:rPr>
        <w:t>, le sue riforme in settori quali la giustizia e la lotta alla corruzione sono state seguite dalla Commissione mediante il meccanismo di cooperazione e verifica (MCV). La comunicazione sul rafforzamento dello Stato di diritto nell</w:t>
      </w:r>
      <w:r>
        <w:rPr>
          <w:rFonts w:ascii="Times New Roman" w:hAnsi="Times New Roman"/>
          <w:lang w:val="it-IT"/>
        </w:rPr>
        <w:t>'</w:t>
      </w:r>
      <w:r w:rsidRPr="00067C48">
        <w:rPr>
          <w:rFonts w:ascii="Times New Roman" w:hAnsi="Times New Roman"/>
          <w:lang w:val="it-IT"/>
        </w:rPr>
        <w:t>Unione (COM(</w:t>
      </w:r>
      <w:r w:rsidRPr="007C4777">
        <w:rPr>
          <w:rFonts w:ascii="Times New Roman" w:hAnsi="Times New Roman"/>
          <w:lang w:val="it-IT"/>
        </w:rPr>
        <w:t>2019</w:t>
      </w:r>
      <w:r w:rsidRPr="00067C48">
        <w:rPr>
          <w:rFonts w:ascii="Times New Roman" w:hAnsi="Times New Roman"/>
          <w:lang w:val="it-IT"/>
        </w:rPr>
        <w:t xml:space="preserve">) </w:t>
      </w:r>
      <w:r w:rsidRPr="007C4777">
        <w:rPr>
          <w:rFonts w:ascii="Times New Roman" w:hAnsi="Times New Roman"/>
          <w:lang w:val="it-IT"/>
        </w:rPr>
        <w:t>343</w:t>
      </w:r>
      <w:r w:rsidRPr="00067C48">
        <w:rPr>
          <w:rFonts w:ascii="Times New Roman" w:hAnsi="Times New Roman"/>
          <w:lang w:val="it-IT"/>
        </w:rPr>
        <w:t>) prevede che al termine dell</w:t>
      </w:r>
      <w:r>
        <w:rPr>
          <w:rFonts w:ascii="Times New Roman" w:hAnsi="Times New Roman"/>
          <w:lang w:val="it-IT"/>
        </w:rPr>
        <w:t>'</w:t>
      </w:r>
      <w:r w:rsidRPr="00067C48">
        <w:rPr>
          <w:rFonts w:ascii="Times New Roman" w:hAnsi="Times New Roman"/>
          <w:lang w:val="it-IT"/>
        </w:rPr>
        <w:t>applicazione di tale meccanismo il monitoraggio prosegua nell</w:t>
      </w:r>
      <w:r>
        <w:rPr>
          <w:rFonts w:ascii="Times New Roman" w:hAnsi="Times New Roman"/>
          <w:lang w:val="it-IT"/>
        </w:rPr>
        <w:t>'</w:t>
      </w:r>
      <w:r w:rsidRPr="00067C48">
        <w:rPr>
          <w:rFonts w:ascii="Times New Roman" w:hAnsi="Times New Roman"/>
          <w:lang w:val="it-IT"/>
        </w:rPr>
        <w:t>ambito di strumenti orizzontali. Il meccanismo europeo per lo Stato di diritto fornisce il quadro in cui tali questioni saranno seguite in futuro.</w:t>
      </w:r>
    </w:p>
  </w:footnote>
  <w:footnote w:id="43">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Da quando la Romania ha aderito all</w:t>
      </w:r>
      <w:r>
        <w:rPr>
          <w:rFonts w:ascii="Times New Roman" w:hAnsi="Times New Roman"/>
          <w:lang w:val="it-IT"/>
        </w:rPr>
        <w:t>'</w:t>
      </w:r>
      <w:r w:rsidRPr="00067C48">
        <w:rPr>
          <w:rFonts w:ascii="Times New Roman" w:hAnsi="Times New Roman"/>
          <w:lang w:val="it-IT"/>
        </w:rPr>
        <w:t xml:space="preserve">UE, nel </w:t>
      </w:r>
      <w:r w:rsidRPr="007C4777">
        <w:rPr>
          <w:rFonts w:ascii="Times New Roman" w:hAnsi="Times New Roman"/>
          <w:lang w:val="it-IT"/>
        </w:rPr>
        <w:t>2007</w:t>
      </w:r>
      <w:r w:rsidRPr="00067C48">
        <w:rPr>
          <w:rFonts w:ascii="Times New Roman" w:hAnsi="Times New Roman"/>
          <w:lang w:val="it-IT"/>
        </w:rPr>
        <w:t>, le sue riforme nei settori della giustizia e della lotta alla corruzione sono state seguite dalla Commissione mediante il meccanismo di cooperazione e verifica (MCV). La comunicazione sul rafforzamento dello Stato di diritto nell</w:t>
      </w:r>
      <w:r>
        <w:rPr>
          <w:rFonts w:ascii="Times New Roman" w:hAnsi="Times New Roman"/>
          <w:lang w:val="it-IT"/>
        </w:rPr>
        <w:t>'</w:t>
      </w:r>
      <w:r w:rsidRPr="00067C48">
        <w:rPr>
          <w:rFonts w:ascii="Times New Roman" w:hAnsi="Times New Roman"/>
          <w:lang w:val="it-IT"/>
        </w:rPr>
        <w:t>Unione (COM(</w:t>
      </w:r>
      <w:r w:rsidRPr="007C4777">
        <w:rPr>
          <w:rFonts w:ascii="Times New Roman" w:hAnsi="Times New Roman"/>
          <w:lang w:val="it-IT"/>
        </w:rPr>
        <w:t>2019</w:t>
      </w:r>
      <w:r w:rsidRPr="00067C48">
        <w:rPr>
          <w:rFonts w:ascii="Times New Roman" w:hAnsi="Times New Roman"/>
          <w:lang w:val="it-IT"/>
        </w:rPr>
        <w:t xml:space="preserve">) </w:t>
      </w:r>
      <w:r w:rsidRPr="007C4777">
        <w:rPr>
          <w:rFonts w:ascii="Times New Roman" w:hAnsi="Times New Roman"/>
          <w:lang w:val="it-IT"/>
        </w:rPr>
        <w:t>343</w:t>
      </w:r>
      <w:r w:rsidRPr="00067C48">
        <w:rPr>
          <w:rFonts w:ascii="Times New Roman" w:hAnsi="Times New Roman"/>
          <w:lang w:val="it-IT"/>
        </w:rPr>
        <w:t>) prevede che al termine dell</w:t>
      </w:r>
      <w:r>
        <w:rPr>
          <w:rFonts w:ascii="Times New Roman" w:hAnsi="Times New Roman"/>
          <w:lang w:val="it-IT"/>
        </w:rPr>
        <w:t>'</w:t>
      </w:r>
      <w:r w:rsidRPr="00067C48">
        <w:rPr>
          <w:rFonts w:ascii="Times New Roman" w:hAnsi="Times New Roman"/>
          <w:lang w:val="it-IT"/>
        </w:rPr>
        <w:t>applicazione del meccanismo speciale di cooperazione e verifica il monitoraggio prosegua nell</w:t>
      </w:r>
      <w:r>
        <w:rPr>
          <w:rFonts w:ascii="Times New Roman" w:hAnsi="Times New Roman"/>
          <w:lang w:val="it-IT"/>
        </w:rPr>
        <w:t>'</w:t>
      </w:r>
      <w:r w:rsidRPr="00067C48">
        <w:rPr>
          <w:rFonts w:ascii="Times New Roman" w:hAnsi="Times New Roman"/>
          <w:lang w:val="it-IT"/>
        </w:rPr>
        <w:t>ambito di strumenti orizzontali. Il meccanismo europeo per lo Stato di diritto fornisce il quadro in cui tali questioni saranno seguite in futuro.</w:t>
      </w:r>
    </w:p>
  </w:footnote>
  <w:footnote w:id="44">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Ne è un esempio la direzione della procura per le indagini sui reati commessi all</w:t>
      </w:r>
      <w:r>
        <w:rPr>
          <w:rFonts w:ascii="Times New Roman" w:hAnsi="Times New Roman"/>
          <w:lang w:val="it-IT"/>
        </w:rPr>
        <w:t>'</w:t>
      </w:r>
      <w:r w:rsidRPr="00067C48">
        <w:rPr>
          <w:rFonts w:ascii="Times New Roman" w:hAnsi="Times New Roman"/>
          <w:lang w:val="it-IT"/>
        </w:rPr>
        <w:t>interno del sistema giudiziario, incaricata esclusivamente di perseguire i reati commessi da giudici e pubblici ministeri, che continua a essere operativa.</w:t>
      </w:r>
    </w:p>
  </w:footnote>
  <w:footnote w:id="45">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Ciò vale in particolare quando mancano reazioni ufficiali o effettive possibilità di ricorso.</w:t>
      </w:r>
    </w:p>
  </w:footnote>
  <w:footnote w:id="46">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Sentenza del </w:t>
      </w:r>
      <w:r w:rsidRPr="007C4777">
        <w:rPr>
          <w:rFonts w:ascii="Times New Roman" w:hAnsi="Times New Roman"/>
          <w:lang w:val="it-IT"/>
        </w:rPr>
        <w:t>5</w:t>
      </w:r>
      <w:r w:rsidRPr="00067C48">
        <w:rPr>
          <w:rFonts w:ascii="Times New Roman" w:hAnsi="Times New Roman"/>
          <w:lang w:val="it-IT"/>
        </w:rPr>
        <w:t xml:space="preserve"> maggio </w:t>
      </w:r>
      <w:r w:rsidRPr="007C4777">
        <w:rPr>
          <w:rFonts w:ascii="Times New Roman" w:hAnsi="Times New Roman"/>
          <w:lang w:val="it-IT"/>
        </w:rPr>
        <w:t>2020</w:t>
      </w:r>
      <w:r w:rsidRPr="00067C48">
        <w:rPr>
          <w:rFonts w:ascii="Times New Roman" w:hAnsi="Times New Roman"/>
          <w:lang w:val="it-IT"/>
        </w:rPr>
        <w:t>, Kövesi contro Romania, ricorso n. </w:t>
      </w:r>
      <w:r w:rsidRPr="007C4777">
        <w:rPr>
          <w:rFonts w:ascii="Times New Roman" w:hAnsi="Times New Roman"/>
          <w:lang w:val="it-IT"/>
        </w:rPr>
        <w:t>3594</w:t>
      </w:r>
      <w:r w:rsidRPr="00067C48">
        <w:rPr>
          <w:rFonts w:ascii="Times New Roman" w:hAnsi="Times New Roman"/>
          <w:lang w:val="it-IT"/>
        </w:rPr>
        <w:t>/</w:t>
      </w:r>
      <w:r w:rsidRPr="007C4777">
        <w:rPr>
          <w:rFonts w:ascii="Times New Roman" w:hAnsi="Times New Roman"/>
          <w:lang w:val="it-IT"/>
        </w:rPr>
        <w:t>19</w:t>
      </w:r>
      <w:r w:rsidRPr="00067C48">
        <w:rPr>
          <w:rFonts w:ascii="Times New Roman" w:hAnsi="Times New Roman"/>
          <w:lang w:val="it-IT"/>
        </w:rPr>
        <w:t xml:space="preserve">, punti </w:t>
      </w:r>
      <w:r w:rsidRPr="007C4777">
        <w:rPr>
          <w:rFonts w:ascii="Times New Roman" w:hAnsi="Times New Roman"/>
          <w:lang w:val="it-IT"/>
        </w:rPr>
        <w:t>201</w:t>
      </w:r>
      <w:r w:rsidRPr="00067C48">
        <w:rPr>
          <w:rFonts w:ascii="Times New Roman" w:hAnsi="Times New Roman"/>
          <w:lang w:val="it-IT"/>
        </w:rPr>
        <w:t xml:space="preserve">, </w:t>
      </w:r>
      <w:r w:rsidRPr="007C4777">
        <w:rPr>
          <w:rFonts w:ascii="Times New Roman" w:hAnsi="Times New Roman"/>
          <w:lang w:val="it-IT"/>
        </w:rPr>
        <w:t>205</w:t>
      </w:r>
      <w:r w:rsidRPr="00067C48">
        <w:rPr>
          <w:rFonts w:ascii="Times New Roman" w:hAnsi="Times New Roman"/>
          <w:lang w:val="it-IT"/>
        </w:rPr>
        <w:t xml:space="preserve"> e </w:t>
      </w:r>
      <w:r w:rsidRPr="007C4777">
        <w:rPr>
          <w:rFonts w:ascii="Times New Roman" w:hAnsi="Times New Roman"/>
          <w:lang w:val="it-IT"/>
        </w:rPr>
        <w:t>209</w:t>
      </w:r>
      <w:r w:rsidRPr="00067C48">
        <w:rPr>
          <w:rFonts w:ascii="Times New Roman" w:hAnsi="Times New Roman"/>
          <w:lang w:val="it-IT"/>
        </w:rPr>
        <w:t xml:space="preserve">. Si veda anche la sentenza del </w:t>
      </w:r>
      <w:r w:rsidRPr="007C4777">
        <w:rPr>
          <w:rFonts w:ascii="Times New Roman" w:hAnsi="Times New Roman"/>
          <w:lang w:val="it-IT"/>
        </w:rPr>
        <w:t>23</w:t>
      </w:r>
      <w:r w:rsidRPr="00067C48">
        <w:rPr>
          <w:rFonts w:ascii="Times New Roman" w:hAnsi="Times New Roman"/>
          <w:lang w:val="it-IT"/>
        </w:rPr>
        <w:t xml:space="preserve"> giugno </w:t>
      </w:r>
      <w:r w:rsidRPr="007C4777">
        <w:rPr>
          <w:rFonts w:ascii="Times New Roman" w:hAnsi="Times New Roman"/>
          <w:lang w:val="it-IT"/>
        </w:rPr>
        <w:t>2016</w:t>
      </w:r>
      <w:r w:rsidRPr="00067C48">
        <w:rPr>
          <w:rFonts w:ascii="Times New Roman" w:hAnsi="Times New Roman"/>
          <w:lang w:val="it-IT"/>
        </w:rPr>
        <w:t>, Baka contro Ungheria, ricorso n. </w:t>
      </w:r>
      <w:r w:rsidRPr="007C4777">
        <w:rPr>
          <w:rFonts w:ascii="Times New Roman" w:hAnsi="Times New Roman"/>
          <w:lang w:val="it-IT"/>
        </w:rPr>
        <w:t>20261</w:t>
      </w:r>
      <w:r w:rsidRPr="00067C48">
        <w:rPr>
          <w:rFonts w:ascii="Times New Roman" w:hAnsi="Times New Roman"/>
          <w:lang w:val="it-IT"/>
        </w:rPr>
        <w:t>/</w:t>
      </w:r>
      <w:r w:rsidRPr="007C4777">
        <w:rPr>
          <w:rFonts w:ascii="Times New Roman" w:hAnsi="Times New Roman"/>
          <w:lang w:val="it-IT"/>
        </w:rPr>
        <w:t>12</w:t>
      </w:r>
      <w:r w:rsidRPr="00067C48">
        <w:rPr>
          <w:rFonts w:ascii="Times New Roman" w:hAnsi="Times New Roman"/>
          <w:lang w:val="it-IT"/>
        </w:rPr>
        <w:t xml:space="preserve">, punti </w:t>
      </w:r>
      <w:r w:rsidRPr="007C4777">
        <w:rPr>
          <w:rFonts w:ascii="Times New Roman" w:hAnsi="Times New Roman"/>
          <w:lang w:val="it-IT"/>
        </w:rPr>
        <w:t>156</w:t>
      </w:r>
      <w:r w:rsidRPr="00067C48">
        <w:rPr>
          <w:rFonts w:ascii="Times New Roman" w:hAnsi="Times New Roman"/>
          <w:lang w:val="it-IT"/>
        </w:rPr>
        <w:t>-</w:t>
      </w:r>
      <w:r w:rsidRPr="007C4777">
        <w:rPr>
          <w:rFonts w:ascii="Times New Roman" w:hAnsi="Times New Roman"/>
          <w:lang w:val="it-IT"/>
        </w:rPr>
        <w:t>157</w:t>
      </w:r>
      <w:r w:rsidRPr="00067C48">
        <w:rPr>
          <w:rFonts w:ascii="Times New Roman" w:hAnsi="Times New Roman"/>
          <w:lang w:val="it-IT"/>
        </w:rPr>
        <w:t xml:space="preserve"> e </w:t>
      </w:r>
      <w:r w:rsidRPr="007C4777">
        <w:rPr>
          <w:rFonts w:ascii="Times New Roman" w:hAnsi="Times New Roman"/>
          <w:lang w:val="it-IT"/>
        </w:rPr>
        <w:t>164</w:t>
      </w:r>
      <w:r>
        <w:rPr>
          <w:rFonts w:ascii="Times New Roman" w:hAnsi="Times New Roman"/>
          <w:lang w:val="it-IT"/>
        </w:rPr>
        <w:noBreakHyphen/>
      </w:r>
      <w:r w:rsidRPr="007C4777">
        <w:rPr>
          <w:rFonts w:ascii="Times New Roman" w:hAnsi="Times New Roman"/>
          <w:lang w:val="it-IT"/>
        </w:rPr>
        <w:t>167</w:t>
      </w:r>
      <w:r w:rsidRPr="00067C48">
        <w:rPr>
          <w:rFonts w:ascii="Times New Roman" w:hAnsi="Times New Roman"/>
          <w:lang w:val="it-IT"/>
        </w:rPr>
        <w:t>.</w:t>
      </w:r>
    </w:p>
  </w:footnote>
  <w:footnote w:id="47">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Pr>
          <w:rFonts w:ascii="Times New Roman" w:hAnsi="Times New Roman"/>
          <w:lang w:val="it-IT"/>
        </w:rPr>
        <w:t>"</w:t>
      </w:r>
      <w:r w:rsidRPr="00067C48">
        <w:rPr>
          <w:rFonts w:ascii="Times New Roman" w:hAnsi="Times New Roman"/>
          <w:lang w:val="it-IT"/>
        </w:rPr>
        <w:t>Il momento dell</w:t>
      </w:r>
      <w:r>
        <w:rPr>
          <w:rFonts w:ascii="Times New Roman" w:hAnsi="Times New Roman"/>
          <w:lang w:val="it-IT"/>
        </w:rPr>
        <w:t>'</w:t>
      </w:r>
      <w:r w:rsidRPr="00067C48">
        <w:rPr>
          <w:rFonts w:ascii="Times New Roman" w:hAnsi="Times New Roman"/>
          <w:lang w:val="it-IT"/>
        </w:rPr>
        <w:t>Europa: riparare i danni e preparare il futuro per la prossima generazione</w:t>
      </w:r>
      <w:r>
        <w:rPr>
          <w:rFonts w:ascii="Times New Roman" w:hAnsi="Times New Roman"/>
          <w:lang w:val="it-IT"/>
        </w:rPr>
        <w:t>"</w:t>
      </w:r>
      <w:r w:rsidRPr="00067C48">
        <w:rPr>
          <w:rFonts w:ascii="Times New Roman" w:hAnsi="Times New Roman"/>
          <w:lang w:val="it-IT"/>
        </w:rPr>
        <w:t xml:space="preserve"> (COM(</w:t>
      </w:r>
      <w:r w:rsidRPr="007C4777">
        <w:rPr>
          <w:rFonts w:ascii="Times New Roman" w:hAnsi="Times New Roman"/>
          <w:lang w:val="it-IT"/>
        </w:rPr>
        <w:t>2020</w:t>
      </w:r>
      <w:r w:rsidRPr="00067C48">
        <w:rPr>
          <w:rFonts w:ascii="Times New Roman" w:hAnsi="Times New Roman"/>
          <w:lang w:val="it-IT"/>
        </w:rPr>
        <w:t>) </w:t>
      </w:r>
      <w:r w:rsidRPr="007C4777">
        <w:rPr>
          <w:rFonts w:ascii="Times New Roman" w:hAnsi="Times New Roman"/>
          <w:lang w:val="it-IT"/>
        </w:rPr>
        <w:t>456</w:t>
      </w:r>
      <w:r w:rsidRPr="00067C48">
        <w:rPr>
          <w:rFonts w:ascii="Times New Roman" w:hAnsi="Times New Roman"/>
          <w:lang w:val="it-IT"/>
        </w:rPr>
        <w:t>).</w:t>
      </w:r>
    </w:p>
  </w:footnote>
  <w:footnote w:id="48">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Quadro di valutazione UE della giustizia </w:t>
      </w:r>
      <w:r w:rsidRPr="007C4777">
        <w:rPr>
          <w:rFonts w:ascii="Times New Roman" w:hAnsi="Times New Roman"/>
          <w:lang w:val="it-IT"/>
        </w:rPr>
        <w:t>2020</w:t>
      </w:r>
      <w:r w:rsidRPr="00067C48">
        <w:rPr>
          <w:rFonts w:ascii="Times New Roman" w:hAnsi="Times New Roman"/>
          <w:lang w:val="it-IT"/>
        </w:rPr>
        <w:t>.</w:t>
      </w:r>
    </w:p>
  </w:footnote>
  <w:footnote w:id="49">
    <w:p w:rsidR="00C346C9" w:rsidRPr="00067C48" w:rsidRDefault="00C346C9" w:rsidP="00C346C9">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sidRPr="00067C48">
        <w:rPr>
          <w:lang w:val="it-IT"/>
        </w:rPr>
        <w:tab/>
      </w:r>
      <w:r w:rsidRPr="00067C48">
        <w:rPr>
          <w:rFonts w:ascii="Times New Roman" w:hAnsi="Times New Roman"/>
          <w:lang w:val="it-IT"/>
        </w:rPr>
        <w:t>Si veda la valutazione della minaccia rappresentata dalla criminalità organizzata e dalle forme gravi di criminalità nell</w:t>
      </w:r>
      <w:r>
        <w:rPr>
          <w:rFonts w:ascii="Times New Roman" w:hAnsi="Times New Roman"/>
          <w:lang w:val="it-IT"/>
        </w:rPr>
        <w:t>'</w:t>
      </w:r>
      <w:r w:rsidRPr="00067C48">
        <w:rPr>
          <w:rFonts w:ascii="Times New Roman" w:hAnsi="Times New Roman"/>
          <w:lang w:val="it-IT"/>
        </w:rPr>
        <w:t xml:space="preserve">UE (EU SOCTA) di Europol del </w:t>
      </w:r>
      <w:r w:rsidRPr="007C4777">
        <w:rPr>
          <w:rFonts w:ascii="Times New Roman" w:hAnsi="Times New Roman"/>
          <w:lang w:val="it-IT"/>
        </w:rPr>
        <w:t>2017</w:t>
      </w:r>
      <w:r w:rsidRPr="00067C48">
        <w:rPr>
          <w:rFonts w:ascii="Times New Roman" w:hAnsi="Times New Roman"/>
          <w:lang w:val="it-IT"/>
        </w:rPr>
        <w:t xml:space="preserve">. </w:t>
      </w:r>
    </w:p>
  </w:footnote>
  <w:footnote w:id="50">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Documento </w:t>
      </w:r>
      <w:r w:rsidRPr="007C4777">
        <w:rPr>
          <w:rFonts w:ascii="Times New Roman" w:hAnsi="Times New Roman"/>
          <w:lang w:val="it-IT"/>
        </w:rPr>
        <w:t>14310</w:t>
      </w:r>
      <w:r w:rsidRPr="00067C48">
        <w:rPr>
          <w:rFonts w:ascii="Times New Roman" w:hAnsi="Times New Roman"/>
          <w:lang w:val="it-IT"/>
        </w:rPr>
        <w:t>/</w:t>
      </w:r>
      <w:r w:rsidRPr="007C4777">
        <w:rPr>
          <w:rFonts w:ascii="Times New Roman" w:hAnsi="Times New Roman"/>
          <w:lang w:val="it-IT"/>
        </w:rPr>
        <w:t>19</w:t>
      </w:r>
      <w:r w:rsidRPr="00067C48">
        <w:rPr>
          <w:rFonts w:ascii="Times New Roman" w:hAnsi="Times New Roman"/>
          <w:lang w:val="it-IT"/>
        </w:rPr>
        <w:t xml:space="preserve"> del Consiglio.</w:t>
      </w:r>
    </w:p>
  </w:footnote>
  <w:footnote w:id="51">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Idem.</w:t>
      </w:r>
    </w:p>
  </w:footnote>
  <w:footnote w:id="52">
    <w:p w:rsidR="00C346C9" w:rsidRPr="00067C48" w:rsidRDefault="00C346C9" w:rsidP="00C346C9">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sidRPr="00067C48">
        <w:rPr>
          <w:lang w:val="it-IT"/>
        </w:rPr>
        <w:tab/>
      </w:r>
      <w:r w:rsidRPr="00067C48">
        <w:rPr>
          <w:rFonts w:ascii="Times New Roman" w:hAnsi="Times New Roman"/>
          <w:lang w:val="it-IT"/>
        </w:rPr>
        <w:t>A norma dell</w:t>
      </w:r>
      <w:r>
        <w:rPr>
          <w:rFonts w:ascii="Times New Roman" w:hAnsi="Times New Roman"/>
          <w:lang w:val="it-IT"/>
        </w:rPr>
        <w:t>'</w:t>
      </w:r>
      <w:r w:rsidRPr="00067C48">
        <w:rPr>
          <w:rFonts w:ascii="Times New Roman" w:hAnsi="Times New Roman"/>
          <w:lang w:val="it-IT"/>
        </w:rPr>
        <w:t xml:space="preserve">articolo </w:t>
      </w:r>
      <w:r w:rsidRPr="007C4777">
        <w:rPr>
          <w:rFonts w:ascii="Times New Roman" w:hAnsi="Times New Roman"/>
          <w:lang w:val="it-IT"/>
        </w:rPr>
        <w:t>325</w:t>
      </w:r>
      <w:r w:rsidRPr="00067C48">
        <w:rPr>
          <w:rFonts w:ascii="Times New Roman" w:hAnsi="Times New Roman"/>
          <w:lang w:val="it-IT"/>
        </w:rPr>
        <w:t xml:space="preserve"> del TFUE, l</w:t>
      </w:r>
      <w:r>
        <w:rPr>
          <w:rFonts w:ascii="Times New Roman" w:hAnsi="Times New Roman"/>
          <w:lang w:val="it-IT"/>
        </w:rPr>
        <w:t>'</w:t>
      </w:r>
      <w:r w:rsidRPr="00067C48">
        <w:rPr>
          <w:rFonts w:ascii="Times New Roman" w:hAnsi="Times New Roman"/>
          <w:lang w:val="it-IT"/>
        </w:rPr>
        <w:t>Unione e gli Stati membri devono adottare misure adeguate per combattere la frode e le altre attività illegali che ledono gli interessi finanziari dell</w:t>
      </w:r>
      <w:r>
        <w:rPr>
          <w:rFonts w:ascii="Times New Roman" w:hAnsi="Times New Roman"/>
          <w:lang w:val="it-IT"/>
        </w:rPr>
        <w:t>'</w:t>
      </w:r>
      <w:r w:rsidRPr="00067C48">
        <w:rPr>
          <w:rFonts w:ascii="Times New Roman" w:hAnsi="Times New Roman"/>
          <w:lang w:val="it-IT"/>
        </w:rPr>
        <w:t>Unione. Anche se la frode e la corruzione sono concetti giuridici distinti, le frodi a danno del bilancio dell</w:t>
      </w:r>
      <w:r>
        <w:rPr>
          <w:rFonts w:ascii="Times New Roman" w:hAnsi="Times New Roman"/>
          <w:lang w:val="it-IT"/>
        </w:rPr>
        <w:t>'</w:t>
      </w:r>
      <w:r w:rsidRPr="00067C48">
        <w:rPr>
          <w:rFonts w:ascii="Times New Roman" w:hAnsi="Times New Roman"/>
          <w:lang w:val="it-IT"/>
        </w:rPr>
        <w:t>UE possono implicare reati di corruzione. A livello dell</w:t>
      </w:r>
      <w:r>
        <w:rPr>
          <w:rFonts w:ascii="Times New Roman" w:hAnsi="Times New Roman"/>
          <w:lang w:val="it-IT"/>
        </w:rPr>
        <w:t>'</w:t>
      </w:r>
      <w:r w:rsidRPr="00067C48">
        <w:rPr>
          <w:rFonts w:ascii="Times New Roman" w:hAnsi="Times New Roman"/>
          <w:lang w:val="it-IT"/>
        </w:rPr>
        <w:t>UE, l</w:t>
      </w:r>
      <w:r>
        <w:rPr>
          <w:rFonts w:ascii="Times New Roman" w:hAnsi="Times New Roman"/>
          <w:lang w:val="it-IT"/>
        </w:rPr>
        <w:t>'</w:t>
      </w:r>
      <w:r w:rsidRPr="00067C48">
        <w:rPr>
          <w:rFonts w:ascii="Times New Roman" w:hAnsi="Times New Roman"/>
          <w:lang w:val="it-IT"/>
        </w:rPr>
        <w:t>Ufficio europeo per la lotta antifrode (OLAF) svolge indagini interne ed esterne per combattere la frode, la corruzione e altre attività illegali che ledono gli interessi finanziari dell</w:t>
      </w:r>
      <w:r>
        <w:rPr>
          <w:rFonts w:ascii="Times New Roman" w:hAnsi="Times New Roman"/>
          <w:lang w:val="it-IT"/>
        </w:rPr>
        <w:t>'</w:t>
      </w:r>
      <w:r w:rsidRPr="00067C48">
        <w:rPr>
          <w:rFonts w:ascii="Times New Roman" w:hAnsi="Times New Roman"/>
          <w:lang w:val="it-IT"/>
        </w:rPr>
        <w:t xml:space="preserve">Unione. </w:t>
      </w:r>
    </w:p>
  </w:footnote>
  <w:footnote w:id="53">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La Procura europea, in corso di istituzione, sarà un ufficio indipendente dell</w:t>
      </w:r>
      <w:r>
        <w:rPr>
          <w:rFonts w:ascii="Times New Roman" w:hAnsi="Times New Roman"/>
          <w:lang w:val="it-IT"/>
        </w:rPr>
        <w:t>'</w:t>
      </w:r>
      <w:r w:rsidRPr="00067C48">
        <w:rPr>
          <w:rFonts w:ascii="Times New Roman" w:hAnsi="Times New Roman"/>
          <w:lang w:val="it-IT"/>
        </w:rPr>
        <w:t>UE competente per individuare, perseguire e rinviare a giudizio gli autori di reati a danno del bilancio dell</w:t>
      </w:r>
      <w:r>
        <w:rPr>
          <w:rFonts w:ascii="Times New Roman" w:hAnsi="Times New Roman"/>
          <w:lang w:val="it-IT"/>
        </w:rPr>
        <w:t>'</w:t>
      </w:r>
      <w:r w:rsidRPr="00067C48">
        <w:rPr>
          <w:rFonts w:ascii="Times New Roman" w:hAnsi="Times New Roman"/>
          <w:lang w:val="it-IT"/>
        </w:rPr>
        <w:t xml:space="preserve">UE, come la frode, la corruzione o le gravi frodi transfrontaliere in materia di IVA. Gli Stati membri che partecipano attualmente alla Procura europea sono Austria, Belgio, Bulgaria, Croazia, Cipro, </w:t>
      </w:r>
      <w:r>
        <w:rPr>
          <w:rFonts w:ascii="Times New Roman" w:hAnsi="Times New Roman"/>
          <w:lang w:val="it-IT"/>
        </w:rPr>
        <w:t>Cechia</w:t>
      </w:r>
      <w:r w:rsidRPr="00067C48">
        <w:rPr>
          <w:rFonts w:ascii="Times New Roman" w:hAnsi="Times New Roman"/>
          <w:lang w:val="it-IT"/>
        </w:rPr>
        <w:t>, Estonia, Finlandia, Francia, Germania, Grecia, Italia, Lettonia, Lituania, Lussemburgo, Malta, Paesi Bassi, Portogallo, Romania, Slovacchia, Spagna e Slovenia.</w:t>
      </w:r>
    </w:p>
  </w:footnote>
  <w:footnote w:id="54">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Direttiva (UE) </w:t>
      </w:r>
      <w:r w:rsidRPr="007C4777">
        <w:rPr>
          <w:rFonts w:ascii="Times New Roman" w:hAnsi="Times New Roman"/>
          <w:lang w:val="it-IT"/>
        </w:rPr>
        <w:t>2019</w:t>
      </w:r>
      <w:r w:rsidRPr="00067C48">
        <w:rPr>
          <w:rFonts w:ascii="Times New Roman" w:hAnsi="Times New Roman"/>
          <w:lang w:val="it-IT"/>
        </w:rPr>
        <w:t>/</w:t>
      </w:r>
      <w:r w:rsidRPr="007C4777">
        <w:rPr>
          <w:rFonts w:ascii="Times New Roman" w:hAnsi="Times New Roman"/>
          <w:lang w:val="it-IT"/>
        </w:rPr>
        <w:t>1937</w:t>
      </w:r>
      <w:r w:rsidRPr="00067C48">
        <w:rPr>
          <w:rFonts w:ascii="Times New Roman" w:hAnsi="Times New Roman"/>
          <w:lang w:val="it-IT"/>
        </w:rPr>
        <w:t xml:space="preserve">, del </w:t>
      </w:r>
      <w:r w:rsidRPr="007C4777">
        <w:rPr>
          <w:rFonts w:ascii="Times New Roman" w:hAnsi="Times New Roman"/>
          <w:lang w:val="it-IT"/>
        </w:rPr>
        <w:t>23</w:t>
      </w:r>
      <w:r w:rsidRPr="00067C48">
        <w:rPr>
          <w:rFonts w:ascii="Times New Roman" w:hAnsi="Times New Roman"/>
          <w:lang w:val="it-IT"/>
        </w:rPr>
        <w:t xml:space="preserve"> ottobre </w:t>
      </w:r>
      <w:r w:rsidRPr="007C4777">
        <w:rPr>
          <w:rFonts w:ascii="Times New Roman" w:hAnsi="Times New Roman"/>
          <w:lang w:val="it-IT"/>
        </w:rPr>
        <w:t>2019</w:t>
      </w:r>
      <w:r w:rsidRPr="00067C48">
        <w:rPr>
          <w:rFonts w:ascii="Times New Roman" w:hAnsi="Times New Roman"/>
          <w:lang w:val="it-IT"/>
        </w:rPr>
        <w:t>, riguardante la protezione delle persone che segnalano violazioni del diritto dell</w:t>
      </w:r>
      <w:r>
        <w:rPr>
          <w:rFonts w:ascii="Times New Roman" w:hAnsi="Times New Roman"/>
          <w:lang w:val="it-IT"/>
        </w:rPr>
        <w:t>'</w:t>
      </w:r>
      <w:r w:rsidRPr="00067C48">
        <w:rPr>
          <w:rFonts w:ascii="Times New Roman" w:hAnsi="Times New Roman"/>
          <w:lang w:val="it-IT"/>
        </w:rPr>
        <w:t>Unione.</w:t>
      </w:r>
    </w:p>
  </w:footnote>
  <w:footnote w:id="55">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Direttiva (UE) </w:t>
      </w:r>
      <w:r w:rsidRPr="007C4777">
        <w:rPr>
          <w:rFonts w:ascii="Times New Roman" w:hAnsi="Times New Roman"/>
          <w:lang w:val="it-IT"/>
        </w:rPr>
        <w:t>2015</w:t>
      </w:r>
      <w:r w:rsidRPr="00067C48">
        <w:rPr>
          <w:rFonts w:ascii="Times New Roman" w:hAnsi="Times New Roman"/>
          <w:lang w:val="it-IT"/>
        </w:rPr>
        <w:t>/</w:t>
      </w:r>
      <w:r w:rsidRPr="007C4777">
        <w:rPr>
          <w:rFonts w:ascii="Times New Roman" w:hAnsi="Times New Roman"/>
          <w:lang w:val="it-IT"/>
        </w:rPr>
        <w:t>849</w:t>
      </w:r>
      <w:r w:rsidRPr="00067C48">
        <w:rPr>
          <w:rFonts w:ascii="Times New Roman" w:hAnsi="Times New Roman"/>
          <w:lang w:val="it-IT"/>
        </w:rPr>
        <w:t xml:space="preserve">, del </w:t>
      </w:r>
      <w:r w:rsidRPr="007C4777">
        <w:rPr>
          <w:rFonts w:ascii="Times New Roman" w:hAnsi="Times New Roman"/>
          <w:lang w:val="it-IT"/>
        </w:rPr>
        <w:t>20</w:t>
      </w:r>
      <w:r w:rsidRPr="00067C48">
        <w:rPr>
          <w:rFonts w:ascii="Times New Roman" w:hAnsi="Times New Roman"/>
          <w:lang w:val="it-IT"/>
        </w:rPr>
        <w:t xml:space="preserve"> maggio </w:t>
      </w:r>
      <w:r w:rsidRPr="007C4777">
        <w:rPr>
          <w:rFonts w:ascii="Times New Roman" w:hAnsi="Times New Roman"/>
          <w:lang w:val="it-IT"/>
        </w:rPr>
        <w:t>2015</w:t>
      </w:r>
      <w:r w:rsidRPr="00067C48">
        <w:rPr>
          <w:rFonts w:ascii="Times New Roman" w:hAnsi="Times New Roman"/>
          <w:lang w:val="it-IT"/>
        </w:rPr>
        <w:t>, relativa alla prevenzione dell</w:t>
      </w:r>
      <w:r>
        <w:rPr>
          <w:rFonts w:ascii="Times New Roman" w:hAnsi="Times New Roman"/>
          <w:lang w:val="it-IT"/>
        </w:rPr>
        <w:t>'</w:t>
      </w:r>
      <w:r w:rsidRPr="00067C48">
        <w:rPr>
          <w:rFonts w:ascii="Times New Roman" w:hAnsi="Times New Roman"/>
          <w:lang w:val="it-IT"/>
        </w:rPr>
        <w:t xml:space="preserve">uso del sistema finanziario a fini di riciclaggio o finanziamento del terrorismo, e direttiva (UE) </w:t>
      </w:r>
      <w:r w:rsidRPr="007C4777">
        <w:rPr>
          <w:rFonts w:ascii="Times New Roman" w:hAnsi="Times New Roman"/>
          <w:lang w:val="it-IT"/>
        </w:rPr>
        <w:t>2018</w:t>
      </w:r>
      <w:r w:rsidRPr="00067C48">
        <w:rPr>
          <w:rFonts w:ascii="Times New Roman" w:hAnsi="Times New Roman"/>
          <w:lang w:val="it-IT"/>
        </w:rPr>
        <w:t>/</w:t>
      </w:r>
      <w:r w:rsidRPr="007C4777">
        <w:rPr>
          <w:rFonts w:ascii="Times New Roman" w:hAnsi="Times New Roman"/>
          <w:lang w:val="it-IT"/>
        </w:rPr>
        <w:t>1673</w:t>
      </w:r>
      <w:r w:rsidRPr="00067C48">
        <w:rPr>
          <w:rFonts w:ascii="Times New Roman" w:hAnsi="Times New Roman"/>
          <w:lang w:val="it-IT"/>
        </w:rPr>
        <w:t xml:space="preserve">, del </w:t>
      </w:r>
      <w:r w:rsidRPr="007C4777">
        <w:rPr>
          <w:rFonts w:ascii="Times New Roman" w:hAnsi="Times New Roman"/>
          <w:lang w:val="it-IT"/>
        </w:rPr>
        <w:t>23</w:t>
      </w:r>
      <w:r w:rsidRPr="00067C48">
        <w:rPr>
          <w:rFonts w:ascii="Times New Roman" w:hAnsi="Times New Roman"/>
          <w:lang w:val="it-IT"/>
        </w:rPr>
        <w:t xml:space="preserve"> ottobre </w:t>
      </w:r>
      <w:r w:rsidRPr="007C4777">
        <w:rPr>
          <w:rFonts w:ascii="Times New Roman" w:hAnsi="Times New Roman"/>
          <w:lang w:val="it-IT"/>
        </w:rPr>
        <w:t>2018</w:t>
      </w:r>
      <w:r w:rsidRPr="00067C48">
        <w:rPr>
          <w:rFonts w:ascii="Times New Roman" w:hAnsi="Times New Roman"/>
          <w:lang w:val="it-IT"/>
        </w:rPr>
        <w:t>, sulla lotta al riciclaggio mediante il diritto penale.</w:t>
      </w:r>
    </w:p>
  </w:footnote>
  <w:footnote w:id="56">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Direttiva (UE) </w:t>
      </w:r>
      <w:r w:rsidRPr="007C4777">
        <w:rPr>
          <w:rFonts w:ascii="Times New Roman" w:hAnsi="Times New Roman"/>
          <w:lang w:val="it-IT"/>
        </w:rPr>
        <w:t>2019</w:t>
      </w:r>
      <w:r w:rsidRPr="00067C48">
        <w:rPr>
          <w:rFonts w:ascii="Times New Roman" w:hAnsi="Times New Roman"/>
          <w:lang w:val="it-IT"/>
        </w:rPr>
        <w:t>/</w:t>
      </w:r>
      <w:r w:rsidRPr="007C4777">
        <w:rPr>
          <w:rFonts w:ascii="Times New Roman" w:hAnsi="Times New Roman"/>
          <w:lang w:val="it-IT"/>
        </w:rPr>
        <w:t>1153</w:t>
      </w:r>
      <w:r w:rsidRPr="00067C48">
        <w:rPr>
          <w:rFonts w:ascii="Times New Roman" w:hAnsi="Times New Roman"/>
          <w:lang w:val="it-IT"/>
        </w:rPr>
        <w:t xml:space="preserve"> del Parlamento europeo e del Consiglio, del </w:t>
      </w:r>
      <w:r w:rsidRPr="007C4777">
        <w:rPr>
          <w:rFonts w:ascii="Times New Roman" w:hAnsi="Times New Roman"/>
          <w:lang w:val="it-IT"/>
        </w:rPr>
        <w:t>20</w:t>
      </w:r>
      <w:r w:rsidRPr="00067C48">
        <w:rPr>
          <w:rFonts w:ascii="Times New Roman" w:hAnsi="Times New Roman"/>
          <w:lang w:val="it-IT"/>
        </w:rPr>
        <w:t xml:space="preserve"> giugno </w:t>
      </w:r>
      <w:r w:rsidRPr="007C4777">
        <w:rPr>
          <w:rFonts w:ascii="Times New Roman" w:hAnsi="Times New Roman"/>
          <w:lang w:val="it-IT"/>
        </w:rPr>
        <w:t>2019</w:t>
      </w:r>
      <w:r w:rsidRPr="00067C48">
        <w:rPr>
          <w:rFonts w:ascii="Times New Roman" w:hAnsi="Times New Roman"/>
          <w:lang w:val="it-IT"/>
        </w:rPr>
        <w:t>, che reca disposizioni per agevolare l</w:t>
      </w:r>
      <w:r>
        <w:rPr>
          <w:rFonts w:ascii="Times New Roman" w:hAnsi="Times New Roman"/>
          <w:lang w:val="it-IT"/>
        </w:rPr>
        <w:t>'</w:t>
      </w:r>
      <w:r w:rsidRPr="00067C48">
        <w:rPr>
          <w:rFonts w:ascii="Times New Roman" w:hAnsi="Times New Roman"/>
          <w:lang w:val="it-IT"/>
        </w:rPr>
        <w:t>uso di informazioni finanziarie e di altro tipo a fini di prevenzione, accertamento, indagine o perseguimento di determinati reati.</w:t>
      </w:r>
    </w:p>
  </w:footnote>
  <w:footnote w:id="57">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hyperlink r:id="rId11" w:history="1">
        <w:r w:rsidRPr="00067C48">
          <w:rPr>
            <w:rStyle w:val="Hyperlink"/>
            <w:rFonts w:ascii="Times New Roman" w:hAnsi="Times New Roman"/>
            <w:lang w:val="it-IT"/>
          </w:rPr>
          <w:t>https://www.transparency.org/en/news/cpi-western-europe-and-eu</w:t>
        </w:r>
      </w:hyperlink>
      <w:r w:rsidRPr="00067C48">
        <w:rPr>
          <w:rFonts w:ascii="Times New Roman" w:hAnsi="Times New Roman"/>
          <w:lang w:val="it-IT"/>
        </w:rPr>
        <w:t xml:space="preserve">. </w:t>
      </w:r>
    </w:p>
  </w:footnote>
  <w:footnote w:id="58">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Speciale Eurobarometro </w:t>
      </w:r>
      <w:r w:rsidRPr="007C4777">
        <w:rPr>
          <w:rFonts w:ascii="Times New Roman" w:hAnsi="Times New Roman"/>
          <w:lang w:val="it-IT"/>
        </w:rPr>
        <w:t>502</w:t>
      </w:r>
      <w:r w:rsidRPr="00067C48">
        <w:rPr>
          <w:rFonts w:ascii="Times New Roman" w:hAnsi="Times New Roman"/>
          <w:lang w:val="it-IT"/>
        </w:rPr>
        <w:t xml:space="preserve">, </w:t>
      </w:r>
      <w:r>
        <w:rPr>
          <w:rFonts w:ascii="Times New Roman" w:hAnsi="Times New Roman"/>
          <w:lang w:val="it-IT"/>
        </w:rPr>
        <w:t>"</w:t>
      </w:r>
      <w:r w:rsidRPr="00067C48">
        <w:rPr>
          <w:rFonts w:ascii="Times New Roman" w:hAnsi="Times New Roman"/>
          <w:lang w:val="it-IT"/>
        </w:rPr>
        <w:t>Corruption</w:t>
      </w:r>
      <w:r>
        <w:rPr>
          <w:rFonts w:ascii="Times New Roman" w:hAnsi="Times New Roman"/>
          <w:lang w:val="it-IT"/>
        </w:rPr>
        <w:t>"</w:t>
      </w:r>
      <w:r w:rsidRPr="00067C48">
        <w:rPr>
          <w:rFonts w:ascii="Times New Roman" w:hAnsi="Times New Roman"/>
          <w:lang w:val="it-IT"/>
        </w:rPr>
        <w:t xml:space="preserve">, giugno </w:t>
      </w:r>
      <w:r w:rsidRPr="007C4777">
        <w:rPr>
          <w:rFonts w:ascii="Times New Roman" w:hAnsi="Times New Roman"/>
          <w:lang w:val="it-IT"/>
        </w:rPr>
        <w:t>2020</w:t>
      </w:r>
      <w:r w:rsidRPr="00067C48">
        <w:rPr>
          <w:rFonts w:ascii="Times New Roman" w:hAnsi="Times New Roman"/>
          <w:lang w:val="it-IT"/>
        </w:rPr>
        <w:t xml:space="preserve">, e Flash Eurobarometro </w:t>
      </w:r>
      <w:r w:rsidRPr="007C4777">
        <w:rPr>
          <w:rFonts w:ascii="Times New Roman" w:hAnsi="Times New Roman"/>
          <w:lang w:val="it-IT"/>
        </w:rPr>
        <w:t>482</w:t>
      </w:r>
      <w:r w:rsidRPr="00067C48">
        <w:rPr>
          <w:rFonts w:ascii="Times New Roman" w:hAnsi="Times New Roman"/>
          <w:lang w:val="it-IT"/>
        </w:rPr>
        <w:t xml:space="preserve">, </w:t>
      </w:r>
      <w:r>
        <w:rPr>
          <w:rFonts w:ascii="Times New Roman" w:hAnsi="Times New Roman"/>
          <w:lang w:val="it-IT"/>
        </w:rPr>
        <w:t>"</w:t>
      </w:r>
      <w:r w:rsidRPr="00067C48">
        <w:rPr>
          <w:rFonts w:ascii="Times New Roman" w:hAnsi="Times New Roman"/>
          <w:lang w:val="it-IT"/>
        </w:rPr>
        <w:t>Businesses</w:t>
      </w:r>
      <w:r>
        <w:rPr>
          <w:rFonts w:ascii="Times New Roman" w:hAnsi="Times New Roman"/>
          <w:lang w:val="it-IT"/>
        </w:rPr>
        <w:t>'</w:t>
      </w:r>
      <w:r w:rsidRPr="00067C48">
        <w:rPr>
          <w:rFonts w:ascii="Times New Roman" w:hAnsi="Times New Roman"/>
          <w:lang w:val="it-IT"/>
        </w:rPr>
        <w:t xml:space="preserve"> attitudes towards corruption in the EU</w:t>
      </w:r>
      <w:r>
        <w:rPr>
          <w:rFonts w:ascii="Times New Roman" w:hAnsi="Times New Roman"/>
          <w:lang w:val="it-IT"/>
        </w:rPr>
        <w:t>"</w:t>
      </w:r>
      <w:r w:rsidRPr="00067C48">
        <w:rPr>
          <w:rFonts w:ascii="Times New Roman" w:hAnsi="Times New Roman"/>
          <w:lang w:val="it-IT"/>
        </w:rPr>
        <w:t xml:space="preserve">, dicembre </w:t>
      </w:r>
      <w:r w:rsidRPr="007C4777">
        <w:rPr>
          <w:rFonts w:ascii="Times New Roman" w:hAnsi="Times New Roman"/>
          <w:lang w:val="it-IT"/>
        </w:rPr>
        <w:t>2019</w:t>
      </w:r>
      <w:r w:rsidRPr="00067C48">
        <w:rPr>
          <w:rFonts w:ascii="Times New Roman" w:hAnsi="Times New Roman"/>
          <w:lang w:val="it-IT"/>
        </w:rPr>
        <w:t xml:space="preserve">. </w:t>
      </w:r>
    </w:p>
  </w:footnote>
  <w:footnote w:id="59">
    <w:p w:rsidR="00C346C9" w:rsidRPr="00067C48" w:rsidRDefault="00C346C9" w:rsidP="00C346C9">
      <w:pPr>
        <w:pStyle w:val="BodyText2"/>
        <w:spacing w:after="0"/>
        <w:ind w:left="284" w:hanging="284"/>
        <w:contextualSpacing/>
        <w:rPr>
          <w:lang w:val="it-IT"/>
        </w:rPr>
      </w:pPr>
      <w:r>
        <w:rPr>
          <w:rStyle w:val="FootnoteReference"/>
          <w:sz w:val="20"/>
          <w:szCs w:val="20"/>
          <w:lang w:val="en-IE"/>
        </w:rPr>
        <w:footnoteRef/>
      </w:r>
      <w:r w:rsidRPr="00067C48">
        <w:rPr>
          <w:lang w:val="it-IT"/>
        </w:rPr>
        <w:tab/>
      </w:r>
      <w:r w:rsidRPr="00067C48">
        <w:rPr>
          <w:sz w:val="20"/>
          <w:szCs w:val="20"/>
          <w:lang w:val="it-IT"/>
        </w:rPr>
        <w:t>Tramite il gruppo di esperti nel campo delle esigenze politiche in materia di dati sulla criminalità, la Commissione ha collaborato con gli Stati membri per individuare gli indicatori per i quali le statistiche ufficiali relative ai reati e al processo di giustizia penale sono sufficientemente disponibili da giustificare una raccolta di dati a livello dell</w:t>
      </w:r>
      <w:r>
        <w:rPr>
          <w:sz w:val="20"/>
          <w:szCs w:val="20"/>
          <w:lang w:val="it-IT"/>
        </w:rPr>
        <w:t>'</w:t>
      </w:r>
      <w:r w:rsidRPr="00067C48">
        <w:rPr>
          <w:sz w:val="20"/>
          <w:szCs w:val="20"/>
          <w:lang w:val="it-IT"/>
        </w:rPr>
        <w:t xml:space="preserve">UE. Sono pervenute risposte da </w:t>
      </w:r>
      <w:r w:rsidRPr="007C4777">
        <w:rPr>
          <w:sz w:val="20"/>
          <w:szCs w:val="20"/>
          <w:lang w:val="it-IT"/>
        </w:rPr>
        <w:t>26</w:t>
      </w:r>
      <w:r w:rsidRPr="00067C48">
        <w:rPr>
          <w:sz w:val="20"/>
          <w:szCs w:val="20"/>
          <w:lang w:val="it-IT"/>
        </w:rPr>
        <w:t xml:space="preserve"> Stati membri per la raccolta relativa agli anni di riferimento </w:t>
      </w:r>
      <w:r w:rsidRPr="007C4777">
        <w:rPr>
          <w:sz w:val="20"/>
          <w:szCs w:val="20"/>
          <w:lang w:val="it-IT"/>
        </w:rPr>
        <w:t>2011</w:t>
      </w:r>
      <w:r w:rsidRPr="00067C48">
        <w:rPr>
          <w:sz w:val="20"/>
          <w:szCs w:val="20"/>
          <w:lang w:val="it-IT"/>
        </w:rPr>
        <w:t xml:space="preserve">, </w:t>
      </w:r>
      <w:r w:rsidRPr="007C4777">
        <w:rPr>
          <w:sz w:val="20"/>
          <w:szCs w:val="20"/>
          <w:lang w:val="it-IT"/>
        </w:rPr>
        <w:t>2012</w:t>
      </w:r>
      <w:r w:rsidRPr="00067C48">
        <w:rPr>
          <w:sz w:val="20"/>
          <w:szCs w:val="20"/>
          <w:lang w:val="it-IT"/>
        </w:rPr>
        <w:t xml:space="preserve"> e </w:t>
      </w:r>
      <w:r w:rsidRPr="007C4777">
        <w:rPr>
          <w:sz w:val="20"/>
          <w:szCs w:val="20"/>
          <w:lang w:val="it-IT"/>
        </w:rPr>
        <w:t>2013</w:t>
      </w:r>
      <w:r w:rsidRPr="00067C48">
        <w:rPr>
          <w:sz w:val="20"/>
          <w:szCs w:val="20"/>
          <w:lang w:val="it-IT"/>
        </w:rPr>
        <w:t>.</w:t>
      </w:r>
      <w:r>
        <w:rPr>
          <w:sz w:val="20"/>
          <w:szCs w:val="20"/>
          <w:lang w:val="it-IT"/>
        </w:rPr>
        <w:t xml:space="preserve"> </w:t>
      </w:r>
      <w:r w:rsidRPr="00067C48">
        <w:rPr>
          <w:sz w:val="20"/>
          <w:szCs w:val="20"/>
          <w:lang w:val="it-IT"/>
        </w:rPr>
        <w:t>La versione definitiva della raccolta dei dati delle statistiche ufficiali sul trattamento dei casi di corruzione nel sistema di giustizia penale degli Stati</w:t>
      </w:r>
      <w:r>
        <w:rPr>
          <w:sz w:val="20"/>
          <w:szCs w:val="20"/>
          <w:lang w:val="it-IT"/>
        </w:rPr>
        <w:t xml:space="preserve"> membri, pubblicata nel gennaio </w:t>
      </w:r>
      <w:r w:rsidRPr="007C4777">
        <w:rPr>
          <w:sz w:val="20"/>
          <w:szCs w:val="20"/>
          <w:lang w:val="it-IT"/>
        </w:rPr>
        <w:t>2016</w:t>
      </w:r>
      <w:r w:rsidRPr="00067C48">
        <w:rPr>
          <w:sz w:val="20"/>
          <w:szCs w:val="20"/>
          <w:lang w:val="it-IT"/>
        </w:rPr>
        <w:t xml:space="preserve">, si può consultare sul seguente sito: </w:t>
      </w:r>
      <w:hyperlink r:id="rId12" w:history="1">
        <w:r w:rsidRPr="00067C48">
          <w:rPr>
            <w:rStyle w:val="Hyperlink"/>
            <w:sz w:val="20"/>
            <w:szCs w:val="20"/>
            <w:lang w:val="it-IT"/>
          </w:rPr>
          <w:t>https://ec.europa.eu/home-affairs/sites/homeaffairs/files/what-we-do/policies/organized-crime-and-human-trafficking/corruption/docs/official_corruption_statistics_</w:t>
        </w:r>
        <w:r w:rsidRPr="007C4777">
          <w:rPr>
            <w:rStyle w:val="Hyperlink"/>
            <w:sz w:val="20"/>
            <w:szCs w:val="20"/>
            <w:lang w:val="it-IT"/>
          </w:rPr>
          <w:t>2011</w:t>
        </w:r>
        <w:r w:rsidRPr="00067C48">
          <w:rPr>
            <w:rStyle w:val="Hyperlink"/>
            <w:sz w:val="20"/>
            <w:szCs w:val="20"/>
            <w:lang w:val="it-IT"/>
          </w:rPr>
          <w:t>_</w:t>
        </w:r>
        <w:r w:rsidRPr="007C4777">
          <w:rPr>
            <w:rStyle w:val="Hyperlink"/>
            <w:sz w:val="20"/>
            <w:szCs w:val="20"/>
            <w:lang w:val="it-IT"/>
          </w:rPr>
          <w:t>2013</w:t>
        </w:r>
        <w:r w:rsidRPr="00067C48">
          <w:rPr>
            <w:rStyle w:val="Hyperlink"/>
            <w:sz w:val="20"/>
            <w:szCs w:val="20"/>
            <w:lang w:val="it-IT"/>
          </w:rPr>
          <w:t>_jan</w:t>
        </w:r>
        <w:r w:rsidRPr="007C4777">
          <w:rPr>
            <w:rStyle w:val="Hyperlink"/>
            <w:sz w:val="20"/>
            <w:szCs w:val="20"/>
            <w:lang w:val="it-IT"/>
          </w:rPr>
          <w:t>16</w:t>
        </w:r>
        <w:r w:rsidRPr="00067C48">
          <w:rPr>
            <w:rStyle w:val="Hyperlink"/>
            <w:sz w:val="20"/>
            <w:szCs w:val="20"/>
            <w:lang w:val="it-IT"/>
          </w:rPr>
          <w:t>_en.pdf</w:t>
        </w:r>
      </w:hyperlink>
      <w:r w:rsidRPr="00067C48">
        <w:rPr>
          <w:sz w:val="20"/>
          <w:szCs w:val="20"/>
          <w:lang w:val="it-IT"/>
        </w:rPr>
        <w:t xml:space="preserve">. Nel giugno </w:t>
      </w:r>
      <w:r w:rsidRPr="007C4777">
        <w:rPr>
          <w:sz w:val="20"/>
          <w:szCs w:val="20"/>
          <w:lang w:val="it-IT"/>
        </w:rPr>
        <w:t>2018</w:t>
      </w:r>
      <w:r w:rsidRPr="00067C48">
        <w:rPr>
          <w:sz w:val="20"/>
          <w:szCs w:val="20"/>
          <w:lang w:val="it-IT"/>
        </w:rPr>
        <w:t xml:space="preserve"> è stata avviata una seconda raccolta di dati, per aggiornare la raccolta relativa agli anni di riferimento </w:t>
      </w:r>
      <w:r w:rsidRPr="007C4777">
        <w:rPr>
          <w:sz w:val="20"/>
          <w:szCs w:val="20"/>
          <w:lang w:val="it-IT"/>
        </w:rPr>
        <w:t>2014</w:t>
      </w:r>
      <w:r w:rsidRPr="00067C48">
        <w:rPr>
          <w:sz w:val="20"/>
          <w:szCs w:val="20"/>
          <w:lang w:val="it-IT"/>
        </w:rPr>
        <w:t xml:space="preserve">, </w:t>
      </w:r>
      <w:r w:rsidRPr="007C4777">
        <w:rPr>
          <w:sz w:val="20"/>
          <w:szCs w:val="20"/>
          <w:lang w:val="it-IT"/>
        </w:rPr>
        <w:t>2015</w:t>
      </w:r>
      <w:r>
        <w:rPr>
          <w:sz w:val="20"/>
          <w:szCs w:val="20"/>
          <w:lang w:val="it-IT"/>
        </w:rPr>
        <w:t xml:space="preserve"> e </w:t>
      </w:r>
      <w:r w:rsidRPr="007C4777">
        <w:rPr>
          <w:sz w:val="20"/>
          <w:szCs w:val="20"/>
          <w:lang w:val="it-IT"/>
        </w:rPr>
        <w:t>2016</w:t>
      </w:r>
      <w:r w:rsidRPr="00067C48">
        <w:rPr>
          <w:sz w:val="20"/>
          <w:szCs w:val="20"/>
          <w:lang w:val="it-IT"/>
        </w:rPr>
        <w:t xml:space="preserve">, cui hanno risposto </w:t>
      </w:r>
      <w:r w:rsidRPr="007C4777">
        <w:rPr>
          <w:sz w:val="20"/>
          <w:szCs w:val="20"/>
          <w:lang w:val="it-IT"/>
        </w:rPr>
        <w:t>22</w:t>
      </w:r>
      <w:r w:rsidRPr="00067C48">
        <w:rPr>
          <w:sz w:val="20"/>
          <w:szCs w:val="20"/>
          <w:lang w:val="it-IT"/>
        </w:rPr>
        <w:t xml:space="preserve"> Stati membri.</w:t>
      </w:r>
    </w:p>
  </w:footnote>
  <w:footnote w:id="60">
    <w:p w:rsidR="00C346C9" w:rsidRPr="004D40E4"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4D40E4">
        <w:rPr>
          <w:lang w:val="it-IT"/>
        </w:rPr>
        <w:tab/>
      </w:r>
      <w:r w:rsidRPr="004D40E4">
        <w:rPr>
          <w:rFonts w:ascii="Times New Roman" w:hAnsi="Times New Roman"/>
          <w:lang w:val="it-IT"/>
        </w:rPr>
        <w:t>JOIN(</w:t>
      </w:r>
      <w:r w:rsidRPr="007C4777">
        <w:rPr>
          <w:rFonts w:ascii="Times New Roman" w:hAnsi="Times New Roman"/>
          <w:lang w:val="it-IT"/>
        </w:rPr>
        <w:t>2020</w:t>
      </w:r>
      <w:r w:rsidRPr="004D40E4">
        <w:rPr>
          <w:rFonts w:ascii="Times New Roman" w:hAnsi="Times New Roman"/>
          <w:lang w:val="it-IT"/>
        </w:rPr>
        <w:t>)</w:t>
      </w:r>
      <w:r>
        <w:rPr>
          <w:rFonts w:ascii="Times New Roman" w:hAnsi="Times New Roman"/>
          <w:lang w:val="it-IT"/>
        </w:rPr>
        <w:t> </w:t>
      </w:r>
      <w:r w:rsidRPr="007C4777">
        <w:rPr>
          <w:rFonts w:ascii="Times New Roman" w:hAnsi="Times New Roman"/>
          <w:lang w:val="it-IT"/>
        </w:rPr>
        <w:t>8</w:t>
      </w:r>
      <w:r w:rsidRPr="004D40E4">
        <w:rPr>
          <w:rFonts w:ascii="Times New Roman" w:hAnsi="Times New Roman"/>
          <w:lang w:val="it-IT"/>
        </w:rPr>
        <w:t xml:space="preserve"> final. </w:t>
      </w:r>
    </w:p>
  </w:footnote>
  <w:footnote w:id="61">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L</w:t>
      </w:r>
      <w:r>
        <w:rPr>
          <w:rFonts w:ascii="Times New Roman" w:hAnsi="Times New Roman"/>
          <w:lang w:val="it-IT"/>
        </w:rPr>
        <w:t>'</w:t>
      </w:r>
      <w:r w:rsidRPr="00067C48">
        <w:rPr>
          <w:rFonts w:ascii="Times New Roman" w:hAnsi="Times New Roman"/>
          <w:lang w:val="it-IT"/>
        </w:rPr>
        <w:t xml:space="preserve">Osservatorio del pluralismo dei media </w:t>
      </w:r>
      <w:r w:rsidRPr="007C4777">
        <w:rPr>
          <w:rFonts w:ascii="Times New Roman" w:hAnsi="Times New Roman"/>
          <w:lang w:val="it-IT"/>
        </w:rPr>
        <w:t>2020</w:t>
      </w:r>
      <w:r w:rsidRPr="00067C48">
        <w:rPr>
          <w:rFonts w:ascii="Times New Roman" w:hAnsi="Times New Roman"/>
          <w:lang w:val="it-IT"/>
        </w:rPr>
        <w:t xml:space="preserve"> ha costituito una fonte importante per la relazione sullo Stato di diritto del </w:t>
      </w:r>
      <w:r w:rsidRPr="007C4777">
        <w:rPr>
          <w:rFonts w:ascii="Times New Roman" w:hAnsi="Times New Roman"/>
          <w:lang w:val="it-IT"/>
        </w:rPr>
        <w:t>2020</w:t>
      </w:r>
      <w:r w:rsidRPr="00067C48">
        <w:rPr>
          <w:rFonts w:ascii="Times New Roman" w:hAnsi="Times New Roman"/>
          <w:lang w:val="it-IT"/>
        </w:rPr>
        <w:t>. L</w:t>
      </w:r>
      <w:r>
        <w:rPr>
          <w:rFonts w:ascii="Times New Roman" w:hAnsi="Times New Roman"/>
          <w:lang w:val="it-IT"/>
        </w:rPr>
        <w:t>'</w:t>
      </w:r>
      <w:r w:rsidRPr="00067C48">
        <w:rPr>
          <w:rFonts w:ascii="Times New Roman" w:hAnsi="Times New Roman"/>
          <w:lang w:val="it-IT"/>
        </w:rPr>
        <w:t>Osservatorio del pluralismo dei media è uno strumento scientifico e olistico per documentare lo stato di salute degli ecosistemi dei media, che analizza i fattori che potrebbero costituire un rischio per il pluralismo e la libertà dei media negli Stati membri e in alcuni paesi candidati ed è cofinanziato dall</w:t>
      </w:r>
      <w:r>
        <w:rPr>
          <w:rFonts w:ascii="Times New Roman" w:hAnsi="Times New Roman"/>
          <w:lang w:val="it-IT"/>
        </w:rPr>
        <w:t>'</w:t>
      </w:r>
      <w:r w:rsidRPr="00067C48">
        <w:rPr>
          <w:rFonts w:ascii="Times New Roman" w:hAnsi="Times New Roman"/>
          <w:lang w:val="it-IT"/>
        </w:rPr>
        <w:t>Unione europea. Ad esso ricorre, su base regolare, il Centro per il plural</w:t>
      </w:r>
      <w:r>
        <w:rPr>
          <w:rFonts w:ascii="Times New Roman" w:hAnsi="Times New Roman"/>
          <w:lang w:val="it-IT"/>
        </w:rPr>
        <w:t>ismo e la libertà dei media dal </w:t>
      </w:r>
      <w:r w:rsidRPr="007C4777">
        <w:rPr>
          <w:rFonts w:ascii="Times New Roman" w:hAnsi="Times New Roman"/>
          <w:lang w:val="it-IT"/>
        </w:rPr>
        <w:t>2013</w:t>
      </w:r>
      <w:r w:rsidRPr="00067C48">
        <w:rPr>
          <w:rFonts w:ascii="Times New Roman" w:hAnsi="Times New Roman"/>
          <w:lang w:val="it-IT"/>
        </w:rPr>
        <w:t>-</w:t>
      </w:r>
      <w:r w:rsidRPr="007C4777">
        <w:rPr>
          <w:rFonts w:ascii="Times New Roman" w:hAnsi="Times New Roman"/>
          <w:lang w:val="it-IT"/>
        </w:rPr>
        <w:t>2014</w:t>
      </w:r>
      <w:r w:rsidRPr="00067C48">
        <w:rPr>
          <w:rFonts w:ascii="Times New Roman" w:hAnsi="Times New Roman"/>
          <w:lang w:val="it-IT"/>
        </w:rPr>
        <w:t>. La Commissione ha utilizzato anche altre fonti, come l</w:t>
      </w:r>
      <w:r>
        <w:rPr>
          <w:rFonts w:ascii="Times New Roman" w:hAnsi="Times New Roman"/>
          <w:lang w:val="it-IT"/>
        </w:rPr>
        <w:t>'</w:t>
      </w:r>
      <w:r w:rsidRPr="00067C48">
        <w:rPr>
          <w:rFonts w:ascii="Times New Roman" w:hAnsi="Times New Roman"/>
          <w:lang w:val="it-IT"/>
        </w:rPr>
        <w:t>indice sulla libertà di stampa nel mondo, come indicato nei capitoli per paese.</w:t>
      </w:r>
    </w:p>
  </w:footnote>
  <w:footnote w:id="62">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La direttiva (UE) </w:t>
      </w:r>
      <w:r w:rsidRPr="007C4777">
        <w:rPr>
          <w:rFonts w:ascii="Times New Roman" w:hAnsi="Times New Roman"/>
          <w:lang w:val="it-IT"/>
        </w:rPr>
        <w:t>2018</w:t>
      </w:r>
      <w:r w:rsidRPr="00067C48">
        <w:rPr>
          <w:rFonts w:ascii="Times New Roman" w:hAnsi="Times New Roman"/>
          <w:lang w:val="it-IT"/>
        </w:rPr>
        <w:t>/</w:t>
      </w:r>
      <w:r w:rsidRPr="007C4777">
        <w:rPr>
          <w:rFonts w:ascii="Times New Roman" w:hAnsi="Times New Roman"/>
          <w:lang w:val="it-IT"/>
        </w:rPr>
        <w:t>1808</w:t>
      </w:r>
      <w:r w:rsidRPr="00067C48">
        <w:rPr>
          <w:rFonts w:ascii="Times New Roman" w:hAnsi="Times New Roman"/>
          <w:lang w:val="it-IT"/>
        </w:rPr>
        <w:t xml:space="preserve"> del </w:t>
      </w:r>
      <w:r w:rsidRPr="007C4777">
        <w:rPr>
          <w:rFonts w:ascii="Times New Roman" w:hAnsi="Times New Roman"/>
          <w:lang w:val="it-IT"/>
        </w:rPr>
        <w:t>14</w:t>
      </w:r>
      <w:r w:rsidRPr="00067C48">
        <w:rPr>
          <w:rFonts w:ascii="Times New Roman" w:hAnsi="Times New Roman"/>
          <w:lang w:val="it-IT"/>
        </w:rPr>
        <w:t xml:space="preserve"> novembre </w:t>
      </w:r>
      <w:r w:rsidRPr="007C4777">
        <w:rPr>
          <w:rFonts w:ascii="Times New Roman" w:hAnsi="Times New Roman"/>
          <w:lang w:val="it-IT"/>
        </w:rPr>
        <w:t>2018</w:t>
      </w:r>
      <w:r w:rsidRPr="00067C48">
        <w:rPr>
          <w:rFonts w:ascii="Times New Roman" w:hAnsi="Times New Roman"/>
          <w:lang w:val="it-IT"/>
        </w:rPr>
        <w:t xml:space="preserve"> prevede requisiti specifici per l</w:t>
      </w:r>
      <w:r>
        <w:rPr>
          <w:rFonts w:ascii="Times New Roman" w:hAnsi="Times New Roman"/>
          <w:lang w:val="it-IT"/>
        </w:rPr>
        <w:t>'</w:t>
      </w:r>
      <w:r w:rsidRPr="00067C48">
        <w:rPr>
          <w:rFonts w:ascii="Times New Roman" w:hAnsi="Times New Roman"/>
          <w:lang w:val="it-IT"/>
        </w:rPr>
        <w:t>indipendenza delle autorità nazionali competenti in materia di media.</w:t>
      </w:r>
    </w:p>
  </w:footnote>
  <w:footnote w:id="63">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Raccomandazione CM/Rec (</w:t>
      </w:r>
      <w:r w:rsidRPr="007C4777">
        <w:rPr>
          <w:rFonts w:ascii="Times New Roman" w:hAnsi="Times New Roman"/>
          <w:lang w:val="it-IT"/>
        </w:rPr>
        <w:t>2018</w:t>
      </w:r>
      <w:r w:rsidRPr="00067C48">
        <w:rPr>
          <w:rFonts w:ascii="Times New Roman" w:hAnsi="Times New Roman"/>
          <w:lang w:val="it-IT"/>
        </w:rPr>
        <w:t>)</w:t>
      </w:r>
      <w:r w:rsidRPr="007C4777">
        <w:rPr>
          <w:rFonts w:ascii="Times New Roman" w:hAnsi="Times New Roman"/>
          <w:lang w:val="it-IT"/>
        </w:rPr>
        <w:t>11</w:t>
      </w:r>
      <w:r w:rsidRPr="00067C48">
        <w:rPr>
          <w:rFonts w:ascii="Times New Roman" w:hAnsi="Times New Roman"/>
          <w:lang w:val="it-IT"/>
        </w:rPr>
        <w:t xml:space="preserve"> del comitato dei ministri agli Stati membri sul pluralismo dei media e la trasparenza della proprietà dei media.</w:t>
      </w:r>
    </w:p>
  </w:footnote>
  <w:footnote w:id="64">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L</w:t>
      </w:r>
      <w:r>
        <w:rPr>
          <w:rFonts w:ascii="Times New Roman" w:hAnsi="Times New Roman"/>
          <w:lang w:val="it-IT"/>
        </w:rPr>
        <w:t>'</w:t>
      </w:r>
      <w:r w:rsidRPr="00067C48">
        <w:rPr>
          <w:rFonts w:ascii="Times New Roman" w:hAnsi="Times New Roman"/>
          <w:lang w:val="it-IT"/>
        </w:rPr>
        <w:t>Osservatorio del pluralismo dei media definisce la pubblicità statale come qualsiasi pubblicità pagata dai governi (nazionali, regionali, locali) e dalle istituzioni e imprese statali ai media.</w:t>
      </w:r>
    </w:p>
  </w:footnote>
  <w:footnote w:id="65">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JOIN(</w:t>
      </w:r>
      <w:r w:rsidRPr="007C4777">
        <w:rPr>
          <w:rFonts w:ascii="Times New Roman" w:hAnsi="Times New Roman"/>
          <w:lang w:val="it-IT"/>
        </w:rPr>
        <w:t>2020</w:t>
      </w:r>
      <w:r w:rsidRPr="00067C48">
        <w:rPr>
          <w:rFonts w:ascii="Times New Roman" w:hAnsi="Times New Roman"/>
          <w:lang w:val="it-IT"/>
        </w:rPr>
        <w:t>) </w:t>
      </w:r>
      <w:r w:rsidRPr="007C4777">
        <w:rPr>
          <w:rFonts w:ascii="Times New Roman" w:hAnsi="Times New Roman"/>
          <w:lang w:val="it-IT"/>
        </w:rPr>
        <w:t>8</w:t>
      </w:r>
      <w:r w:rsidRPr="00067C48">
        <w:rPr>
          <w:rFonts w:ascii="Times New Roman" w:hAnsi="Times New Roman"/>
          <w:lang w:val="it-IT"/>
        </w:rPr>
        <w:t>.</w:t>
      </w:r>
    </w:p>
  </w:footnote>
  <w:footnote w:id="66">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Un</w:t>
      </w:r>
      <w:r>
        <w:rPr>
          <w:rFonts w:ascii="Times New Roman" w:hAnsi="Times New Roman"/>
          <w:lang w:val="it-IT"/>
        </w:rPr>
        <w:t>'</w:t>
      </w:r>
      <w:r w:rsidRPr="00067C48">
        <w:rPr>
          <w:rFonts w:ascii="Times New Roman" w:hAnsi="Times New Roman"/>
          <w:lang w:val="it-IT"/>
        </w:rPr>
        <w:t>azione legale strategica tesa a bloccare la partecipazione pubblica (SLAPP) è un</w:t>
      </w:r>
      <w:r>
        <w:rPr>
          <w:rFonts w:ascii="Times New Roman" w:hAnsi="Times New Roman"/>
          <w:lang w:val="it-IT"/>
        </w:rPr>
        <w:t>'</w:t>
      </w:r>
      <w:r w:rsidRPr="00067C48">
        <w:rPr>
          <w:rFonts w:ascii="Times New Roman" w:hAnsi="Times New Roman"/>
          <w:lang w:val="it-IT"/>
        </w:rPr>
        <w:t>azione volta a censurare, intimidire e mettere a tacere gli oppositori, imponendo loro l</w:t>
      </w:r>
      <w:r>
        <w:rPr>
          <w:rFonts w:ascii="Times New Roman" w:hAnsi="Times New Roman"/>
          <w:lang w:val="it-IT"/>
        </w:rPr>
        <w:t>'</w:t>
      </w:r>
      <w:r w:rsidRPr="00067C48">
        <w:rPr>
          <w:rFonts w:ascii="Times New Roman" w:hAnsi="Times New Roman"/>
          <w:lang w:val="it-IT"/>
        </w:rPr>
        <w:t>onere delle spese legali di difesa fino a quando non desistono dalle loro posizioni critiche o dalla loro opposizione.</w:t>
      </w:r>
    </w:p>
  </w:footnote>
  <w:footnote w:id="67">
    <w:p w:rsidR="00C346C9" w:rsidRPr="00067C48" w:rsidRDefault="00C346C9" w:rsidP="00C346C9">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lang w:val="it-IT"/>
        </w:rPr>
        <w:tab/>
      </w:r>
      <w:r w:rsidRPr="00067C48">
        <w:rPr>
          <w:rFonts w:ascii="Times New Roman" w:hAnsi="Times New Roman"/>
          <w:lang w:val="it-IT"/>
        </w:rPr>
        <w:t xml:space="preserve">Elenco dei criteri per la valutazione </w:t>
      </w:r>
      <w:r>
        <w:rPr>
          <w:rFonts w:ascii="Times New Roman" w:hAnsi="Times New Roman"/>
          <w:lang w:val="it-IT"/>
        </w:rPr>
        <w:t>dello Stato di diritto - CDL-AD</w:t>
      </w:r>
      <w:r w:rsidRPr="00067C48">
        <w:rPr>
          <w:rFonts w:ascii="Times New Roman" w:hAnsi="Times New Roman"/>
          <w:lang w:val="it-IT"/>
        </w:rPr>
        <w:t>(</w:t>
      </w:r>
      <w:r w:rsidRPr="007C4777">
        <w:rPr>
          <w:rFonts w:ascii="Times New Roman" w:hAnsi="Times New Roman"/>
          <w:lang w:val="it-IT"/>
        </w:rPr>
        <w:t>2016</w:t>
      </w:r>
      <w:r w:rsidRPr="00067C48">
        <w:rPr>
          <w:rFonts w:ascii="Times New Roman" w:hAnsi="Times New Roman"/>
          <w:lang w:val="it-IT"/>
        </w:rPr>
        <w:t>)</w:t>
      </w:r>
      <w:r w:rsidRPr="007C4777">
        <w:rPr>
          <w:rFonts w:ascii="Times New Roman" w:hAnsi="Times New Roman"/>
          <w:lang w:val="it-IT"/>
        </w:rPr>
        <w:t>007</w:t>
      </w:r>
      <w:r w:rsidRPr="00067C48">
        <w:rPr>
          <w:rFonts w:ascii="Times New Roman" w:hAnsi="Times New Roman"/>
          <w:lang w:val="it-IT"/>
        </w:rPr>
        <w:t>:</w:t>
      </w:r>
      <w:r>
        <w:rPr>
          <w:rFonts w:ascii="Times New Roman" w:hAnsi="Times New Roman"/>
          <w:lang w:val="it-IT"/>
        </w:rPr>
        <w:tab/>
      </w:r>
      <w:r w:rsidRPr="00067C48">
        <w:rPr>
          <w:rFonts w:ascii="Times New Roman" w:hAnsi="Times New Roman"/>
          <w:lang w:val="it-IT"/>
        </w:rPr>
        <w:t xml:space="preserve"> https://www.osce.org/odihr/legislative-support</w:t>
      </w:r>
    </w:p>
  </w:footnote>
  <w:footnote w:id="68">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Inoltre, molti emendamenti legislativi adottati dal parlamento, anche attraverso procedure accelerate, mancano di prevedibilità e trasparenza e suscitano preoccupazioni per quanto riguarda l</w:t>
      </w:r>
      <w:r>
        <w:rPr>
          <w:rFonts w:ascii="Times New Roman" w:hAnsi="Times New Roman"/>
          <w:lang w:val="it-IT"/>
        </w:rPr>
        <w:t>'</w:t>
      </w:r>
      <w:r w:rsidRPr="00067C48">
        <w:rPr>
          <w:rFonts w:ascii="Times New Roman" w:hAnsi="Times New Roman"/>
          <w:lang w:val="it-IT"/>
        </w:rPr>
        <w:t>interesse pubblico.</w:t>
      </w:r>
    </w:p>
  </w:footnote>
  <w:footnote w:id="69">
    <w:p w:rsidR="00C346C9" w:rsidRPr="00067C48" w:rsidRDefault="00C346C9" w:rsidP="00C346C9">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lang w:val="it-IT"/>
        </w:rPr>
        <w:tab/>
      </w:r>
      <w:r w:rsidRPr="00067C48">
        <w:rPr>
          <w:rFonts w:ascii="Times New Roman" w:hAnsi="Times New Roman"/>
          <w:lang w:val="it-IT"/>
        </w:rPr>
        <w:t xml:space="preserve">In un referendum consultivo del maggio </w:t>
      </w:r>
      <w:r w:rsidRPr="007C4777">
        <w:rPr>
          <w:rFonts w:ascii="Times New Roman" w:hAnsi="Times New Roman"/>
          <w:lang w:val="it-IT"/>
        </w:rPr>
        <w:t>2019</w:t>
      </w:r>
      <w:r w:rsidRPr="00067C48">
        <w:rPr>
          <w:rFonts w:ascii="Times New Roman" w:hAnsi="Times New Roman"/>
          <w:lang w:val="it-IT"/>
        </w:rPr>
        <w:t xml:space="preserve"> la maggioranza dei cittadini si è espressa a favore del divieto di adottare ordinanze governative di emergenza nel settore della giustizia.</w:t>
      </w:r>
    </w:p>
  </w:footnote>
  <w:footnote w:id="70">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Un difensore civico indipendente è presente sia in Cechia che a Malta; in Italia il comitato interministeriale per i diritti umani (CIDU) interagisce con la società civile, il mondo accademico e tutti i portatori di interessi per promuovere e tutelare i diritti umani e vari difensori civici regionali sono responsabili della salvaguardia delle libertà e dei diritti delle persone.</w:t>
      </w:r>
    </w:p>
  </w:footnote>
  <w:footnote w:id="71">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Sentenza del </w:t>
      </w:r>
      <w:r w:rsidRPr="007C4777">
        <w:rPr>
          <w:rFonts w:ascii="Times New Roman" w:hAnsi="Times New Roman"/>
          <w:lang w:val="it-IT"/>
        </w:rPr>
        <w:t>18</w:t>
      </w:r>
      <w:r w:rsidRPr="00067C48">
        <w:rPr>
          <w:rFonts w:ascii="Times New Roman" w:hAnsi="Times New Roman"/>
          <w:lang w:val="it-IT"/>
        </w:rPr>
        <w:t xml:space="preserve"> giugno </w:t>
      </w:r>
      <w:r w:rsidRPr="007C4777">
        <w:rPr>
          <w:rFonts w:ascii="Times New Roman" w:hAnsi="Times New Roman"/>
          <w:lang w:val="it-IT"/>
        </w:rPr>
        <w:t>2020</w:t>
      </w:r>
      <w:r w:rsidRPr="00067C48">
        <w:rPr>
          <w:rFonts w:ascii="Times New Roman" w:hAnsi="Times New Roman"/>
          <w:lang w:val="it-IT"/>
        </w:rPr>
        <w:t xml:space="preserve">, </w:t>
      </w:r>
      <w:r w:rsidRPr="00067C48">
        <w:rPr>
          <w:rFonts w:ascii="Times New Roman" w:hAnsi="Times New Roman"/>
          <w:i/>
          <w:lang w:val="it-IT"/>
        </w:rPr>
        <w:t>Commissione/Ungheria</w:t>
      </w:r>
      <w:r w:rsidRPr="00067C48">
        <w:rPr>
          <w:rFonts w:ascii="Times New Roman" w:hAnsi="Times New Roman"/>
          <w:lang w:val="it-IT"/>
        </w:rPr>
        <w:t>, C-</w:t>
      </w:r>
      <w:r w:rsidRPr="007C4777">
        <w:rPr>
          <w:rFonts w:ascii="Times New Roman" w:hAnsi="Times New Roman"/>
          <w:lang w:val="it-IT"/>
        </w:rPr>
        <w:t>78</w:t>
      </w:r>
      <w:r w:rsidRPr="00067C48">
        <w:rPr>
          <w:rFonts w:ascii="Times New Roman" w:hAnsi="Times New Roman"/>
          <w:lang w:val="it-IT"/>
        </w:rPr>
        <w:t>/</w:t>
      </w:r>
      <w:r w:rsidRPr="007C4777">
        <w:rPr>
          <w:rFonts w:ascii="Times New Roman" w:hAnsi="Times New Roman"/>
          <w:lang w:val="it-IT"/>
        </w:rPr>
        <w:t>18</w:t>
      </w:r>
      <w:r w:rsidRPr="00067C48">
        <w:rPr>
          <w:rFonts w:ascii="Times New Roman" w:hAnsi="Times New Roman"/>
          <w:lang w:val="it-IT"/>
        </w:rPr>
        <w:t>, EU:C:</w:t>
      </w:r>
      <w:r w:rsidRPr="007C4777">
        <w:rPr>
          <w:rFonts w:ascii="Times New Roman" w:hAnsi="Times New Roman"/>
          <w:lang w:val="it-IT"/>
        </w:rPr>
        <w:t>2020</w:t>
      </w:r>
      <w:r w:rsidRPr="00067C48">
        <w:rPr>
          <w:rFonts w:ascii="Times New Roman" w:hAnsi="Times New Roman"/>
          <w:lang w:val="it-IT"/>
        </w:rPr>
        <w:t>:</w:t>
      </w:r>
      <w:r w:rsidRPr="007C4777">
        <w:rPr>
          <w:rFonts w:ascii="Times New Roman" w:hAnsi="Times New Roman"/>
          <w:lang w:val="it-IT"/>
        </w:rPr>
        <w:t>476</w:t>
      </w:r>
      <w:r w:rsidRPr="00067C48">
        <w:rPr>
          <w:rFonts w:ascii="Times New Roman" w:hAnsi="Times New Roman"/>
          <w:lang w:val="it-IT"/>
        </w:rPr>
        <w:t xml:space="preserve">, punti </w:t>
      </w:r>
      <w:r w:rsidRPr="007C4777">
        <w:rPr>
          <w:rFonts w:ascii="Times New Roman" w:hAnsi="Times New Roman"/>
          <w:lang w:val="it-IT"/>
        </w:rPr>
        <w:t>112</w:t>
      </w:r>
      <w:r w:rsidRPr="00067C48">
        <w:rPr>
          <w:rFonts w:ascii="Times New Roman" w:hAnsi="Times New Roman"/>
          <w:lang w:val="it-IT"/>
        </w:rPr>
        <w:t xml:space="preserve"> e </w:t>
      </w:r>
      <w:r w:rsidRPr="007C4777">
        <w:rPr>
          <w:rFonts w:ascii="Times New Roman" w:hAnsi="Times New Roman"/>
          <w:lang w:val="it-IT"/>
        </w:rPr>
        <w:t>113</w:t>
      </w:r>
      <w:r w:rsidRPr="00067C48">
        <w:rPr>
          <w:rFonts w:ascii="Times New Roman" w:hAnsi="Times New Roman"/>
          <w:lang w:val="it-IT"/>
        </w:rPr>
        <w:t>.</w:t>
      </w:r>
    </w:p>
  </w:footnote>
  <w:footnote w:id="72">
    <w:p w:rsidR="00C346C9" w:rsidRPr="00067C48" w:rsidRDefault="00C346C9" w:rsidP="00C346C9">
      <w:pPr>
        <w:pStyle w:val="FootnoteText"/>
        <w:ind w:left="284" w:hanging="284"/>
        <w:jc w:val="both"/>
        <w:rPr>
          <w:rFonts w:ascii="Times New Roman" w:hAnsi="Times New Roman" w:cs="Times New Roman"/>
          <w:lang w:val="it-IT"/>
        </w:rPr>
      </w:pPr>
      <w:r>
        <w:rPr>
          <w:rStyle w:val="FootnoteReference"/>
          <w:rFonts w:ascii="Times New Roman" w:hAnsi="Times New Roman" w:cs="Times New Roman"/>
        </w:rPr>
        <w:footnoteRef/>
      </w:r>
      <w:r w:rsidRPr="00067C48">
        <w:rPr>
          <w:lang w:val="it-IT"/>
        </w:rPr>
        <w:tab/>
      </w:r>
      <w:r w:rsidRPr="00067C48">
        <w:rPr>
          <w:rFonts w:ascii="Times New Roman" w:hAnsi="Times New Roman"/>
          <w:lang w:val="it-IT"/>
        </w:rPr>
        <w:t xml:space="preserve">Adottate dal Consiglio (GU C </w:t>
      </w:r>
      <w:r w:rsidRPr="007C4777">
        <w:rPr>
          <w:rFonts w:ascii="Times New Roman" w:hAnsi="Times New Roman"/>
          <w:lang w:val="it-IT"/>
        </w:rPr>
        <w:t>282</w:t>
      </w:r>
      <w:r w:rsidRPr="00067C48">
        <w:rPr>
          <w:rFonts w:ascii="Times New Roman" w:hAnsi="Times New Roman"/>
          <w:lang w:val="it-IT"/>
        </w:rPr>
        <w:t xml:space="preserve"> del </w:t>
      </w:r>
      <w:r w:rsidRPr="007C4777">
        <w:rPr>
          <w:rFonts w:ascii="Times New Roman" w:hAnsi="Times New Roman"/>
          <w:lang w:val="it-IT"/>
        </w:rPr>
        <w:t>26</w:t>
      </w:r>
      <w:r w:rsidRPr="00067C48">
        <w:rPr>
          <w:rFonts w:ascii="Times New Roman" w:hAnsi="Times New Roman"/>
          <w:lang w:val="it-IT"/>
        </w:rPr>
        <w:t>.</w:t>
      </w:r>
      <w:r w:rsidRPr="007C4777">
        <w:rPr>
          <w:rFonts w:ascii="Times New Roman" w:hAnsi="Times New Roman"/>
          <w:lang w:val="it-IT"/>
        </w:rPr>
        <w:t>8</w:t>
      </w:r>
      <w:r w:rsidRPr="00067C48">
        <w:rPr>
          <w:rFonts w:ascii="Times New Roman" w:hAnsi="Times New Roman"/>
          <w:lang w:val="it-IT"/>
        </w:rPr>
        <w:t>.</w:t>
      </w:r>
      <w:r w:rsidRPr="007C4777">
        <w:rPr>
          <w:rFonts w:ascii="Times New Roman" w:hAnsi="Times New Roman"/>
          <w:lang w:val="it-IT"/>
        </w:rPr>
        <w:t>2020</w:t>
      </w:r>
      <w:r w:rsidRPr="00067C48">
        <w:rPr>
          <w:rFonts w:ascii="Times New Roman" w:hAnsi="Times New Roman"/>
          <w:lang w:val="it-IT"/>
        </w:rPr>
        <w:t>).</w:t>
      </w:r>
    </w:p>
  </w:footnote>
  <w:footnote w:id="73">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Segnatamente, la risoluzione del </w:t>
      </w:r>
      <w:r w:rsidRPr="007C4777">
        <w:rPr>
          <w:rFonts w:ascii="Times New Roman" w:hAnsi="Times New Roman"/>
          <w:lang w:val="it-IT"/>
        </w:rPr>
        <w:t>28</w:t>
      </w:r>
      <w:r w:rsidRPr="00067C48">
        <w:rPr>
          <w:rFonts w:ascii="Times New Roman" w:hAnsi="Times New Roman"/>
          <w:lang w:val="it-IT"/>
        </w:rPr>
        <w:t xml:space="preserve"> marzo </w:t>
      </w:r>
      <w:r w:rsidRPr="007C4777">
        <w:rPr>
          <w:rFonts w:ascii="Times New Roman" w:hAnsi="Times New Roman"/>
          <w:lang w:val="it-IT"/>
        </w:rPr>
        <w:t>2019</w:t>
      </w:r>
      <w:r w:rsidRPr="00067C48">
        <w:rPr>
          <w:rFonts w:ascii="Times New Roman" w:hAnsi="Times New Roman"/>
          <w:lang w:val="it-IT"/>
        </w:rPr>
        <w:t xml:space="preserve"> sulla situazione dello Stato di diritto e la lotta contro la corruzione nell</w:t>
      </w:r>
      <w:r>
        <w:rPr>
          <w:rFonts w:ascii="Times New Roman" w:hAnsi="Times New Roman"/>
          <w:lang w:val="it-IT"/>
        </w:rPr>
        <w:t>'</w:t>
      </w:r>
      <w:r w:rsidRPr="00067C48">
        <w:rPr>
          <w:rFonts w:ascii="Times New Roman" w:hAnsi="Times New Roman"/>
          <w:lang w:val="it-IT"/>
        </w:rPr>
        <w:t>UE, in particolare a Malta e in Slovacchia, P</w:t>
      </w:r>
      <w:r w:rsidRPr="007C4777">
        <w:rPr>
          <w:rFonts w:ascii="Times New Roman" w:hAnsi="Times New Roman"/>
          <w:lang w:val="it-IT"/>
        </w:rPr>
        <w:t>8</w:t>
      </w:r>
      <w:r w:rsidRPr="00067C48">
        <w:rPr>
          <w:rFonts w:ascii="Times New Roman" w:hAnsi="Times New Roman"/>
          <w:lang w:val="it-IT"/>
        </w:rPr>
        <w:t>_TA(</w:t>
      </w:r>
      <w:r w:rsidRPr="007C4777">
        <w:rPr>
          <w:rFonts w:ascii="Times New Roman" w:hAnsi="Times New Roman"/>
          <w:lang w:val="it-IT"/>
        </w:rPr>
        <w:t>2019</w:t>
      </w:r>
      <w:r w:rsidRPr="00067C48">
        <w:rPr>
          <w:rFonts w:ascii="Times New Roman" w:hAnsi="Times New Roman"/>
          <w:lang w:val="it-IT"/>
        </w:rPr>
        <w:t>)</w:t>
      </w:r>
      <w:r w:rsidRPr="007C4777">
        <w:rPr>
          <w:rFonts w:ascii="Times New Roman" w:hAnsi="Times New Roman"/>
          <w:lang w:val="it-IT"/>
        </w:rPr>
        <w:t>0328</w:t>
      </w:r>
      <w:r w:rsidRPr="00067C48">
        <w:rPr>
          <w:rFonts w:ascii="Times New Roman" w:hAnsi="Times New Roman"/>
          <w:lang w:val="it-IT"/>
        </w:rPr>
        <w:t xml:space="preserve">; la risoluzione del </w:t>
      </w:r>
      <w:r w:rsidRPr="007C4777">
        <w:rPr>
          <w:rFonts w:ascii="Times New Roman" w:hAnsi="Times New Roman"/>
          <w:lang w:val="it-IT"/>
        </w:rPr>
        <w:t>18</w:t>
      </w:r>
      <w:r>
        <w:rPr>
          <w:rFonts w:ascii="Times New Roman" w:hAnsi="Times New Roman"/>
          <w:lang w:val="it-IT"/>
        </w:rPr>
        <w:t> </w:t>
      </w:r>
      <w:r w:rsidRPr="00067C48">
        <w:rPr>
          <w:rFonts w:ascii="Times New Roman" w:hAnsi="Times New Roman"/>
          <w:lang w:val="it-IT"/>
        </w:rPr>
        <w:t xml:space="preserve">dicembre </w:t>
      </w:r>
      <w:r w:rsidRPr="007C4777">
        <w:rPr>
          <w:rFonts w:ascii="Times New Roman" w:hAnsi="Times New Roman"/>
          <w:lang w:val="it-IT"/>
        </w:rPr>
        <w:t>2019</w:t>
      </w:r>
      <w:r w:rsidRPr="00067C48">
        <w:rPr>
          <w:rFonts w:ascii="Times New Roman" w:hAnsi="Times New Roman"/>
          <w:lang w:val="it-IT"/>
        </w:rPr>
        <w:t xml:space="preserve"> sullo Stato di diritto a Malta a seguito delle recenti rivelazioni sull</w:t>
      </w:r>
      <w:r>
        <w:rPr>
          <w:rFonts w:ascii="Times New Roman" w:hAnsi="Times New Roman"/>
          <w:lang w:val="it-IT"/>
        </w:rPr>
        <w:t>'</w:t>
      </w:r>
      <w:r w:rsidRPr="00067C48">
        <w:rPr>
          <w:rFonts w:ascii="Times New Roman" w:hAnsi="Times New Roman"/>
          <w:lang w:val="it-IT"/>
        </w:rPr>
        <w:t>omicidio di Daphne Caruana Galizia, P</w:t>
      </w:r>
      <w:r w:rsidRPr="007C4777">
        <w:rPr>
          <w:rFonts w:ascii="Times New Roman" w:hAnsi="Times New Roman"/>
          <w:lang w:val="it-IT"/>
        </w:rPr>
        <w:t>9</w:t>
      </w:r>
      <w:r w:rsidRPr="00067C48">
        <w:rPr>
          <w:rFonts w:ascii="Times New Roman" w:hAnsi="Times New Roman"/>
          <w:lang w:val="it-IT"/>
        </w:rPr>
        <w:t>_TA(</w:t>
      </w:r>
      <w:r w:rsidRPr="007C4777">
        <w:rPr>
          <w:rFonts w:ascii="Times New Roman" w:hAnsi="Times New Roman"/>
          <w:lang w:val="it-IT"/>
        </w:rPr>
        <w:t>2019</w:t>
      </w:r>
      <w:r w:rsidRPr="00067C48">
        <w:rPr>
          <w:rFonts w:ascii="Times New Roman" w:hAnsi="Times New Roman"/>
          <w:lang w:val="it-IT"/>
        </w:rPr>
        <w:t>)</w:t>
      </w:r>
      <w:r w:rsidRPr="007C4777">
        <w:rPr>
          <w:rFonts w:ascii="Times New Roman" w:hAnsi="Times New Roman"/>
          <w:lang w:val="it-IT"/>
        </w:rPr>
        <w:t>0103</w:t>
      </w:r>
      <w:r w:rsidRPr="00067C48">
        <w:rPr>
          <w:rFonts w:ascii="Times New Roman" w:hAnsi="Times New Roman"/>
          <w:lang w:val="it-IT"/>
        </w:rPr>
        <w:t xml:space="preserve">; la risoluzione del </w:t>
      </w:r>
      <w:r w:rsidRPr="007C4777">
        <w:rPr>
          <w:rFonts w:ascii="Times New Roman" w:hAnsi="Times New Roman"/>
          <w:lang w:val="it-IT"/>
        </w:rPr>
        <w:t>16</w:t>
      </w:r>
      <w:r w:rsidRPr="00067C48">
        <w:rPr>
          <w:rFonts w:ascii="Times New Roman" w:hAnsi="Times New Roman"/>
          <w:lang w:val="it-IT"/>
        </w:rPr>
        <w:t xml:space="preserve"> gennaio </w:t>
      </w:r>
      <w:r w:rsidRPr="007C4777">
        <w:rPr>
          <w:rFonts w:ascii="Times New Roman" w:hAnsi="Times New Roman"/>
          <w:lang w:val="it-IT"/>
        </w:rPr>
        <w:t>2020</w:t>
      </w:r>
      <w:r w:rsidRPr="00067C48">
        <w:rPr>
          <w:rFonts w:ascii="Times New Roman" w:hAnsi="Times New Roman"/>
          <w:lang w:val="it-IT"/>
        </w:rPr>
        <w:t xml:space="preserve"> sulle audizioni in corso a norma dell</w:t>
      </w:r>
      <w:r>
        <w:rPr>
          <w:rFonts w:ascii="Times New Roman" w:hAnsi="Times New Roman"/>
          <w:lang w:val="it-IT"/>
        </w:rPr>
        <w:t>'</w:t>
      </w:r>
      <w:r w:rsidRPr="00067C48">
        <w:rPr>
          <w:rFonts w:ascii="Times New Roman" w:hAnsi="Times New Roman"/>
          <w:lang w:val="it-IT"/>
        </w:rPr>
        <w:t>articolo </w:t>
      </w:r>
      <w:r w:rsidRPr="007C4777">
        <w:rPr>
          <w:rFonts w:ascii="Times New Roman" w:hAnsi="Times New Roman"/>
          <w:lang w:val="it-IT"/>
        </w:rPr>
        <w:t>7</w:t>
      </w:r>
      <w:r w:rsidRPr="00067C48">
        <w:rPr>
          <w:rFonts w:ascii="Times New Roman" w:hAnsi="Times New Roman"/>
          <w:lang w:val="it-IT"/>
        </w:rPr>
        <w:t>, paragrafo </w:t>
      </w:r>
      <w:r w:rsidRPr="007C4777">
        <w:rPr>
          <w:rFonts w:ascii="Times New Roman" w:hAnsi="Times New Roman"/>
          <w:lang w:val="it-IT"/>
        </w:rPr>
        <w:t>1</w:t>
      </w:r>
      <w:r w:rsidRPr="00067C48">
        <w:rPr>
          <w:rFonts w:ascii="Times New Roman" w:hAnsi="Times New Roman"/>
          <w:lang w:val="it-IT"/>
        </w:rPr>
        <w:t>, del TUE relative alla Polonia e all</w:t>
      </w:r>
      <w:r>
        <w:rPr>
          <w:rFonts w:ascii="Times New Roman" w:hAnsi="Times New Roman"/>
          <w:lang w:val="it-IT"/>
        </w:rPr>
        <w:t>'</w:t>
      </w:r>
      <w:r w:rsidRPr="00067C48">
        <w:rPr>
          <w:rFonts w:ascii="Times New Roman" w:hAnsi="Times New Roman"/>
          <w:lang w:val="it-IT"/>
        </w:rPr>
        <w:t>Ungheria, P</w:t>
      </w:r>
      <w:r w:rsidRPr="007C4777">
        <w:rPr>
          <w:rFonts w:ascii="Times New Roman" w:hAnsi="Times New Roman"/>
          <w:lang w:val="it-IT"/>
        </w:rPr>
        <w:t>9</w:t>
      </w:r>
      <w:r w:rsidRPr="00067C48">
        <w:rPr>
          <w:rFonts w:ascii="Times New Roman" w:hAnsi="Times New Roman"/>
          <w:lang w:val="it-IT"/>
        </w:rPr>
        <w:t>_TA(</w:t>
      </w:r>
      <w:r w:rsidRPr="007C4777">
        <w:rPr>
          <w:rFonts w:ascii="Times New Roman" w:hAnsi="Times New Roman"/>
          <w:lang w:val="it-IT"/>
        </w:rPr>
        <w:t>2020</w:t>
      </w:r>
      <w:r w:rsidRPr="00067C48">
        <w:rPr>
          <w:rFonts w:ascii="Times New Roman" w:hAnsi="Times New Roman"/>
          <w:lang w:val="it-IT"/>
        </w:rPr>
        <w:t>)</w:t>
      </w:r>
      <w:r w:rsidRPr="007C4777">
        <w:rPr>
          <w:rFonts w:ascii="Times New Roman" w:hAnsi="Times New Roman"/>
          <w:lang w:val="it-IT"/>
        </w:rPr>
        <w:t>0014</w:t>
      </w:r>
      <w:r w:rsidRPr="00067C48">
        <w:rPr>
          <w:rFonts w:ascii="Times New Roman" w:hAnsi="Times New Roman"/>
          <w:lang w:val="it-IT"/>
        </w:rPr>
        <w:t xml:space="preserve">; la risoluzione del </w:t>
      </w:r>
      <w:r w:rsidRPr="007C4777">
        <w:rPr>
          <w:rFonts w:ascii="Times New Roman" w:hAnsi="Times New Roman"/>
          <w:lang w:val="it-IT"/>
        </w:rPr>
        <w:t>17</w:t>
      </w:r>
      <w:r w:rsidRPr="00067C48">
        <w:rPr>
          <w:rFonts w:ascii="Times New Roman" w:hAnsi="Times New Roman"/>
          <w:lang w:val="it-IT"/>
        </w:rPr>
        <w:t xml:space="preserve"> aprile </w:t>
      </w:r>
      <w:r w:rsidRPr="007C4777">
        <w:rPr>
          <w:rFonts w:ascii="Times New Roman" w:hAnsi="Times New Roman"/>
          <w:lang w:val="it-IT"/>
        </w:rPr>
        <w:t>2020</w:t>
      </w:r>
      <w:r w:rsidRPr="00067C48">
        <w:rPr>
          <w:rFonts w:ascii="Times New Roman" w:hAnsi="Times New Roman"/>
          <w:lang w:val="it-IT"/>
        </w:rPr>
        <w:t xml:space="preserve"> sull</w:t>
      </w:r>
      <w:r>
        <w:rPr>
          <w:rFonts w:ascii="Times New Roman" w:hAnsi="Times New Roman"/>
          <w:lang w:val="it-IT"/>
        </w:rPr>
        <w:t>'</w:t>
      </w:r>
      <w:r w:rsidRPr="00067C48">
        <w:rPr>
          <w:rFonts w:ascii="Times New Roman" w:hAnsi="Times New Roman"/>
          <w:lang w:val="it-IT"/>
        </w:rPr>
        <w:t>azione coordinata dell</w:t>
      </w:r>
      <w:r>
        <w:rPr>
          <w:rFonts w:ascii="Times New Roman" w:hAnsi="Times New Roman"/>
          <w:lang w:val="it-IT"/>
        </w:rPr>
        <w:t>'</w:t>
      </w:r>
      <w:r w:rsidRPr="00067C48">
        <w:rPr>
          <w:rFonts w:ascii="Times New Roman" w:hAnsi="Times New Roman"/>
          <w:lang w:val="it-IT"/>
        </w:rPr>
        <w:t>UE per combattere la pandemia di COVID-</w:t>
      </w:r>
      <w:r w:rsidRPr="007C4777">
        <w:rPr>
          <w:rFonts w:ascii="Times New Roman" w:hAnsi="Times New Roman"/>
          <w:lang w:val="it-IT"/>
        </w:rPr>
        <w:t>19</w:t>
      </w:r>
      <w:r w:rsidRPr="00067C48">
        <w:rPr>
          <w:rFonts w:ascii="Times New Roman" w:hAnsi="Times New Roman"/>
          <w:lang w:val="it-IT"/>
        </w:rPr>
        <w:t xml:space="preserve"> e le sue conseguenze, P</w:t>
      </w:r>
      <w:r w:rsidRPr="007C4777">
        <w:rPr>
          <w:rFonts w:ascii="Times New Roman" w:hAnsi="Times New Roman"/>
          <w:lang w:val="it-IT"/>
        </w:rPr>
        <w:t>9</w:t>
      </w:r>
      <w:r w:rsidRPr="00067C48">
        <w:rPr>
          <w:rFonts w:ascii="Times New Roman" w:hAnsi="Times New Roman"/>
          <w:lang w:val="it-IT"/>
        </w:rPr>
        <w:t>_TA(</w:t>
      </w:r>
      <w:r w:rsidRPr="007C4777">
        <w:rPr>
          <w:rFonts w:ascii="Times New Roman" w:hAnsi="Times New Roman"/>
          <w:lang w:val="it-IT"/>
        </w:rPr>
        <w:t>2020</w:t>
      </w:r>
      <w:r w:rsidRPr="00067C48">
        <w:rPr>
          <w:rFonts w:ascii="Times New Roman" w:hAnsi="Times New Roman"/>
          <w:lang w:val="it-IT"/>
        </w:rPr>
        <w:t>)</w:t>
      </w:r>
      <w:r w:rsidRPr="007C4777">
        <w:rPr>
          <w:rFonts w:ascii="Times New Roman" w:hAnsi="Times New Roman"/>
          <w:lang w:val="it-IT"/>
        </w:rPr>
        <w:t>0054</w:t>
      </w:r>
      <w:r w:rsidRPr="00067C48">
        <w:rPr>
          <w:rFonts w:ascii="Times New Roman" w:hAnsi="Times New Roman"/>
          <w:lang w:val="it-IT"/>
        </w:rPr>
        <w:t>.</w:t>
      </w:r>
    </w:p>
  </w:footnote>
  <w:footnote w:id="74">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Gruppo di monitoraggio della democrazia, dello Stato di diritto e dei diritti fondamentali della commissione LIBE. Il gruppo si concentra sulle minacce alla democrazia, allo Stato di diritto e ai diritti fondamentali, nonché sulla lotta contro la corruzione all</w:t>
      </w:r>
      <w:r>
        <w:rPr>
          <w:rFonts w:ascii="Times New Roman" w:hAnsi="Times New Roman"/>
          <w:lang w:val="it-IT"/>
        </w:rPr>
        <w:t>'</w:t>
      </w:r>
      <w:r w:rsidRPr="00067C48">
        <w:rPr>
          <w:rFonts w:ascii="Times New Roman" w:hAnsi="Times New Roman"/>
          <w:lang w:val="it-IT"/>
        </w:rPr>
        <w:t>interno dell</w:t>
      </w:r>
      <w:r>
        <w:rPr>
          <w:rFonts w:ascii="Times New Roman" w:hAnsi="Times New Roman"/>
          <w:lang w:val="it-IT"/>
        </w:rPr>
        <w:t>'</w:t>
      </w:r>
      <w:r w:rsidRPr="00067C48">
        <w:rPr>
          <w:rFonts w:ascii="Times New Roman" w:hAnsi="Times New Roman"/>
          <w:lang w:val="it-IT"/>
        </w:rPr>
        <w:t>UE, in tutti gli Stati membri. È incaricato di raccomandare azioni specifiche alla commissione LIBE, quali riunioni con i portatori di interessi, audizioni e missioni, nonché di formulare proposte di risoluzione e relazioni.</w:t>
      </w:r>
    </w:p>
  </w:footnote>
  <w:footnote w:id="75">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Programma della presidenza tedesca, pag. </w:t>
      </w:r>
      <w:r w:rsidRPr="007C4777">
        <w:rPr>
          <w:rFonts w:ascii="Times New Roman" w:hAnsi="Times New Roman"/>
          <w:lang w:val="it-IT"/>
        </w:rPr>
        <w:t>20</w:t>
      </w:r>
      <w:r w:rsidRPr="00067C48">
        <w:rPr>
          <w:rFonts w:ascii="Times New Roman" w:hAnsi="Times New Roman"/>
          <w:lang w:val="it-IT"/>
        </w:rPr>
        <w:t xml:space="preserve">. </w:t>
      </w:r>
    </w:p>
  </w:footnote>
  <w:footnote w:id="76">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Il programma di sostegno alle riforme strutturali, che sarà sostituito, a partire dal </w:t>
      </w:r>
      <w:r w:rsidRPr="007C4777">
        <w:rPr>
          <w:rFonts w:ascii="Times New Roman" w:hAnsi="Times New Roman"/>
          <w:lang w:val="it-IT"/>
        </w:rPr>
        <w:t>2021</w:t>
      </w:r>
      <w:r w:rsidRPr="00067C48">
        <w:rPr>
          <w:rFonts w:ascii="Times New Roman" w:hAnsi="Times New Roman"/>
          <w:lang w:val="it-IT"/>
        </w:rPr>
        <w:t>, dallo strumento di assistenza tecnica, non necessita di cofinanziamenti.</w:t>
      </w:r>
    </w:p>
  </w:footnote>
  <w:footnote w:id="77">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 xml:space="preserve">Nel </w:t>
      </w:r>
      <w:r w:rsidRPr="007C4777">
        <w:rPr>
          <w:rFonts w:ascii="Times New Roman" w:hAnsi="Times New Roman"/>
          <w:lang w:val="it-IT"/>
        </w:rPr>
        <w:t>2019</w:t>
      </w:r>
      <w:r w:rsidRPr="00067C48">
        <w:rPr>
          <w:rFonts w:ascii="Times New Roman" w:hAnsi="Times New Roman"/>
          <w:lang w:val="it-IT"/>
        </w:rPr>
        <w:t xml:space="preserve"> si sono svolte due audizioni a norma dell</w:t>
      </w:r>
      <w:r>
        <w:rPr>
          <w:rFonts w:ascii="Times New Roman" w:hAnsi="Times New Roman"/>
          <w:lang w:val="it-IT"/>
        </w:rPr>
        <w:t>'</w:t>
      </w:r>
      <w:r w:rsidRPr="00067C48">
        <w:rPr>
          <w:rFonts w:ascii="Times New Roman" w:hAnsi="Times New Roman"/>
          <w:lang w:val="it-IT"/>
        </w:rPr>
        <w:t xml:space="preserve">articolo </w:t>
      </w:r>
      <w:r w:rsidRPr="007C4777">
        <w:rPr>
          <w:rFonts w:ascii="Times New Roman" w:hAnsi="Times New Roman"/>
          <w:lang w:val="it-IT"/>
        </w:rPr>
        <w:t>7</w:t>
      </w:r>
      <w:r w:rsidRPr="00067C48">
        <w:rPr>
          <w:rFonts w:ascii="Times New Roman" w:hAnsi="Times New Roman"/>
          <w:lang w:val="it-IT"/>
        </w:rPr>
        <w:t xml:space="preserve">, paragrafo </w:t>
      </w:r>
      <w:r w:rsidRPr="007C4777">
        <w:rPr>
          <w:rFonts w:ascii="Times New Roman" w:hAnsi="Times New Roman"/>
          <w:lang w:val="it-IT"/>
        </w:rPr>
        <w:t>1</w:t>
      </w:r>
      <w:r w:rsidRPr="00067C48">
        <w:rPr>
          <w:rFonts w:ascii="Times New Roman" w:hAnsi="Times New Roman"/>
          <w:lang w:val="it-IT"/>
        </w:rPr>
        <w:t xml:space="preserve">, del TUE e vi sono stati due aggiornamenti sullo stato di avanzamento della situazione in Ungheria e cinque aggiornamenti sullo stato di avanzamento della situazione in Polonia. Nel </w:t>
      </w:r>
      <w:r w:rsidRPr="007C4777">
        <w:rPr>
          <w:rFonts w:ascii="Times New Roman" w:hAnsi="Times New Roman"/>
          <w:lang w:val="it-IT"/>
        </w:rPr>
        <w:t>2020</w:t>
      </w:r>
      <w:r w:rsidRPr="00067C48">
        <w:rPr>
          <w:rFonts w:ascii="Times New Roman" w:hAnsi="Times New Roman"/>
          <w:lang w:val="it-IT"/>
        </w:rPr>
        <w:t xml:space="preserve"> vi è stato un aggiornamento sullo stato di avanzamento della situazione in Ungheria e Polonia mentre non si sono svolte audizioni a norma dell</w:t>
      </w:r>
      <w:r>
        <w:rPr>
          <w:rFonts w:ascii="Times New Roman" w:hAnsi="Times New Roman"/>
          <w:lang w:val="it-IT"/>
        </w:rPr>
        <w:t>'</w:t>
      </w:r>
      <w:r w:rsidRPr="00067C48">
        <w:rPr>
          <w:rFonts w:ascii="Times New Roman" w:hAnsi="Times New Roman"/>
          <w:lang w:val="it-IT"/>
        </w:rPr>
        <w:t>articolo</w:t>
      </w:r>
      <w:r>
        <w:rPr>
          <w:rFonts w:ascii="Times New Roman" w:hAnsi="Times New Roman"/>
          <w:lang w:val="it-IT"/>
        </w:rPr>
        <w:t> </w:t>
      </w:r>
      <w:r w:rsidRPr="007C4777">
        <w:rPr>
          <w:rFonts w:ascii="Times New Roman" w:hAnsi="Times New Roman"/>
          <w:lang w:val="it-IT"/>
        </w:rPr>
        <w:t>7</w:t>
      </w:r>
      <w:r>
        <w:rPr>
          <w:rFonts w:ascii="Times New Roman" w:hAnsi="Times New Roman"/>
          <w:lang w:val="it-IT"/>
        </w:rPr>
        <w:t>, paragrafo </w:t>
      </w:r>
      <w:r w:rsidRPr="007C4777">
        <w:rPr>
          <w:rFonts w:ascii="Times New Roman" w:hAnsi="Times New Roman"/>
          <w:lang w:val="it-IT"/>
        </w:rPr>
        <w:t>1</w:t>
      </w:r>
      <w:r w:rsidRPr="00067C48">
        <w:rPr>
          <w:rFonts w:ascii="Times New Roman" w:hAnsi="Times New Roman"/>
          <w:lang w:val="it-IT"/>
        </w:rPr>
        <w:t xml:space="preserve">, del TUE. </w:t>
      </w:r>
    </w:p>
  </w:footnote>
  <w:footnote w:id="78">
    <w:p w:rsidR="00C346C9" w:rsidRPr="00067C48" w:rsidRDefault="00C346C9" w:rsidP="00C346C9">
      <w:pPr>
        <w:pStyle w:val="FootnoteText"/>
        <w:ind w:left="284" w:hanging="284"/>
        <w:contextualSpacing/>
        <w:jc w:val="both"/>
        <w:rPr>
          <w:rFonts w:ascii="Times New Roman" w:hAnsi="Times New Roman" w:cs="Times New Roman"/>
          <w:lang w:val="it-IT"/>
        </w:rPr>
      </w:pPr>
      <w:r>
        <w:rPr>
          <w:rStyle w:val="FootnoteReference"/>
          <w:rFonts w:ascii="Times New Roman" w:hAnsi="Times New Roman" w:cs="Times New Roman"/>
          <w:lang w:val="en-IE"/>
        </w:rPr>
        <w:footnoteRef/>
      </w:r>
      <w:r w:rsidRPr="00067C48">
        <w:rPr>
          <w:lang w:val="it-IT"/>
        </w:rPr>
        <w:tab/>
      </w:r>
      <w:r w:rsidRPr="00067C48">
        <w:rPr>
          <w:rFonts w:ascii="Times New Roman" w:hAnsi="Times New Roman"/>
          <w:lang w:val="it-IT"/>
        </w:rPr>
        <w:t>Ai sensi dell</w:t>
      </w:r>
      <w:r>
        <w:rPr>
          <w:rFonts w:ascii="Times New Roman" w:hAnsi="Times New Roman"/>
          <w:lang w:val="it-IT"/>
        </w:rPr>
        <w:t>'</w:t>
      </w:r>
      <w:r w:rsidRPr="00067C48">
        <w:rPr>
          <w:rFonts w:ascii="Times New Roman" w:hAnsi="Times New Roman"/>
          <w:lang w:val="it-IT"/>
        </w:rPr>
        <w:t>articolo</w:t>
      </w:r>
      <w:r>
        <w:rPr>
          <w:rFonts w:ascii="Times New Roman" w:hAnsi="Times New Roman"/>
          <w:lang w:val="it-IT"/>
        </w:rPr>
        <w:t> </w:t>
      </w:r>
      <w:r w:rsidRPr="007C4777">
        <w:rPr>
          <w:rFonts w:ascii="Times New Roman" w:hAnsi="Times New Roman"/>
          <w:lang w:val="it-IT"/>
        </w:rPr>
        <w:t>19</w:t>
      </w:r>
      <w:r w:rsidRPr="00067C48">
        <w:rPr>
          <w:rFonts w:ascii="Times New Roman" w:hAnsi="Times New Roman"/>
          <w:lang w:val="it-IT"/>
        </w:rPr>
        <w:t>, paragrafo</w:t>
      </w:r>
      <w:r>
        <w:rPr>
          <w:rFonts w:ascii="Times New Roman" w:hAnsi="Times New Roman"/>
          <w:lang w:val="it-IT"/>
        </w:rPr>
        <w:t> </w:t>
      </w:r>
      <w:r w:rsidRPr="007C4777">
        <w:rPr>
          <w:rFonts w:ascii="Times New Roman" w:hAnsi="Times New Roman"/>
          <w:lang w:val="it-IT"/>
        </w:rPr>
        <w:t>1</w:t>
      </w:r>
      <w:r w:rsidRPr="00067C48">
        <w:rPr>
          <w:rFonts w:ascii="Times New Roman" w:hAnsi="Times New Roman"/>
          <w:lang w:val="it-IT"/>
        </w:rPr>
        <w:t>, del TUE e dell</w:t>
      </w:r>
      <w:r>
        <w:rPr>
          <w:rFonts w:ascii="Times New Roman" w:hAnsi="Times New Roman"/>
          <w:lang w:val="it-IT"/>
        </w:rPr>
        <w:t>'</w:t>
      </w:r>
      <w:r w:rsidRPr="00067C48">
        <w:rPr>
          <w:rFonts w:ascii="Times New Roman" w:hAnsi="Times New Roman"/>
          <w:lang w:val="it-IT"/>
        </w:rPr>
        <w:t>articolo</w:t>
      </w:r>
      <w:r>
        <w:rPr>
          <w:rFonts w:ascii="Times New Roman" w:hAnsi="Times New Roman"/>
          <w:lang w:val="it-IT"/>
        </w:rPr>
        <w:t> </w:t>
      </w:r>
      <w:r w:rsidRPr="007C4777">
        <w:rPr>
          <w:rFonts w:ascii="Times New Roman" w:hAnsi="Times New Roman"/>
          <w:lang w:val="it-IT"/>
        </w:rPr>
        <w:t>47</w:t>
      </w:r>
      <w:r w:rsidRPr="00067C48">
        <w:rPr>
          <w:rFonts w:ascii="Times New Roman" w:hAnsi="Times New Roman"/>
          <w:lang w:val="it-IT"/>
        </w:rPr>
        <w:t xml:space="preserve"> della Carta dei diritti fondamentali dell</w:t>
      </w:r>
      <w:r>
        <w:rPr>
          <w:rFonts w:ascii="Times New Roman" w:hAnsi="Times New Roman"/>
          <w:lang w:val="it-IT"/>
        </w:rPr>
        <w:t>'</w:t>
      </w:r>
      <w:r w:rsidRPr="00067C48">
        <w:rPr>
          <w:rFonts w:ascii="Times New Roman" w:hAnsi="Times New Roman"/>
          <w:lang w:val="it-IT"/>
        </w:rPr>
        <w:t>Unione europea.</w:t>
      </w:r>
    </w:p>
  </w:footnote>
  <w:footnote w:id="79">
    <w:p w:rsidR="00C346C9" w:rsidRDefault="00C346C9" w:rsidP="00C346C9">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ab/>
        <w:t>COM(</w:t>
      </w:r>
      <w:r w:rsidRPr="007C4777">
        <w:rPr>
          <w:rFonts w:ascii="Times New Roman" w:hAnsi="Times New Roman"/>
        </w:rPr>
        <w:t>2018</w:t>
      </w:r>
      <w:r>
        <w:rPr>
          <w:rFonts w:ascii="Times New Roman" w:hAnsi="Times New Roman"/>
        </w:rPr>
        <w:t xml:space="preserve">) </w:t>
      </w:r>
      <w:r w:rsidRPr="007C4777">
        <w:rPr>
          <w:rFonts w:ascii="Times New Roman" w:hAnsi="Times New Roman"/>
        </w:rPr>
        <w:t>324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E6" w:rsidRDefault="004E7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E6" w:rsidRDefault="004E7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E6" w:rsidRDefault="004E78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63" w:rsidRDefault="00D16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3F9"/>
    <w:multiLevelType w:val="hybridMultilevel"/>
    <w:tmpl w:val="32FC6658"/>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C172F2"/>
    <w:multiLevelType w:val="hybridMultilevel"/>
    <w:tmpl w:val="DE5ABAC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D37ED8"/>
    <w:multiLevelType w:val="hybridMultilevel"/>
    <w:tmpl w:val="06867DE8"/>
    <w:lvl w:ilvl="0" w:tplc="C0947004">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A4452"/>
    <w:multiLevelType w:val="hybridMultilevel"/>
    <w:tmpl w:val="54022D5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EE14632"/>
    <w:multiLevelType w:val="hybridMultilevel"/>
    <w:tmpl w:val="6220E79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ECE5425"/>
    <w:multiLevelType w:val="hybridMultilevel"/>
    <w:tmpl w:val="CC56B130"/>
    <w:lvl w:ilvl="0" w:tplc="20D8659E">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EDF4A81"/>
    <w:multiLevelType w:val="hybridMultilevel"/>
    <w:tmpl w:val="EE7A508E"/>
    <w:lvl w:ilvl="0" w:tplc="838C2528">
      <w:numFmt w:val="bullet"/>
      <w:lvlText w:val="-"/>
      <w:lvlJc w:val="left"/>
      <w:pPr>
        <w:ind w:left="1080" w:hanging="360"/>
      </w:pPr>
      <w:rPr>
        <w:rFonts w:ascii="Times New Roman" w:eastAsiaTheme="minorHAns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16539C5"/>
    <w:multiLevelType w:val="hybridMultilevel"/>
    <w:tmpl w:val="33B87278"/>
    <w:lvl w:ilvl="0" w:tplc="45DA2CE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E10D16"/>
    <w:multiLevelType w:val="hybridMultilevel"/>
    <w:tmpl w:val="599C505C"/>
    <w:lvl w:ilvl="0" w:tplc="C094700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561647"/>
    <w:multiLevelType w:val="hybridMultilevel"/>
    <w:tmpl w:val="A2E4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36110A"/>
    <w:multiLevelType w:val="hybridMultilevel"/>
    <w:tmpl w:val="BEAC70AC"/>
    <w:lvl w:ilvl="0" w:tplc="4EA2FC1C">
      <w:start w:val="3"/>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15:restartNumberingAfterBreak="0">
    <w:nsid w:val="42A45C6B"/>
    <w:multiLevelType w:val="hybridMultilevel"/>
    <w:tmpl w:val="7EFE574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B71629F"/>
    <w:multiLevelType w:val="hybridMultilevel"/>
    <w:tmpl w:val="29645AFE"/>
    <w:lvl w:ilvl="0" w:tplc="521A19FC">
      <w:start w:val="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062B64"/>
    <w:multiLevelType w:val="hybridMultilevel"/>
    <w:tmpl w:val="A60CA328"/>
    <w:lvl w:ilvl="0" w:tplc="4E78D4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07655"/>
    <w:multiLevelType w:val="multilevel"/>
    <w:tmpl w:val="F8E0588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64553"/>
    <w:multiLevelType w:val="hybridMultilevel"/>
    <w:tmpl w:val="CDDAA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31C07"/>
    <w:multiLevelType w:val="hybridMultilevel"/>
    <w:tmpl w:val="BACC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17C9C"/>
    <w:multiLevelType w:val="hybridMultilevel"/>
    <w:tmpl w:val="5A9680A6"/>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D5212"/>
    <w:multiLevelType w:val="hybridMultilevel"/>
    <w:tmpl w:val="B4B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46ADB"/>
    <w:multiLevelType w:val="hybridMultilevel"/>
    <w:tmpl w:val="A8B600C0"/>
    <w:lvl w:ilvl="0" w:tplc="080C000F">
      <w:start w:val="1"/>
      <w:numFmt w:val="decimal"/>
      <w:lvlText w:val="%1."/>
      <w:lvlJc w:val="left"/>
      <w:pPr>
        <w:ind w:left="644"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7828667A"/>
    <w:multiLevelType w:val="hybridMultilevel"/>
    <w:tmpl w:val="225ECB02"/>
    <w:lvl w:ilvl="0" w:tplc="20D865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E52F2"/>
    <w:multiLevelType w:val="hybridMultilevel"/>
    <w:tmpl w:val="63261AC2"/>
    <w:lvl w:ilvl="0" w:tplc="3822E84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2"/>
  </w:num>
  <w:num w:numId="5">
    <w:abstractNumId w:val="16"/>
  </w:num>
  <w:num w:numId="6">
    <w:abstractNumId w:val="8"/>
  </w:num>
  <w:num w:numId="7">
    <w:abstractNumId w:val="6"/>
  </w:num>
  <w:num w:numId="8">
    <w:abstractNumId w:val="2"/>
  </w:num>
  <w:num w:numId="9">
    <w:abstractNumId w:val="17"/>
  </w:num>
  <w:num w:numId="10">
    <w:abstractNumId w:val="20"/>
  </w:num>
  <w:num w:numId="11">
    <w:abstractNumId w:val="0"/>
  </w:num>
  <w:num w:numId="12">
    <w:abstractNumId w:val="5"/>
  </w:num>
  <w:num w:numId="13">
    <w:abstractNumId w:val="11"/>
  </w:num>
  <w:num w:numId="14">
    <w:abstractNumId w:val="4"/>
  </w:num>
  <w:num w:numId="15">
    <w:abstractNumId w:val="3"/>
  </w:num>
  <w:num w:numId="16">
    <w:abstractNumId w:val="10"/>
  </w:num>
  <w:num w:numId="17">
    <w:abstractNumId w:val="1"/>
  </w:num>
  <w:num w:numId="18">
    <w:abstractNumId w:val="21"/>
  </w:num>
  <w:num w:numId="19">
    <w:abstractNumId w:val="21"/>
  </w:num>
  <w:num w:numId="20">
    <w:abstractNumId w:val="13"/>
  </w:num>
  <w:num w:numId="21">
    <w:abstractNumId w:val="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30329D3-712C-4B2A-B73B-F6D9693D40F4"/>
    <w:docVar w:name="LW_COVERPAGE_TYPE" w:val="1"/>
    <w:docVar w:name="LW_CROSSREFERENCE" w:val="{SWD(2020) 300-326}"/>
    <w:docVar w:name="LW_DocType" w:val="NORMAL"/>
    <w:docVar w:name="LW_EMISSION" w:val="30.9.2020"/>
    <w:docVar w:name="LW_EMISSION_ISODATE" w:val="2020-09-30"/>
    <w:docVar w:name="LW_EMISSION_LOCATION" w:val="BRX"/>
    <w:docVar w:name="LW_EMISSION_PREFIX" w:val="Bruxelles,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0) 5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zione sullo Stato di diritto 2020_x000d__x000b_La situazione dello Stato di diritto nell'Unione europea"/>
    <w:docVar w:name="LW_TYPE.DOC.CP" w:val="COMUNICAZIONE DELLA COMMISSIONE AL PARLAMENTO EUROPEO, AL CONSIGLIO, AL COMITATO ECONOMICO E SOCIALE EUROPEO E AL COMITATO DELLE REGIONI"/>
    <w:docVar w:name="LW_TYPE.DOC.CP.USERTEXT" w:val="&lt;EMPTY&gt;"/>
  </w:docVars>
  <w:rsids>
    <w:rsidRoot w:val="00D16263"/>
    <w:rsid w:val="001D7C89"/>
    <w:rsid w:val="004E464C"/>
    <w:rsid w:val="004E78E6"/>
    <w:rsid w:val="00C346C9"/>
    <w:rsid w:val="00D1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after="120" w:line="240" w:lineRule="auto"/>
      <w:jc w:val="both"/>
      <w:outlineLvl w:val="0"/>
    </w:pPr>
    <w:rPr>
      <w:rFonts w:ascii="Times New Roman" w:eastAsia="Times New Roman" w:hAnsi="Times New Roman" w:cs="Times New Roman"/>
      <w:i/>
      <w:sz w:val="24"/>
      <w:szCs w:val="24"/>
      <w:lang w:eastAsia="en-GB"/>
    </w:rPr>
  </w:style>
  <w:style w:type="paragraph" w:styleId="Heading2">
    <w:name w:val="heading 2"/>
    <w:basedOn w:val="Normal"/>
    <w:next w:val="Normal"/>
    <w:link w:val="Heading2Char"/>
    <w:uiPriority w:val="9"/>
    <w:unhideWhenUsed/>
    <w:qFormat/>
    <w:pPr>
      <w:keepNext/>
      <w:outlineLvl w:val="1"/>
    </w:pPr>
    <w:rPr>
      <w:rFonts w:ascii="Times New Roman" w:hAnsi="Times New Roman" w:cs="Times New Roman"/>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s,Footnote Text Char2 Char,5_G,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sz w:val="20"/>
      <w:szCs w:val="20"/>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4_G,4_GA"/>
    <w:basedOn w:val="DefaultParagraphFont"/>
    <w:link w:val="ftrefCharCharCharCharCharCharCharCharChar"/>
    <w:unhideWhenUsed/>
    <w:qFormat/>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pPr>
      <w:spacing w:line="240" w:lineRule="exact"/>
      <w:jc w:val="both"/>
    </w:pPr>
    <w:rPr>
      <w:vertAlign w:val="superscri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unhideWhenUsed/>
    <w:pPr>
      <w:spacing w:after="240" w:line="240" w:lineRule="auto"/>
      <w:jc w:val="both"/>
    </w:pPr>
    <w:rPr>
      <w:rFonts w:ascii="Times New Roman" w:hAnsi="Times New Roman" w:cs="Times New Roman"/>
      <w:i/>
      <w:sz w:val="24"/>
      <w:szCs w:val="24"/>
    </w:rPr>
  </w:style>
  <w:style w:type="character" w:customStyle="1" w:styleId="BodyTextChar">
    <w:name w:val="Body Text Char"/>
    <w:basedOn w:val="DefaultParagraphFont"/>
    <w:link w:val="BodyText"/>
    <w:uiPriority w:val="99"/>
    <w:rPr>
      <w:rFonts w:ascii="Times New Roman" w:hAnsi="Times New Roman" w:cs="Times New Roman"/>
      <w:i/>
      <w:sz w:val="24"/>
      <w:szCs w:val="24"/>
    </w:rPr>
  </w:style>
  <w:style w:type="paragraph" w:styleId="BodyText2">
    <w:name w:val="Body Text 2"/>
    <w:basedOn w:val="Normal"/>
    <w:link w:val="BodyText2Char"/>
    <w:uiPriority w:val="99"/>
    <w:unhideWhenUsed/>
    <w:pPr>
      <w:spacing w:after="240"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Title">
    <w:name w:val="Title"/>
    <w:basedOn w:val="Normal"/>
    <w:next w:val="Normal"/>
    <w:link w:val="TitleChar"/>
    <w:uiPriority w:val="10"/>
    <w:qFormat/>
    <w:pPr>
      <w:spacing w:after="240" w:line="24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1">
    <w:name w:val="o1"/>
    <w:basedOn w:val="Normal"/>
    <w:uiPriority w:val="99"/>
    <w:pPr>
      <w:spacing w:after="0" w:line="240" w:lineRule="auto"/>
    </w:pPr>
    <w:rPr>
      <w:rFonts w:ascii="Calibri" w:eastAsia="Calibri" w:hAnsi="Calibri" w:cs="Calibri"/>
      <w:sz w:val="20"/>
      <w:szCs w:val="20"/>
      <w:lang w:val="fr-BE" w:eastAsia="fr-BE"/>
    </w:rPr>
  </w:style>
  <w:style w:type="character" w:customStyle="1" w:styleId="outputecliaff">
    <w:name w:val="outputecliaff"/>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i/>
      <w:sz w:val="24"/>
      <w:szCs w:val="24"/>
      <w:lang w:eastAsia="en-GB"/>
    </w:rPr>
  </w:style>
  <w:style w:type="character" w:customStyle="1" w:styleId="Heading2Char">
    <w:name w:val="Heading 2 Char"/>
    <w:basedOn w:val="DefaultParagraphFont"/>
    <w:link w:val="Heading2"/>
    <w:uiPriority w:val="9"/>
    <w:rPr>
      <w:rFonts w:ascii="Times New Roman" w:hAnsi="Times New Roman" w:cs="Times New Roman"/>
      <w:i/>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7799">
      <w:bodyDiv w:val="1"/>
      <w:marLeft w:val="0"/>
      <w:marRight w:val="0"/>
      <w:marTop w:val="0"/>
      <w:marBottom w:val="0"/>
      <w:divBdr>
        <w:top w:val="none" w:sz="0" w:space="0" w:color="auto"/>
        <w:left w:val="none" w:sz="0" w:space="0" w:color="auto"/>
        <w:bottom w:val="none" w:sz="0" w:space="0" w:color="auto"/>
        <w:right w:val="none" w:sz="0" w:space="0" w:color="auto"/>
      </w:divBdr>
    </w:div>
    <w:div w:id="134107348">
      <w:bodyDiv w:val="1"/>
      <w:marLeft w:val="0"/>
      <w:marRight w:val="0"/>
      <w:marTop w:val="0"/>
      <w:marBottom w:val="0"/>
      <w:divBdr>
        <w:top w:val="none" w:sz="0" w:space="0" w:color="auto"/>
        <w:left w:val="none" w:sz="0" w:space="0" w:color="auto"/>
        <w:bottom w:val="none" w:sz="0" w:space="0" w:color="auto"/>
        <w:right w:val="none" w:sz="0" w:space="0" w:color="auto"/>
      </w:divBdr>
    </w:div>
    <w:div w:id="327094334">
      <w:bodyDiv w:val="1"/>
      <w:marLeft w:val="0"/>
      <w:marRight w:val="0"/>
      <w:marTop w:val="0"/>
      <w:marBottom w:val="0"/>
      <w:divBdr>
        <w:top w:val="none" w:sz="0" w:space="0" w:color="auto"/>
        <w:left w:val="none" w:sz="0" w:space="0" w:color="auto"/>
        <w:bottom w:val="none" w:sz="0" w:space="0" w:color="auto"/>
        <w:right w:val="none" w:sz="0" w:space="0" w:color="auto"/>
      </w:divBdr>
    </w:div>
    <w:div w:id="344983895">
      <w:bodyDiv w:val="1"/>
      <w:marLeft w:val="0"/>
      <w:marRight w:val="0"/>
      <w:marTop w:val="0"/>
      <w:marBottom w:val="0"/>
      <w:divBdr>
        <w:top w:val="none" w:sz="0" w:space="0" w:color="auto"/>
        <w:left w:val="none" w:sz="0" w:space="0" w:color="auto"/>
        <w:bottom w:val="none" w:sz="0" w:space="0" w:color="auto"/>
        <w:right w:val="none" w:sz="0" w:space="0" w:color="auto"/>
      </w:divBdr>
    </w:div>
    <w:div w:id="759788074">
      <w:bodyDiv w:val="1"/>
      <w:marLeft w:val="0"/>
      <w:marRight w:val="0"/>
      <w:marTop w:val="0"/>
      <w:marBottom w:val="0"/>
      <w:divBdr>
        <w:top w:val="none" w:sz="0" w:space="0" w:color="auto"/>
        <w:left w:val="none" w:sz="0" w:space="0" w:color="auto"/>
        <w:bottom w:val="none" w:sz="0" w:space="0" w:color="auto"/>
        <w:right w:val="none" w:sz="0" w:space="0" w:color="auto"/>
      </w:divBdr>
    </w:div>
    <w:div w:id="917053581">
      <w:bodyDiv w:val="1"/>
      <w:marLeft w:val="0"/>
      <w:marRight w:val="0"/>
      <w:marTop w:val="0"/>
      <w:marBottom w:val="0"/>
      <w:divBdr>
        <w:top w:val="none" w:sz="0" w:space="0" w:color="auto"/>
        <w:left w:val="none" w:sz="0" w:space="0" w:color="auto"/>
        <w:bottom w:val="none" w:sz="0" w:space="0" w:color="auto"/>
        <w:right w:val="none" w:sz="0" w:space="0" w:color="auto"/>
      </w:divBdr>
    </w:div>
    <w:div w:id="1108240364">
      <w:bodyDiv w:val="1"/>
      <w:marLeft w:val="0"/>
      <w:marRight w:val="0"/>
      <w:marTop w:val="0"/>
      <w:marBottom w:val="0"/>
      <w:divBdr>
        <w:top w:val="none" w:sz="0" w:space="0" w:color="auto"/>
        <w:left w:val="none" w:sz="0" w:space="0" w:color="auto"/>
        <w:bottom w:val="none" w:sz="0" w:space="0" w:color="auto"/>
        <w:right w:val="none" w:sz="0" w:space="0" w:color="auto"/>
      </w:divBdr>
    </w:div>
    <w:div w:id="1363897476">
      <w:bodyDiv w:val="1"/>
      <w:marLeft w:val="0"/>
      <w:marRight w:val="0"/>
      <w:marTop w:val="0"/>
      <w:marBottom w:val="0"/>
      <w:divBdr>
        <w:top w:val="none" w:sz="0" w:space="0" w:color="auto"/>
        <w:left w:val="none" w:sz="0" w:space="0" w:color="auto"/>
        <w:bottom w:val="none" w:sz="0" w:space="0" w:color="auto"/>
        <w:right w:val="none" w:sz="0" w:space="0" w:color="auto"/>
      </w:divBdr>
    </w:div>
    <w:div w:id="1392385814">
      <w:bodyDiv w:val="1"/>
      <w:marLeft w:val="0"/>
      <w:marRight w:val="0"/>
      <w:marTop w:val="0"/>
      <w:marBottom w:val="0"/>
      <w:divBdr>
        <w:top w:val="none" w:sz="0" w:space="0" w:color="auto"/>
        <w:left w:val="none" w:sz="0" w:space="0" w:color="auto"/>
        <w:bottom w:val="none" w:sz="0" w:space="0" w:color="auto"/>
        <w:right w:val="none" w:sz="0" w:space="0" w:color="auto"/>
      </w:divBdr>
    </w:div>
    <w:div w:id="1441027876">
      <w:bodyDiv w:val="1"/>
      <w:marLeft w:val="0"/>
      <w:marRight w:val="0"/>
      <w:marTop w:val="0"/>
      <w:marBottom w:val="0"/>
      <w:divBdr>
        <w:top w:val="none" w:sz="0" w:space="0" w:color="auto"/>
        <w:left w:val="none" w:sz="0" w:space="0" w:color="auto"/>
        <w:bottom w:val="none" w:sz="0" w:space="0" w:color="auto"/>
        <w:right w:val="none" w:sz="0" w:space="0" w:color="auto"/>
      </w:divBdr>
    </w:div>
    <w:div w:id="1469862194">
      <w:bodyDiv w:val="1"/>
      <w:marLeft w:val="0"/>
      <w:marRight w:val="0"/>
      <w:marTop w:val="0"/>
      <w:marBottom w:val="0"/>
      <w:divBdr>
        <w:top w:val="none" w:sz="0" w:space="0" w:color="auto"/>
        <w:left w:val="none" w:sz="0" w:space="0" w:color="auto"/>
        <w:bottom w:val="none" w:sz="0" w:space="0" w:color="auto"/>
        <w:right w:val="none" w:sz="0" w:space="0" w:color="auto"/>
      </w:divBdr>
    </w:div>
    <w:div w:id="1562980059">
      <w:bodyDiv w:val="1"/>
      <w:marLeft w:val="0"/>
      <w:marRight w:val="0"/>
      <w:marTop w:val="0"/>
      <w:marBottom w:val="0"/>
      <w:divBdr>
        <w:top w:val="none" w:sz="0" w:space="0" w:color="auto"/>
        <w:left w:val="none" w:sz="0" w:space="0" w:color="auto"/>
        <w:bottom w:val="none" w:sz="0" w:space="0" w:color="auto"/>
        <w:right w:val="none" w:sz="0" w:space="0" w:color="auto"/>
      </w:divBdr>
    </w:div>
    <w:div w:id="1702854242">
      <w:bodyDiv w:val="1"/>
      <w:marLeft w:val="0"/>
      <w:marRight w:val="0"/>
      <w:marTop w:val="0"/>
      <w:marBottom w:val="0"/>
      <w:divBdr>
        <w:top w:val="none" w:sz="0" w:space="0" w:color="auto"/>
        <w:left w:val="none" w:sz="0" w:space="0" w:color="auto"/>
        <w:bottom w:val="none" w:sz="0" w:space="0" w:color="auto"/>
        <w:right w:val="none" w:sz="0" w:space="0" w:color="auto"/>
      </w:divBdr>
    </w:div>
    <w:div w:id="1723627697">
      <w:bodyDiv w:val="1"/>
      <w:marLeft w:val="0"/>
      <w:marRight w:val="0"/>
      <w:marTop w:val="0"/>
      <w:marBottom w:val="0"/>
      <w:divBdr>
        <w:top w:val="none" w:sz="0" w:space="0" w:color="auto"/>
        <w:left w:val="none" w:sz="0" w:space="0" w:color="auto"/>
        <w:bottom w:val="none" w:sz="0" w:space="0" w:color="auto"/>
        <w:right w:val="none" w:sz="0" w:space="0" w:color="auto"/>
      </w:divBdr>
    </w:div>
    <w:div w:id="1753119879">
      <w:bodyDiv w:val="1"/>
      <w:marLeft w:val="0"/>
      <w:marRight w:val="0"/>
      <w:marTop w:val="0"/>
      <w:marBottom w:val="0"/>
      <w:divBdr>
        <w:top w:val="none" w:sz="0" w:space="0" w:color="auto"/>
        <w:left w:val="none" w:sz="0" w:space="0" w:color="auto"/>
        <w:bottom w:val="none" w:sz="0" w:space="0" w:color="auto"/>
        <w:right w:val="none" w:sz="0" w:space="0" w:color="auto"/>
      </w:divBdr>
    </w:div>
    <w:div w:id="1761946569">
      <w:bodyDiv w:val="1"/>
      <w:marLeft w:val="0"/>
      <w:marRight w:val="0"/>
      <w:marTop w:val="0"/>
      <w:marBottom w:val="0"/>
      <w:divBdr>
        <w:top w:val="none" w:sz="0" w:space="0" w:color="auto"/>
        <w:left w:val="none" w:sz="0" w:space="0" w:color="auto"/>
        <w:bottom w:val="none" w:sz="0" w:space="0" w:color="auto"/>
        <w:right w:val="none" w:sz="0" w:space="0" w:color="auto"/>
      </w:divBdr>
    </w:div>
    <w:div w:id="1957443193">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596970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europa.eu/info/files/country-chapter-germany_en" TargetMode="External"/><Relationship Id="rId117" Type="http://schemas.openxmlformats.org/officeDocument/2006/relationships/hyperlink" Target="https://ec.europa.eu/info/files/country-chapter-netherlands_en" TargetMode="External"/><Relationship Id="rId21" Type="http://schemas.openxmlformats.org/officeDocument/2006/relationships/hyperlink" Target="https://ec.europa.eu/info/files/country-chapter-finland_en" TargetMode="External"/><Relationship Id="rId42" Type="http://schemas.openxmlformats.org/officeDocument/2006/relationships/hyperlink" Target="https://ec.europa.eu/info/files/country-chapter-germany_en" TargetMode="External"/><Relationship Id="rId47" Type="http://schemas.openxmlformats.org/officeDocument/2006/relationships/hyperlink" Target="https://ec.europa.eu/info/files/country-chapter-croatia_en" TargetMode="External"/><Relationship Id="rId63" Type="http://schemas.openxmlformats.org/officeDocument/2006/relationships/hyperlink" Target="https://ec.europa.eu/info/files/country-chapter-greece_en" TargetMode="External"/><Relationship Id="rId68" Type="http://schemas.openxmlformats.org/officeDocument/2006/relationships/hyperlink" Target="https://ec.europa.eu/info/files/country-chapter-bulgaria_en" TargetMode="External"/><Relationship Id="rId84" Type="http://schemas.openxmlformats.org/officeDocument/2006/relationships/hyperlink" Target="https://ec.europa.eu/info/files/country-chapter-hungary_en" TargetMode="External"/><Relationship Id="rId89" Type="http://schemas.openxmlformats.org/officeDocument/2006/relationships/hyperlink" Target="https://ec.europa.eu/info/files/country-chapter-luxembourg_en" TargetMode="External"/><Relationship Id="rId112" Type="http://schemas.openxmlformats.org/officeDocument/2006/relationships/hyperlink" Target="https://ec.europa.eu/info/files/country-chapter-hungary_en" TargetMode="External"/><Relationship Id="rId133" Type="http://schemas.openxmlformats.org/officeDocument/2006/relationships/hyperlink" Target="https://ec.europa.eu/info/files/country-chapter-france_en" TargetMode="External"/><Relationship Id="rId138" Type="http://schemas.openxmlformats.org/officeDocument/2006/relationships/hyperlink" Target="https://ec.europa.eu/info/files/country-chapter-malta_en" TargetMode="External"/><Relationship Id="rId154" Type="http://schemas.openxmlformats.org/officeDocument/2006/relationships/header" Target="header6.xml"/><Relationship Id="rId16" Type="http://schemas.openxmlformats.org/officeDocument/2006/relationships/hyperlink" Target="https://ec.europa.eu/info/files/country-chapter-czechia_en" TargetMode="External"/><Relationship Id="rId107" Type="http://schemas.openxmlformats.org/officeDocument/2006/relationships/hyperlink" Target="https://ec.europa.eu/info/files/country-chapter-czechia_en" TargetMode="External"/><Relationship Id="rId11" Type="http://schemas.openxmlformats.org/officeDocument/2006/relationships/footer" Target="footer1.xml"/><Relationship Id="rId32" Type="http://schemas.openxmlformats.org/officeDocument/2006/relationships/hyperlink" Target="https://ec.europa.eu/info/files/country-chapter-bulgaria_en" TargetMode="External"/><Relationship Id="rId37" Type="http://schemas.openxmlformats.org/officeDocument/2006/relationships/hyperlink" Target="https://ec.europa.eu/info/files/country-chapter-latvia_en" TargetMode="External"/><Relationship Id="rId53" Type="http://schemas.openxmlformats.org/officeDocument/2006/relationships/hyperlink" Target="https://ec.europa.eu/info/files/country-chapter-romania_en" TargetMode="External"/><Relationship Id="rId58" Type="http://schemas.openxmlformats.org/officeDocument/2006/relationships/hyperlink" Target="https://ec.europa.eu/info/files/country-chapter-sweden_en" TargetMode="External"/><Relationship Id="rId74" Type="http://schemas.openxmlformats.org/officeDocument/2006/relationships/hyperlink" Target="https://ec.europa.eu/info/files/country-chapter-bulgaria_en" TargetMode="External"/><Relationship Id="rId79" Type="http://schemas.openxmlformats.org/officeDocument/2006/relationships/hyperlink" Target="https://ec.europa.eu/info/files/country-chapter-poland_en" TargetMode="External"/><Relationship Id="rId102" Type="http://schemas.openxmlformats.org/officeDocument/2006/relationships/hyperlink" Target="https://ec.europa.eu/info/files/country-chapter-slovakia_en" TargetMode="External"/><Relationship Id="rId123" Type="http://schemas.openxmlformats.org/officeDocument/2006/relationships/hyperlink" Target="https://ec.europa.eu/info/files/country-chapter-cyprus_en" TargetMode="External"/><Relationship Id="rId128" Type="http://schemas.openxmlformats.org/officeDocument/2006/relationships/hyperlink" Target="https://ec.europa.eu/info/files/country-chapter-sweden_en" TargetMode="External"/><Relationship Id="rId144" Type="http://schemas.openxmlformats.org/officeDocument/2006/relationships/hyperlink" Target="https://ec.europa.eu/info/files/country-chapter-romania_en" TargetMode="External"/><Relationship Id="rId149" Type="http://schemas.openxmlformats.org/officeDocument/2006/relationships/hyperlink" Target="https://ec.europa.eu/info/files/country-chapter-poland_en" TargetMode="External"/><Relationship Id="rId5" Type="http://schemas.openxmlformats.org/officeDocument/2006/relationships/webSettings" Target="webSettings.xml"/><Relationship Id="rId90" Type="http://schemas.openxmlformats.org/officeDocument/2006/relationships/hyperlink" Target="https://ec.europa.eu/info/files/country-chapter-romania_en" TargetMode="External"/><Relationship Id="rId95" Type="http://schemas.openxmlformats.org/officeDocument/2006/relationships/hyperlink" Target="https://ec.europa.eu/info/files/country-chapter-portugal_en" TargetMode="External"/><Relationship Id="rId22" Type="http://schemas.openxmlformats.org/officeDocument/2006/relationships/hyperlink" Target="https://ec.europa.eu/info/files/country-chapter-netherlands_en" TargetMode="External"/><Relationship Id="rId27" Type="http://schemas.openxmlformats.org/officeDocument/2006/relationships/hyperlink" Target="https://ec.europa.eu/info/files/country-chapter-austria_en" TargetMode="External"/><Relationship Id="rId43" Type="http://schemas.openxmlformats.org/officeDocument/2006/relationships/hyperlink" Target="https://ec.europa.eu/info/files/country-chapter-austria_en" TargetMode="External"/><Relationship Id="rId48" Type="http://schemas.openxmlformats.org/officeDocument/2006/relationships/hyperlink" Target="https://ec.europa.eu/info/files/country-chapter-czechia_en" TargetMode="External"/><Relationship Id="rId64" Type="http://schemas.openxmlformats.org/officeDocument/2006/relationships/hyperlink" Target="https://ec.europa.eu/info/files/country-chapter-malta_en" TargetMode="External"/><Relationship Id="rId69" Type="http://schemas.openxmlformats.org/officeDocument/2006/relationships/hyperlink" Target="https://ec.europa.eu/info/files/country-chapter-croatia_en" TargetMode="External"/><Relationship Id="rId113" Type="http://schemas.openxmlformats.org/officeDocument/2006/relationships/hyperlink" Target="https://ec.europa.eu/info/files/country-chapter-slovenia_en" TargetMode="External"/><Relationship Id="rId118" Type="http://schemas.openxmlformats.org/officeDocument/2006/relationships/hyperlink" Target="https://ec.europa.eu/info/files/country-chapter-sweden_en" TargetMode="External"/><Relationship Id="rId134" Type="http://schemas.openxmlformats.org/officeDocument/2006/relationships/hyperlink" Target="https://ec.europa.eu/info/files/country-chapter-poland_en" TargetMode="External"/><Relationship Id="rId139" Type="http://schemas.openxmlformats.org/officeDocument/2006/relationships/hyperlink" Target="https://ec.europa.eu/info/files/country-chapter-italy_en" TargetMode="External"/><Relationship Id="rId80" Type="http://schemas.openxmlformats.org/officeDocument/2006/relationships/hyperlink" Target="https://ec.europa.eu/info/files/country-chapter-portugal_en" TargetMode="External"/><Relationship Id="rId85" Type="http://schemas.openxmlformats.org/officeDocument/2006/relationships/hyperlink" Target="https://ec.europa.eu/info/files/country-chapter-malta_en" TargetMode="External"/><Relationship Id="rId150" Type="http://schemas.openxmlformats.org/officeDocument/2006/relationships/header" Target="header4.xml"/><Relationship Id="rId155" Type="http://schemas.openxmlformats.org/officeDocument/2006/relationships/footer" Target="footer6.xml"/><Relationship Id="rId12" Type="http://schemas.openxmlformats.org/officeDocument/2006/relationships/footer" Target="footer2.xml"/><Relationship Id="rId17" Type="http://schemas.openxmlformats.org/officeDocument/2006/relationships/hyperlink" Target="https://ec.europa.eu/info/files/country-chapter-cyprus_en" TargetMode="External"/><Relationship Id="rId33" Type="http://schemas.openxmlformats.org/officeDocument/2006/relationships/hyperlink" Target="https://ec.europa.eu/info/files/country-chapter-romania_en" TargetMode="External"/><Relationship Id="rId38" Type="http://schemas.openxmlformats.org/officeDocument/2006/relationships/hyperlink" Target="https://ec.europa.eu/info/files/country-chapter-slovenia_en" TargetMode="External"/><Relationship Id="rId59" Type="http://schemas.openxmlformats.org/officeDocument/2006/relationships/hyperlink" Target="https://ec.europa.eu/info/files/country-chapter-latvia_en" TargetMode="External"/><Relationship Id="rId103" Type="http://schemas.openxmlformats.org/officeDocument/2006/relationships/hyperlink" Target="https://ec.europa.eu/info/files/country-chapter-bulgaria_en" TargetMode="External"/><Relationship Id="rId108" Type="http://schemas.openxmlformats.org/officeDocument/2006/relationships/hyperlink" Target="https://ec.europa.eu/info/files/country-chapter-malta_en" TargetMode="External"/><Relationship Id="rId124" Type="http://schemas.openxmlformats.org/officeDocument/2006/relationships/hyperlink" Target="https://ec.europa.eu/info/files/country-chapter-lithuania_en" TargetMode="External"/><Relationship Id="rId129" Type="http://schemas.openxmlformats.org/officeDocument/2006/relationships/hyperlink" Target="https://ec.europa.eu/info/files/country-chapter-cyprus_en" TargetMode="External"/><Relationship Id="rId20" Type="http://schemas.openxmlformats.org/officeDocument/2006/relationships/hyperlink" Target="https://ec.europa.eu/info/files/country-chapter-luxembourg_en" TargetMode="External"/><Relationship Id="rId41" Type="http://schemas.openxmlformats.org/officeDocument/2006/relationships/hyperlink" Target="https://ec.europa.eu/info/files/country-chapter-italy_en" TargetMode="External"/><Relationship Id="rId54" Type="http://schemas.openxmlformats.org/officeDocument/2006/relationships/hyperlink" Target="https://ec.europa.eu/info/files/country-chapter-slovakia_en" TargetMode="External"/><Relationship Id="rId62" Type="http://schemas.openxmlformats.org/officeDocument/2006/relationships/hyperlink" Target="https://ec.europa.eu/info/files/country-chapter-france_en" TargetMode="External"/><Relationship Id="rId70" Type="http://schemas.openxmlformats.org/officeDocument/2006/relationships/hyperlink" Target="https://ec.europa.eu/info/files/country-chapter-slovakia_en" TargetMode="External"/><Relationship Id="rId75" Type="http://schemas.openxmlformats.org/officeDocument/2006/relationships/hyperlink" Target="https://ec.europa.eu/info/files/country-chapter-ireland_en" TargetMode="External"/><Relationship Id="rId83" Type="http://schemas.openxmlformats.org/officeDocument/2006/relationships/hyperlink" Target="https://ec.europa.eu/info/files/country-chapter-sweden_en" TargetMode="External"/><Relationship Id="rId88" Type="http://schemas.openxmlformats.org/officeDocument/2006/relationships/hyperlink" Target="https://ec.europa.eu/info/files/country-chapter-greece_en" TargetMode="External"/><Relationship Id="rId91" Type="http://schemas.openxmlformats.org/officeDocument/2006/relationships/hyperlink" Target="https://ec.europa.eu/info/files/country-chapter-slovenia_en" TargetMode="External"/><Relationship Id="rId96" Type="http://schemas.openxmlformats.org/officeDocument/2006/relationships/hyperlink" Target="https://ec.europa.eu/info/files/country-chapter-czechia_en" TargetMode="External"/><Relationship Id="rId111" Type="http://schemas.openxmlformats.org/officeDocument/2006/relationships/hyperlink" Target="https://ec.europa.eu/info/files/country-chapter-croatia_en" TargetMode="External"/><Relationship Id="rId132" Type="http://schemas.openxmlformats.org/officeDocument/2006/relationships/hyperlink" Target="https://ec.europa.eu/info/files/country-chapter-greece_en" TargetMode="External"/><Relationship Id="rId140" Type="http://schemas.openxmlformats.org/officeDocument/2006/relationships/hyperlink" Target="https://ec.europa.eu/info/files/country-chapter-malta_en" TargetMode="External"/><Relationship Id="rId145" Type="http://schemas.openxmlformats.org/officeDocument/2006/relationships/hyperlink" Target="https://ec.europa.eu/info/files/country-chapter-italy_en" TargetMode="External"/><Relationship Id="rId15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europa.eu/info/files/country-chapter-malta_en" TargetMode="External"/><Relationship Id="rId23" Type="http://schemas.openxmlformats.org/officeDocument/2006/relationships/hyperlink" Target="https://ec.europa.eu/info/files/country-chapter-sweden_en" TargetMode="External"/><Relationship Id="rId28" Type="http://schemas.openxmlformats.org/officeDocument/2006/relationships/hyperlink" Target="https://ec.europa.eu/info/files/country-chapter-poland_en" TargetMode="External"/><Relationship Id="rId36" Type="http://schemas.openxmlformats.org/officeDocument/2006/relationships/hyperlink" Target="https://ec.europa.eu/info/files/country-chapter-estonia_en" TargetMode="External"/><Relationship Id="rId49" Type="http://schemas.openxmlformats.org/officeDocument/2006/relationships/hyperlink" Target="https://ec.europa.eu/info/files/country-chapter-estonia_en" TargetMode="External"/><Relationship Id="rId57" Type="http://schemas.openxmlformats.org/officeDocument/2006/relationships/hyperlink" Target="https://ec.europa.eu/info/files/country-chapter-finland_en" TargetMode="External"/><Relationship Id="rId106" Type="http://schemas.openxmlformats.org/officeDocument/2006/relationships/hyperlink" Target="https://ec.europa.eu/info/files/country-chapter-poland_en" TargetMode="External"/><Relationship Id="rId114" Type="http://schemas.openxmlformats.org/officeDocument/2006/relationships/hyperlink" Target="https://ec.europa.eu/info/files/country-chapter-spain_en" TargetMode="External"/><Relationship Id="rId119" Type="http://schemas.openxmlformats.org/officeDocument/2006/relationships/hyperlink" Target="https://ec.europa.eu/info/files/country-chapter-czechia_en" TargetMode="External"/><Relationship Id="rId127" Type="http://schemas.openxmlformats.org/officeDocument/2006/relationships/hyperlink" Target="https://ec.europa.eu/info/files/country-chapter-malta_en" TargetMode="External"/><Relationship Id="rId10" Type="http://schemas.openxmlformats.org/officeDocument/2006/relationships/header" Target="header2.xml"/><Relationship Id="rId31" Type="http://schemas.openxmlformats.org/officeDocument/2006/relationships/hyperlink" Target="https://ec.europa.eu/info/files/country-chapter-poland_en" TargetMode="External"/><Relationship Id="rId44" Type="http://schemas.openxmlformats.org/officeDocument/2006/relationships/hyperlink" Target="https://ec.europa.eu/info/files/country-chapter-france_en" TargetMode="External"/><Relationship Id="rId52" Type="http://schemas.openxmlformats.org/officeDocument/2006/relationships/hyperlink" Target="https://ec.europa.eu/info/files/country-chapter-lithuania_en" TargetMode="External"/><Relationship Id="rId60" Type="http://schemas.openxmlformats.org/officeDocument/2006/relationships/hyperlink" Target="https://ec.europa.eu/info/files/country-chapter-italy_en" TargetMode="External"/><Relationship Id="rId65" Type="http://schemas.openxmlformats.org/officeDocument/2006/relationships/hyperlink" Target="https://ec.europa.eu/info/files/country-chapter-slovakia_en" TargetMode="External"/><Relationship Id="rId73" Type="http://schemas.openxmlformats.org/officeDocument/2006/relationships/hyperlink" Target="https://ec.europa.eu/info/files/country-chapter-malta_en" TargetMode="External"/><Relationship Id="rId78" Type="http://schemas.openxmlformats.org/officeDocument/2006/relationships/hyperlink" Target="https://ec.europa.eu/info/files/country-chapter-czechia_en" TargetMode="External"/><Relationship Id="rId81" Type="http://schemas.openxmlformats.org/officeDocument/2006/relationships/hyperlink" Target="https://ec.europa.eu/info/files/country-chapter-denmark_en" TargetMode="External"/><Relationship Id="rId86" Type="http://schemas.openxmlformats.org/officeDocument/2006/relationships/hyperlink" Target="https://ec.europa.eu/info/files/country-chapter-poland_en" TargetMode="External"/><Relationship Id="rId94" Type="http://schemas.openxmlformats.org/officeDocument/2006/relationships/hyperlink" Target="https://ec.europa.eu/info/files/country-chapter-france_en" TargetMode="External"/><Relationship Id="rId99" Type="http://schemas.openxmlformats.org/officeDocument/2006/relationships/hyperlink" Target="https://ec.europa.eu/info/files/country-chapter-hungary_en" TargetMode="External"/><Relationship Id="rId101" Type="http://schemas.openxmlformats.org/officeDocument/2006/relationships/hyperlink" Target="https://ec.europa.eu/info/files/country-chapter-austria_en" TargetMode="External"/><Relationship Id="rId122" Type="http://schemas.openxmlformats.org/officeDocument/2006/relationships/hyperlink" Target="https://ec.europa.eu/info/files/country-chapter-netherlands_en" TargetMode="External"/><Relationship Id="rId130" Type="http://schemas.openxmlformats.org/officeDocument/2006/relationships/hyperlink" Target="https://ec.europa.eu/info/files/country-chapter-czechia_en" TargetMode="External"/><Relationship Id="rId135" Type="http://schemas.openxmlformats.org/officeDocument/2006/relationships/hyperlink" Target="https://ec.europa.eu/info/files/country-chapter-romania_en" TargetMode="External"/><Relationship Id="rId143" Type="http://schemas.openxmlformats.org/officeDocument/2006/relationships/hyperlink" Target="https://ec.europa.eu/info/files/country-chapter-slovakia_en" TargetMode="External"/><Relationship Id="rId148" Type="http://schemas.openxmlformats.org/officeDocument/2006/relationships/hyperlink" Target="https://ec.europa.eu/info/files/country-chapter-hungary_en" TargetMode="External"/><Relationship Id="rId151" Type="http://schemas.openxmlformats.org/officeDocument/2006/relationships/header" Target="header5.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c.europa.eu/info/files/country-chapter-latvia_en" TargetMode="External"/><Relationship Id="rId39" Type="http://schemas.openxmlformats.org/officeDocument/2006/relationships/hyperlink" Target="https://ec.europa.eu/info/files/country-chapter-hungary_en" TargetMode="External"/><Relationship Id="rId109" Type="http://schemas.openxmlformats.org/officeDocument/2006/relationships/hyperlink" Target="https://ec.europa.eu/info/files/country-chapter-romania_en" TargetMode="External"/><Relationship Id="rId34" Type="http://schemas.openxmlformats.org/officeDocument/2006/relationships/hyperlink" Target="https://ec.europa.eu/info/files/country-chapter-croatia_en" TargetMode="External"/><Relationship Id="rId50" Type="http://schemas.openxmlformats.org/officeDocument/2006/relationships/hyperlink" Target="https://ec.europa.eu/info/files/country-chapter-greece_en" TargetMode="External"/><Relationship Id="rId55" Type="http://schemas.openxmlformats.org/officeDocument/2006/relationships/hyperlink" Target="https://ec.europa.eu/info/files/country-chapter-ireland_en" TargetMode="External"/><Relationship Id="rId76" Type="http://schemas.openxmlformats.org/officeDocument/2006/relationships/hyperlink" Target="https://ec.europa.eu/info/files/country-chapter-greece_en" TargetMode="External"/><Relationship Id="rId97" Type="http://schemas.openxmlformats.org/officeDocument/2006/relationships/hyperlink" Target="https://ec.europa.eu/info/files/country-chapter-cyprus_en" TargetMode="External"/><Relationship Id="rId104" Type="http://schemas.openxmlformats.org/officeDocument/2006/relationships/hyperlink" Target="https://ec.europa.eu/info/files/country-chapter-hungary_en" TargetMode="External"/><Relationship Id="rId120" Type="http://schemas.openxmlformats.org/officeDocument/2006/relationships/hyperlink" Target="https://ec.europa.eu/info/files/country-chapter-denmark_en" TargetMode="External"/><Relationship Id="rId125" Type="http://schemas.openxmlformats.org/officeDocument/2006/relationships/hyperlink" Target="https://ec.europa.eu/info/files/country-chapter-luxembourg_en" TargetMode="External"/><Relationship Id="rId141" Type="http://schemas.openxmlformats.org/officeDocument/2006/relationships/hyperlink" Target="https://ec.europa.eu/info/files/country-chapter-croatia_en" TargetMode="External"/><Relationship Id="rId146" Type="http://schemas.openxmlformats.org/officeDocument/2006/relationships/hyperlink" Target="https://ec.europa.eu/info/files/country-chapter-greece_en" TargetMode="External"/><Relationship Id="rId7" Type="http://schemas.openxmlformats.org/officeDocument/2006/relationships/endnotes" Target="endnotes.xml"/><Relationship Id="rId71" Type="http://schemas.openxmlformats.org/officeDocument/2006/relationships/hyperlink" Target="https://ec.europa.eu/info/files/country-chapter-czechia_en" TargetMode="External"/><Relationship Id="rId92" Type="http://schemas.openxmlformats.org/officeDocument/2006/relationships/hyperlink" Target="https://ec.europa.eu/info/files/country-chapter-czechia_en" TargetMode="External"/><Relationship Id="rId162" Type="http://schemas.microsoft.com/office/2018/08/relationships/commentsExtensible" Target="commentsExtensible.xml"/><Relationship Id="rId2" Type="http://schemas.openxmlformats.org/officeDocument/2006/relationships/numbering" Target="numbering.xml"/><Relationship Id="rId29" Type="http://schemas.openxmlformats.org/officeDocument/2006/relationships/hyperlink" Target="https://ec.europa.eu/info/files/country-chapter-bulgaria_en" TargetMode="External"/><Relationship Id="rId24" Type="http://schemas.openxmlformats.org/officeDocument/2006/relationships/hyperlink" Target="https://ec.europa.eu/info/files/country-chapter-malta_en" TargetMode="External"/><Relationship Id="rId40" Type="http://schemas.openxmlformats.org/officeDocument/2006/relationships/hyperlink" Target="https://ec.europa.eu/info/files/country-chapter-portugal_en" TargetMode="External"/><Relationship Id="rId45" Type="http://schemas.openxmlformats.org/officeDocument/2006/relationships/hyperlink" Target="https://ec.europa.eu/info/files/country-chapter-france_en" TargetMode="External"/><Relationship Id="rId66" Type="http://schemas.openxmlformats.org/officeDocument/2006/relationships/hyperlink" Target="https://ec.europa.eu/info/files/country-chapter-austria_en" TargetMode="External"/><Relationship Id="rId87" Type="http://schemas.openxmlformats.org/officeDocument/2006/relationships/hyperlink" Target="https://ec.europa.eu/info/files/country-chapter-bulgaria_en" TargetMode="External"/><Relationship Id="rId110" Type="http://schemas.openxmlformats.org/officeDocument/2006/relationships/hyperlink" Target="https://ec.europa.eu/info/files/country-chapter-bulgaria_en" TargetMode="External"/><Relationship Id="rId115" Type="http://schemas.openxmlformats.org/officeDocument/2006/relationships/hyperlink" Target="https://ec.europa.eu/info/files/country-chapter-belgium_en" TargetMode="External"/><Relationship Id="rId131" Type="http://schemas.openxmlformats.org/officeDocument/2006/relationships/hyperlink" Target="https://ec.europa.eu/info/files/country-chapter-estonia_en" TargetMode="External"/><Relationship Id="rId136" Type="http://schemas.openxmlformats.org/officeDocument/2006/relationships/hyperlink" Target="https://ec.europa.eu/info/files/country-chapter-czechia_en" TargetMode="External"/><Relationship Id="rId157" Type="http://schemas.openxmlformats.org/officeDocument/2006/relationships/theme" Target="theme/theme1.xml"/><Relationship Id="rId61" Type="http://schemas.openxmlformats.org/officeDocument/2006/relationships/hyperlink" Target="https://ec.europa.eu/info/files/country-chapter-spain_en" TargetMode="External"/><Relationship Id="rId82" Type="http://schemas.openxmlformats.org/officeDocument/2006/relationships/hyperlink" Target="https://ec.europa.eu/info/files/country-chapter-finland_en" TargetMode="External"/><Relationship Id="rId152" Type="http://schemas.openxmlformats.org/officeDocument/2006/relationships/footer" Target="footer4.xml"/><Relationship Id="rId19" Type="http://schemas.openxmlformats.org/officeDocument/2006/relationships/hyperlink" Target="https://ec.europa.eu/info/files/country-chapter-ireland_en" TargetMode="External"/><Relationship Id="rId14" Type="http://schemas.openxmlformats.org/officeDocument/2006/relationships/footer" Target="footer3.xml"/><Relationship Id="rId30" Type="http://schemas.openxmlformats.org/officeDocument/2006/relationships/hyperlink" Target="https://ec.europa.eu/info/files/country-chapter-hungary_en" TargetMode="External"/><Relationship Id="rId35" Type="http://schemas.openxmlformats.org/officeDocument/2006/relationships/hyperlink" Target="https://ec.europa.eu/info/files/country-chapter-slovakia_en" TargetMode="External"/><Relationship Id="rId56" Type="http://schemas.openxmlformats.org/officeDocument/2006/relationships/hyperlink" Target="https://ec.europa.eu/info/files/country-chapter-portugal_en" TargetMode="External"/><Relationship Id="rId77" Type="http://schemas.openxmlformats.org/officeDocument/2006/relationships/hyperlink" Target="https://ec.europa.eu/info/files/country-chapter-malta_en" TargetMode="External"/><Relationship Id="rId100" Type="http://schemas.openxmlformats.org/officeDocument/2006/relationships/hyperlink" Target="https://ec.europa.eu/info/policies/justice-and-fundamental-rights/upholding-rule-law/rule-law/rule-law-report_en/Austria-country-chapter" TargetMode="External"/><Relationship Id="rId105" Type="http://schemas.openxmlformats.org/officeDocument/2006/relationships/hyperlink" Target="https://ec.europa.eu/info/files/country-chapter-malta_en" TargetMode="External"/><Relationship Id="rId126" Type="http://schemas.openxmlformats.org/officeDocument/2006/relationships/hyperlink" Target="https://ec.europa.eu/info/files/country-chapter-slovakia_en" TargetMode="External"/><Relationship Id="rId147" Type="http://schemas.openxmlformats.org/officeDocument/2006/relationships/hyperlink" Target="https://ec.europa.eu/info/files/country-chapter-bulgaria_en" TargetMode="External"/><Relationship Id="rId8" Type="http://schemas.openxmlformats.org/officeDocument/2006/relationships/image" Target="media/image1.emf"/><Relationship Id="rId51" Type="http://schemas.openxmlformats.org/officeDocument/2006/relationships/hyperlink" Target="https://ec.europa.eu/info/files/country-chapter-italy_en" TargetMode="External"/><Relationship Id="rId72" Type="http://schemas.openxmlformats.org/officeDocument/2006/relationships/hyperlink" Target="https://ec.europa.eu/info/files/country-chapter-hungary_en" TargetMode="External"/><Relationship Id="rId93" Type="http://schemas.openxmlformats.org/officeDocument/2006/relationships/hyperlink" Target="https://ec.europa.eu/info/files/country-chapter-germany_en" TargetMode="External"/><Relationship Id="rId98" Type="http://schemas.openxmlformats.org/officeDocument/2006/relationships/hyperlink" Target="https://ec.europa.eu/info/files/country-chapter-bulgaria_en" TargetMode="External"/><Relationship Id="rId121" Type="http://schemas.openxmlformats.org/officeDocument/2006/relationships/hyperlink" Target="https://ec.europa.eu/info/files/country-chapter-germany_en" TargetMode="External"/><Relationship Id="rId142" Type="http://schemas.openxmlformats.org/officeDocument/2006/relationships/hyperlink" Target="https://ec.europa.eu/info/files/country-chapter-slovenia_en" TargetMode="External"/><Relationship Id="rId163" Type="http://schemas.microsoft.com/office/2016/09/relationships/commentsIds" Target="commentsIds.xml"/><Relationship Id="rId3" Type="http://schemas.openxmlformats.org/officeDocument/2006/relationships/styles" Target="styles.xml"/><Relationship Id="rId25" Type="http://schemas.openxmlformats.org/officeDocument/2006/relationships/hyperlink" Target="https://ec.europa.eu/info/files/country-chapter-cyprus_en" TargetMode="External"/><Relationship Id="rId46" Type="http://schemas.openxmlformats.org/officeDocument/2006/relationships/hyperlink" Target="https://ec.europa.eu/info/files/country-chapter-bulgaria_en" TargetMode="External"/><Relationship Id="rId67" Type="http://schemas.openxmlformats.org/officeDocument/2006/relationships/hyperlink" Target="https://ec.europa.eu/info/files/country-chapter-netherlands_en" TargetMode="External"/><Relationship Id="rId116" Type="http://schemas.openxmlformats.org/officeDocument/2006/relationships/hyperlink" Target="https://ec.europa.eu/info/files/country-chapter-italy_en" TargetMode="External"/><Relationship Id="rId137" Type="http://schemas.openxmlformats.org/officeDocument/2006/relationships/hyperlink" Target="https://ec.europa.eu/info/files/country-chapter-italy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m.coe.int/sg-inf-2020-11-respecting-democracy-rule-of-law-and-human-rights-in-th/16809e1f40" TargetMode="External"/><Relationship Id="rId3" Type="http://schemas.openxmlformats.org/officeDocument/2006/relationships/hyperlink" Target="https://ec.europa.eu/info/publications/2020-rule-law-report-communication-and-country-chapters_en" TargetMode="External"/><Relationship Id="rId7" Type="http://schemas.openxmlformats.org/officeDocument/2006/relationships/hyperlink" Target="https://ec.europa.eu/info/files/2020-rule-law-report-stakeholder-contribution-council-europe_en" TargetMode="External"/><Relationship Id="rId12" Type="http://schemas.openxmlformats.org/officeDocument/2006/relationships/hyperlink" Target="https://ec.europa.eu/home-affairs/sites/homeaffairs/files/what-we-do/policies/organized-crime-and-human-trafficking/corruption/docs/official_corruption_statistics_2011_2013_jan16_en.pdf" TargetMode="External"/><Relationship Id="rId2" Type="http://schemas.openxmlformats.org/officeDocument/2006/relationships/hyperlink" Target="https://www.consilium.europa.eu/media/41394/st14173-en19.pdf" TargetMode="External"/><Relationship Id="rId1" Type="http://schemas.openxmlformats.org/officeDocument/2006/relationships/hyperlink" Target="https://ec.europa.eu/info/sites/info/files/rule_of_law_factsheet_1.pdf" TargetMode="External"/><Relationship Id="rId6" Type="http://schemas.openxmlformats.org/officeDocument/2006/relationships/hyperlink" Target="https://ec.europa.eu/info/publications/2020-rule-law-report-targeted-stakeholder-consultation_en" TargetMode="External"/><Relationship Id="rId11" Type="http://schemas.openxmlformats.org/officeDocument/2006/relationships/hyperlink" Target="https://www.transparency.org/en/news/cpi-western-europe-and-eu" TargetMode="External"/><Relationship Id="rId5" Type="http://schemas.openxmlformats.org/officeDocument/2006/relationships/hyperlink" Target="https://ec.europa.eu/info/publications/2020-rule-law-report-input-member-states_en" TargetMode="External"/><Relationship Id="rId10" Type="http://schemas.openxmlformats.org/officeDocument/2006/relationships/hyperlink" Target="file:///\\net1.cec.eu.int\SG\SG-F-1\02%20RULE%20OF%20LAW\3%20-%20EU%20Rule%20of%20Law%20Report%202020\3%20-%20Report\2%20-%20Political%20Communication\www.venice.coe.int\webforms\events\?id=2967" TargetMode="External"/><Relationship Id="rId4" Type="http://schemas.openxmlformats.org/officeDocument/2006/relationships/hyperlink" Target="https://ec.europa.eu/info/files/2020-rule-law-report-methodology_en" TargetMode="External"/><Relationship Id="rId9" Type="http://schemas.openxmlformats.org/officeDocument/2006/relationships/hyperlink" Target="https://www.venice.coe.int/webforms/documents/?pdf=CDL-PI(2020)005r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99E6BF-771F-486D-B93F-C08556B7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16190</Words>
  <Characters>95040</Characters>
  <Application>Microsoft Office Word</Application>
  <DocSecurity>0</DocSecurity>
  <Lines>1284</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2020-09-30T12:25:00Z</dcterms:created>
  <dcterms:modified xsi:type="dcterms:W3CDTF">2020-09-30T12:30:00Z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