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74B9" w14:textId="77777777" w:rsidR="00A905FB" w:rsidRPr="00293C60" w:rsidRDefault="00A905FB" w:rsidP="0014685F">
      <w:pPr>
        <w:spacing w:before="1080"/>
        <w:jc w:val="center"/>
        <w:rPr>
          <w:rFonts w:ascii="Arial" w:hAnsi="Arial" w:cs="Arial"/>
          <w:b/>
          <w:sz w:val="22"/>
          <w:szCs w:val="22"/>
        </w:rPr>
      </w:pPr>
      <w:r>
        <w:rPr>
          <w:rFonts w:ascii="Arial" w:hAnsi="Arial"/>
          <w:b/>
          <w:sz w:val="22"/>
          <w:szCs w:val="22"/>
        </w:rPr>
        <w:t>CONVENTION POUR LA SAUVEG</w:t>
      </w:r>
      <w:bookmarkStart w:id="0" w:name="_GoBack"/>
      <w:bookmarkEnd w:id="0"/>
      <w:r>
        <w:rPr>
          <w:rFonts w:ascii="Arial" w:hAnsi="Arial"/>
          <w:b/>
          <w:sz w:val="22"/>
          <w:szCs w:val="22"/>
        </w:rPr>
        <w:t xml:space="preserve">ARDE DU </w:t>
      </w:r>
      <w:r>
        <w:rPr>
          <w:rFonts w:ascii="Arial" w:hAnsi="Arial"/>
          <w:b/>
          <w:sz w:val="22"/>
          <w:szCs w:val="22"/>
        </w:rPr>
        <w:br/>
        <w:t>PATRIMOINE CULTUREL IMMATÉRIEL</w:t>
      </w:r>
    </w:p>
    <w:p w14:paraId="6282A284" w14:textId="77777777" w:rsidR="00A905FB" w:rsidRPr="00293C60" w:rsidRDefault="00A905FB" w:rsidP="00A905FB">
      <w:pPr>
        <w:spacing w:before="1200"/>
        <w:jc w:val="center"/>
        <w:rPr>
          <w:rFonts w:ascii="Arial" w:hAnsi="Arial" w:cs="Arial"/>
          <w:b/>
          <w:sz w:val="22"/>
          <w:szCs w:val="22"/>
        </w:rPr>
      </w:pPr>
      <w:r>
        <w:rPr>
          <w:rFonts w:ascii="Arial" w:hAnsi="Arial"/>
          <w:b/>
          <w:sz w:val="22"/>
          <w:szCs w:val="22"/>
        </w:rPr>
        <w:t>COMITÉ INTERGOUVERNEMENTAL DE</w:t>
      </w:r>
      <w:r w:rsidRPr="00FF132A">
        <w:rPr>
          <w:rFonts w:ascii="Arial" w:hAnsi="Arial"/>
          <w:b/>
          <w:sz w:val="22"/>
          <w:szCs w:val="22"/>
        </w:rPr>
        <w:t xml:space="preserve"> </w:t>
      </w:r>
      <w:r>
        <w:rPr>
          <w:rFonts w:ascii="Arial" w:hAnsi="Arial"/>
          <w:b/>
          <w:sz w:val="22"/>
          <w:szCs w:val="22"/>
        </w:rPr>
        <w:t>SAUVEGARDE</w:t>
      </w:r>
      <w:r>
        <w:rPr>
          <w:rFonts w:ascii="Arial" w:hAnsi="Arial"/>
          <w:b/>
          <w:sz w:val="22"/>
          <w:szCs w:val="22"/>
        </w:rPr>
        <w:br/>
        <w:t>DU PATRIMOINE CULTUREL IMMATÉRIEL</w:t>
      </w:r>
    </w:p>
    <w:p w14:paraId="48A17C77" w14:textId="77777777" w:rsidR="00A905FB" w:rsidRPr="00293C60" w:rsidRDefault="00A905FB" w:rsidP="00A905FB">
      <w:pPr>
        <w:spacing w:before="840"/>
        <w:jc w:val="center"/>
        <w:rPr>
          <w:rFonts w:ascii="Arial" w:hAnsi="Arial" w:cs="Arial"/>
          <w:b/>
          <w:sz w:val="22"/>
          <w:szCs w:val="22"/>
        </w:rPr>
      </w:pPr>
      <w:r>
        <w:rPr>
          <w:rFonts w:ascii="Arial" w:hAnsi="Arial"/>
          <w:b/>
          <w:sz w:val="22"/>
          <w:szCs w:val="22"/>
        </w:rPr>
        <w:t>Treizième session</w:t>
      </w:r>
    </w:p>
    <w:p w14:paraId="7630CB40" w14:textId="77777777" w:rsidR="00A905FB" w:rsidRPr="00337CEB" w:rsidRDefault="00A905FB" w:rsidP="00A905FB">
      <w:pPr>
        <w:jc w:val="center"/>
        <w:rPr>
          <w:rFonts w:ascii="Arial" w:eastAsiaTheme="minorEastAsia" w:hAnsi="Arial" w:cs="Arial"/>
          <w:b/>
          <w:sz w:val="22"/>
          <w:szCs w:val="22"/>
        </w:rPr>
      </w:pPr>
      <w:r>
        <w:rPr>
          <w:rFonts w:ascii="Arial" w:hAnsi="Arial"/>
          <w:b/>
          <w:sz w:val="22"/>
          <w:szCs w:val="22"/>
        </w:rPr>
        <w:t>Port-Louis, République de Maurice</w:t>
      </w:r>
    </w:p>
    <w:p w14:paraId="48F25747" w14:textId="77777777" w:rsidR="00A905FB" w:rsidRPr="00337CEB" w:rsidRDefault="00A905FB" w:rsidP="00A905FB">
      <w:pPr>
        <w:jc w:val="center"/>
        <w:rPr>
          <w:rFonts w:ascii="Arial" w:eastAsiaTheme="minorEastAsia" w:hAnsi="Arial" w:cs="Arial"/>
          <w:b/>
          <w:sz w:val="22"/>
          <w:szCs w:val="22"/>
        </w:rPr>
      </w:pPr>
      <w:r>
        <w:rPr>
          <w:rFonts w:ascii="Arial" w:hAnsi="Arial"/>
          <w:b/>
          <w:sz w:val="22"/>
          <w:szCs w:val="22"/>
        </w:rPr>
        <w:t>26 novembre – 1</w:t>
      </w:r>
      <w:r w:rsidRPr="00532DAA">
        <w:rPr>
          <w:rFonts w:ascii="Arial" w:hAnsi="Arial"/>
          <w:b/>
          <w:sz w:val="22"/>
          <w:szCs w:val="22"/>
          <w:vertAlign w:val="superscript"/>
        </w:rPr>
        <w:t>er</w:t>
      </w:r>
      <w:r>
        <w:rPr>
          <w:rFonts w:ascii="Arial" w:hAnsi="Arial"/>
          <w:b/>
          <w:sz w:val="22"/>
          <w:szCs w:val="22"/>
        </w:rPr>
        <w:t> décembre 2018</w:t>
      </w:r>
    </w:p>
    <w:p w14:paraId="140B108B" w14:textId="77777777" w:rsidR="00A905FB" w:rsidRPr="00293C60" w:rsidRDefault="00A905FB" w:rsidP="0014685F">
      <w:pPr>
        <w:pStyle w:val="Sansinterligne2"/>
        <w:spacing w:before="840"/>
        <w:jc w:val="center"/>
        <w:rPr>
          <w:rFonts w:ascii="Arial" w:hAnsi="Arial" w:cs="Arial"/>
          <w:b/>
          <w:sz w:val="22"/>
          <w:szCs w:val="22"/>
        </w:rPr>
      </w:pPr>
      <w:r>
        <w:rPr>
          <w:rFonts w:ascii="Arial" w:hAnsi="Arial"/>
          <w:b/>
          <w:sz w:val="22"/>
          <w:szCs w:val="22"/>
          <w:u w:val="single"/>
        </w:rPr>
        <w:t>Point 10.b de l’ordre du jour provisoire</w:t>
      </w:r>
      <w:r w:rsidRPr="00532DAA">
        <w:rPr>
          <w:rFonts w:ascii="Arial" w:hAnsi="Arial"/>
          <w:b/>
          <w:sz w:val="22"/>
          <w:szCs w:val="22"/>
        </w:rPr>
        <w:t> :</w:t>
      </w:r>
    </w:p>
    <w:p w14:paraId="07865E7F" w14:textId="77777777" w:rsidR="00A905FB" w:rsidRDefault="00A905FB" w:rsidP="00A905FB">
      <w:pPr>
        <w:pStyle w:val="Sansinterligne2"/>
        <w:spacing w:after="1200"/>
        <w:contextualSpacing/>
        <w:jc w:val="center"/>
        <w:rPr>
          <w:rFonts w:ascii="Arial" w:hAnsi="Arial" w:cs="Arial"/>
          <w:b/>
          <w:sz w:val="22"/>
          <w:szCs w:val="22"/>
        </w:rPr>
      </w:pPr>
      <w:r>
        <w:rPr>
          <w:rFonts w:ascii="Arial" w:hAnsi="Arial"/>
          <w:b/>
          <w:sz w:val="22"/>
          <w:szCs w:val="22"/>
        </w:rPr>
        <w:t xml:space="preserve">Examen des candidatures pour inscription sur la </w:t>
      </w:r>
    </w:p>
    <w:p w14:paraId="48E3D1E1" w14:textId="30E1A163" w:rsidR="00A905FB" w:rsidRDefault="00A905FB" w:rsidP="0014685F">
      <w:pPr>
        <w:pStyle w:val="Sansinterligne2"/>
        <w:spacing w:after="600"/>
        <w:jc w:val="center"/>
        <w:rPr>
          <w:rFonts w:ascii="Arial" w:hAnsi="Arial"/>
          <w:b/>
          <w:sz w:val="22"/>
          <w:szCs w:val="22"/>
        </w:rPr>
      </w:pPr>
      <w:r>
        <w:rPr>
          <w:rFonts w:ascii="Arial" w:hAnsi="Arial"/>
          <w:b/>
          <w:sz w:val="22"/>
          <w:szCs w:val="22"/>
        </w:rPr>
        <w:t>Liste représentative du patrimoine culturel immatériel de l’humanité</w:t>
      </w:r>
    </w:p>
    <w:p w14:paraId="22D7672F" w14:textId="77777777" w:rsidR="00A905FB" w:rsidRPr="00750FA0" w:rsidRDefault="00A905FB" w:rsidP="00446D5C">
      <w:pPr>
        <w:spacing w:before="600"/>
        <w:jc w:val="center"/>
        <w:rPr>
          <w:rFonts w:ascii="Arial" w:hAnsi="Arial" w:cs="Arial"/>
          <w:b/>
          <w:sz w:val="22"/>
          <w:lang w:bidi="fr-FR"/>
        </w:rPr>
      </w:pPr>
      <w:r w:rsidRPr="00750FA0">
        <w:rPr>
          <w:rFonts w:ascii="Arial" w:hAnsi="Arial" w:cs="Arial"/>
          <w:b/>
          <w:sz w:val="22"/>
          <w:lang w:bidi="fr-FR"/>
        </w:rPr>
        <w:t>ADDENDUM</w:t>
      </w:r>
    </w:p>
    <w:p w14:paraId="3C9E42A7" w14:textId="4871E73F" w:rsidR="00A905FB" w:rsidRPr="00750FA0" w:rsidRDefault="00A905FB" w:rsidP="0014685F">
      <w:pPr>
        <w:tabs>
          <w:tab w:val="left" w:pos="567"/>
        </w:tabs>
        <w:snapToGrid w:val="0"/>
        <w:spacing w:before="480" w:after="120"/>
        <w:ind w:left="567"/>
        <w:jc w:val="both"/>
        <w:rPr>
          <w:rFonts w:ascii="Arial" w:hAnsi="Arial" w:cs="Arial"/>
          <w:snapToGrid w:val="0"/>
          <w:sz w:val="22"/>
          <w:lang w:eastAsia="en-US" w:bidi="fr-FR"/>
        </w:rPr>
      </w:pPr>
      <w:r>
        <w:rPr>
          <w:rFonts w:ascii="Arial" w:hAnsi="Arial" w:cs="Arial"/>
          <w:snapToGrid w:val="0"/>
          <w:sz w:val="22"/>
          <w:lang w:eastAsia="en-US" w:bidi="fr-FR"/>
        </w:rPr>
        <w:t xml:space="preserve">À la demande des États soumissionnaires et après approbation du Bureau du Comité intergouvernemental de sauvegarde du patrimoine culturel immatériel, </w:t>
      </w:r>
      <w:r w:rsidR="00A91A99">
        <w:rPr>
          <w:rFonts w:ascii="Arial" w:hAnsi="Arial" w:cs="Arial"/>
          <w:snapToGrid w:val="0"/>
          <w:sz w:val="22"/>
          <w:lang w:eastAsia="en-US" w:bidi="fr-FR"/>
        </w:rPr>
        <w:t>le projet de décision suivant</w:t>
      </w:r>
      <w:r w:rsidRPr="00750FA0">
        <w:rPr>
          <w:rFonts w:ascii="Arial" w:hAnsi="Arial" w:cs="Arial"/>
          <w:snapToGrid w:val="0"/>
          <w:sz w:val="22"/>
          <w:lang w:eastAsia="en-US" w:bidi="fr-FR"/>
        </w:rPr>
        <w:t xml:space="preserve"> a été </w:t>
      </w:r>
      <w:r>
        <w:rPr>
          <w:rFonts w:ascii="Arial" w:hAnsi="Arial" w:cs="Arial"/>
          <w:snapToGrid w:val="0"/>
          <w:sz w:val="22"/>
          <w:lang w:eastAsia="en-US" w:bidi="fr-FR"/>
        </w:rPr>
        <w:t>ajouté à titre exceptionnel</w:t>
      </w:r>
      <w:r w:rsidRPr="00750FA0">
        <w:rPr>
          <w:rFonts w:ascii="Arial" w:hAnsi="Arial" w:cs="Arial"/>
          <w:snapToGrid w:val="0"/>
          <w:sz w:val="22"/>
          <w:lang w:eastAsia="en-US" w:bidi="fr-FR"/>
        </w:rPr>
        <w:t> :</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0"/>
        <w:gridCol w:w="9"/>
        <w:gridCol w:w="2518"/>
        <w:gridCol w:w="3903"/>
        <w:gridCol w:w="8"/>
        <w:gridCol w:w="914"/>
      </w:tblGrid>
      <w:tr w:rsidR="00A905FB" w:rsidRPr="00336EA1" w14:paraId="5353AA2A" w14:textId="77777777" w:rsidTr="0014685F">
        <w:trPr>
          <w:cantSplit/>
          <w:tblHeader/>
        </w:trPr>
        <w:tc>
          <w:tcPr>
            <w:tcW w:w="948" w:type="pct"/>
            <w:tcBorders>
              <w:right w:val="nil"/>
            </w:tcBorders>
            <w:shd w:val="clear" w:color="auto" w:fill="BFBFBF"/>
            <w:vAlign w:val="center"/>
          </w:tcPr>
          <w:p w14:paraId="61751A0F" w14:textId="77777777" w:rsidR="00A905FB" w:rsidRPr="00336EA1" w:rsidRDefault="00A905FB" w:rsidP="0056636E">
            <w:pPr>
              <w:keepNext/>
              <w:spacing w:before="120" w:after="120"/>
              <w:jc w:val="center"/>
              <w:rPr>
                <w:rFonts w:ascii="Arial" w:hAnsi="Arial" w:cs="Arial"/>
                <w:sz w:val="22"/>
                <w:szCs w:val="22"/>
              </w:rPr>
            </w:pPr>
            <w:r w:rsidRPr="00336EA1">
              <w:rPr>
                <w:rFonts w:ascii="Arial" w:hAnsi="Arial" w:cs="Arial"/>
                <w:b/>
                <w:bCs/>
                <w:sz w:val="22"/>
                <w:szCs w:val="22"/>
              </w:rPr>
              <w:t xml:space="preserve">Projet </w:t>
            </w:r>
            <w:r w:rsidRPr="00336EA1">
              <w:rPr>
                <w:rFonts w:ascii="Arial" w:hAnsi="Arial" w:cs="Arial"/>
                <w:b/>
                <w:bCs/>
                <w:sz w:val="22"/>
                <w:szCs w:val="22"/>
              </w:rPr>
              <w:br/>
              <w:t>de décision</w:t>
            </w:r>
          </w:p>
        </w:tc>
        <w:tc>
          <w:tcPr>
            <w:tcW w:w="1393" w:type="pct"/>
            <w:gridSpan w:val="2"/>
            <w:tcBorders>
              <w:left w:val="nil"/>
              <w:right w:val="nil"/>
            </w:tcBorders>
            <w:shd w:val="clear" w:color="auto" w:fill="BFBFBF"/>
            <w:vAlign w:val="center"/>
          </w:tcPr>
          <w:p w14:paraId="6475995F" w14:textId="3527B6B0" w:rsidR="00A905FB" w:rsidRPr="00336EA1" w:rsidRDefault="00A905FB" w:rsidP="0056636E">
            <w:pPr>
              <w:keepNext/>
              <w:spacing w:before="120" w:after="120"/>
              <w:jc w:val="center"/>
              <w:rPr>
                <w:rFonts w:ascii="Arial" w:hAnsi="Arial" w:cs="Arial"/>
                <w:sz w:val="22"/>
                <w:szCs w:val="22"/>
              </w:rPr>
            </w:pPr>
            <w:r w:rsidRPr="00336EA1">
              <w:rPr>
                <w:rFonts w:ascii="Arial" w:hAnsi="Arial" w:cs="Arial"/>
                <w:b/>
                <w:bCs/>
                <w:sz w:val="22"/>
                <w:szCs w:val="22"/>
              </w:rPr>
              <w:t>État soumissionnaire</w:t>
            </w:r>
            <w:r w:rsidR="00A91A99">
              <w:rPr>
                <w:rFonts w:ascii="Arial" w:hAnsi="Arial" w:cs="Arial"/>
                <w:b/>
                <w:bCs/>
                <w:sz w:val="22"/>
                <w:szCs w:val="22"/>
              </w:rPr>
              <w:t>s</w:t>
            </w:r>
          </w:p>
        </w:tc>
        <w:tc>
          <w:tcPr>
            <w:tcW w:w="2151" w:type="pct"/>
            <w:tcBorders>
              <w:left w:val="nil"/>
              <w:right w:val="nil"/>
            </w:tcBorders>
            <w:shd w:val="clear" w:color="auto" w:fill="BFBFBF"/>
            <w:vAlign w:val="center"/>
          </w:tcPr>
          <w:p w14:paraId="0E89CF3F" w14:textId="77777777" w:rsidR="00A905FB" w:rsidRPr="00336EA1" w:rsidRDefault="00A905FB" w:rsidP="0056636E">
            <w:pPr>
              <w:keepNext/>
              <w:spacing w:before="120" w:after="120"/>
              <w:jc w:val="center"/>
              <w:rPr>
                <w:rFonts w:ascii="Arial" w:hAnsi="Arial" w:cs="Arial"/>
                <w:sz w:val="22"/>
                <w:szCs w:val="22"/>
              </w:rPr>
            </w:pPr>
            <w:r w:rsidRPr="00336EA1">
              <w:rPr>
                <w:rFonts w:ascii="Arial" w:hAnsi="Arial" w:cs="Arial"/>
                <w:b/>
                <w:bCs/>
                <w:sz w:val="22"/>
                <w:szCs w:val="22"/>
              </w:rPr>
              <w:t>Candidature</w:t>
            </w:r>
          </w:p>
        </w:tc>
        <w:tc>
          <w:tcPr>
            <w:tcW w:w="508" w:type="pct"/>
            <w:gridSpan w:val="2"/>
            <w:tcBorders>
              <w:left w:val="nil"/>
            </w:tcBorders>
            <w:shd w:val="clear" w:color="auto" w:fill="BFBFBF"/>
            <w:vAlign w:val="center"/>
          </w:tcPr>
          <w:p w14:paraId="57E04F6B" w14:textId="77777777" w:rsidR="00A905FB" w:rsidRPr="00336EA1" w:rsidRDefault="00A905FB" w:rsidP="0056636E">
            <w:pPr>
              <w:keepNext/>
              <w:spacing w:before="120" w:after="120"/>
              <w:jc w:val="center"/>
              <w:rPr>
                <w:rFonts w:ascii="Arial" w:hAnsi="Arial" w:cs="Arial"/>
                <w:sz w:val="22"/>
                <w:szCs w:val="22"/>
              </w:rPr>
            </w:pPr>
            <w:r w:rsidRPr="00336EA1">
              <w:rPr>
                <w:rFonts w:ascii="Arial" w:hAnsi="Arial" w:cs="Arial"/>
                <w:b/>
                <w:bCs/>
                <w:sz w:val="22"/>
                <w:szCs w:val="22"/>
              </w:rPr>
              <w:t>Dossier n°</w:t>
            </w:r>
          </w:p>
        </w:tc>
      </w:tr>
      <w:tr w:rsidR="00A905FB" w:rsidRPr="00336EA1" w14:paraId="10708FF5" w14:textId="77777777" w:rsidTr="0014685F">
        <w:trPr>
          <w:cantSplit/>
        </w:trPr>
        <w:tc>
          <w:tcPr>
            <w:tcW w:w="953" w:type="pct"/>
            <w:gridSpan w:val="2"/>
            <w:tcBorders>
              <w:right w:val="nil"/>
            </w:tcBorders>
          </w:tcPr>
          <w:p w14:paraId="4BB3F57C" w14:textId="43F4D5D6" w:rsidR="00A905FB" w:rsidRPr="00336EA1" w:rsidRDefault="0014685F">
            <w:pPr>
              <w:spacing w:before="120" w:after="120"/>
              <w:rPr>
                <w:rFonts w:ascii="Arial" w:hAnsi="Arial" w:cs="Arial"/>
                <w:sz w:val="22"/>
                <w:szCs w:val="22"/>
              </w:rPr>
            </w:pPr>
            <w:hyperlink w:anchor="Decision_10b41" w:history="1">
              <w:r w:rsidR="00A905FB" w:rsidRPr="00336EA1">
                <w:rPr>
                  <w:rStyle w:val="Hyperlink"/>
                  <w:rFonts w:ascii="Arial" w:hAnsi="Arial" w:cs="Arial"/>
                  <w:bCs/>
                  <w:sz w:val="22"/>
                  <w:szCs w:val="22"/>
                </w:rPr>
                <w:t>13.COM</w:t>
              </w:r>
              <w:r w:rsidR="00A905FB">
                <w:rPr>
                  <w:rStyle w:val="Hyperlink"/>
                  <w:rFonts w:ascii="Arial" w:hAnsi="Arial" w:cs="Arial"/>
                  <w:bCs/>
                  <w:sz w:val="22"/>
                  <w:szCs w:val="22"/>
                </w:rPr>
                <w:t> </w:t>
              </w:r>
              <w:r w:rsidR="00A905FB" w:rsidRPr="00336EA1">
                <w:rPr>
                  <w:rStyle w:val="Hyperlink"/>
                  <w:rFonts w:ascii="Arial" w:hAnsi="Arial" w:cs="Arial"/>
                  <w:bCs/>
                  <w:sz w:val="22"/>
                  <w:szCs w:val="22"/>
                </w:rPr>
                <w:t>10.b.</w:t>
              </w:r>
              <w:r w:rsidR="00A905FB">
                <w:rPr>
                  <w:rStyle w:val="Hyperlink"/>
                  <w:rFonts w:ascii="Arial" w:hAnsi="Arial" w:cs="Arial"/>
                  <w:bCs/>
                  <w:sz w:val="22"/>
                  <w:szCs w:val="22"/>
                </w:rPr>
                <w:t>41</w:t>
              </w:r>
            </w:hyperlink>
          </w:p>
        </w:tc>
        <w:tc>
          <w:tcPr>
            <w:tcW w:w="1388" w:type="pct"/>
            <w:tcBorders>
              <w:left w:val="nil"/>
              <w:right w:val="nil"/>
            </w:tcBorders>
          </w:tcPr>
          <w:p w14:paraId="51DD62EC" w14:textId="2775671D" w:rsidR="00A905FB" w:rsidRPr="00336EA1" w:rsidRDefault="00A905FB" w:rsidP="0056636E">
            <w:pPr>
              <w:keepNext/>
              <w:spacing w:before="120" w:after="120"/>
              <w:jc w:val="center"/>
              <w:rPr>
                <w:rFonts w:ascii="Arial" w:hAnsi="Arial" w:cs="Arial"/>
                <w:sz w:val="22"/>
                <w:szCs w:val="22"/>
              </w:rPr>
            </w:pPr>
            <w:r w:rsidRPr="00336EA1">
              <w:rPr>
                <w:rFonts w:ascii="Arial" w:hAnsi="Arial" w:cs="Arial"/>
                <w:sz w:val="22"/>
                <w:szCs w:val="22"/>
              </w:rPr>
              <w:t>République populaire démocratique de Corée</w:t>
            </w:r>
            <w:r>
              <w:rPr>
                <w:rFonts w:ascii="Arial" w:hAnsi="Arial" w:cs="Arial"/>
                <w:sz w:val="22"/>
                <w:szCs w:val="22"/>
              </w:rPr>
              <w:t>, République de Corée</w:t>
            </w:r>
          </w:p>
        </w:tc>
        <w:tc>
          <w:tcPr>
            <w:tcW w:w="2155" w:type="pct"/>
            <w:gridSpan w:val="2"/>
            <w:tcBorders>
              <w:left w:val="nil"/>
              <w:right w:val="nil"/>
            </w:tcBorders>
          </w:tcPr>
          <w:p w14:paraId="3528DF83" w14:textId="447BA673" w:rsidR="00A905FB" w:rsidRPr="00336EA1" w:rsidRDefault="00C74A25" w:rsidP="00C74A25">
            <w:pPr>
              <w:keepNext/>
              <w:spacing w:before="120" w:after="120"/>
              <w:rPr>
                <w:rFonts w:ascii="Arial" w:hAnsi="Arial" w:cs="Arial"/>
                <w:sz w:val="22"/>
                <w:szCs w:val="22"/>
              </w:rPr>
            </w:pPr>
            <w:r w:rsidRPr="00C74A25">
              <w:rPr>
                <w:rFonts w:ascii="Arial" w:hAnsi="Arial" w:cs="Arial"/>
                <w:sz w:val="22"/>
                <w:szCs w:val="22"/>
              </w:rPr>
              <w:t>La lutte coréenne</w:t>
            </w:r>
            <w:r w:rsidR="00A0475A">
              <w:rPr>
                <w:rFonts w:ascii="Arial" w:hAnsi="Arial" w:cs="Arial"/>
                <w:sz w:val="22"/>
                <w:szCs w:val="22"/>
              </w:rPr>
              <w:t xml:space="preserve"> traditionnelle</w:t>
            </w:r>
            <w:r w:rsidR="00E83DE6">
              <w:rPr>
                <w:rFonts w:ascii="Arial" w:hAnsi="Arial" w:cs="Arial"/>
                <w:sz w:val="22"/>
                <w:szCs w:val="22"/>
              </w:rPr>
              <w:t xml:space="preserve"> (</w:t>
            </w:r>
            <w:proofErr w:type="spellStart"/>
            <w:r w:rsidR="00E83DE6">
              <w:rPr>
                <w:rFonts w:ascii="Arial" w:hAnsi="Arial" w:cs="Arial"/>
                <w:sz w:val="22"/>
                <w:szCs w:val="22"/>
              </w:rPr>
              <w:t>ssirum</w:t>
            </w:r>
            <w:proofErr w:type="spellEnd"/>
            <w:r w:rsidR="00E83DE6">
              <w:rPr>
                <w:rFonts w:ascii="Arial" w:hAnsi="Arial" w:cs="Arial"/>
                <w:sz w:val="22"/>
                <w:szCs w:val="22"/>
              </w:rPr>
              <w:t>/</w:t>
            </w:r>
            <w:proofErr w:type="spellStart"/>
            <w:r w:rsidR="00E83DE6">
              <w:rPr>
                <w:rFonts w:ascii="Arial" w:hAnsi="Arial" w:cs="Arial"/>
                <w:sz w:val="22"/>
                <w:szCs w:val="22"/>
              </w:rPr>
              <w:t>s</w:t>
            </w:r>
            <w:r w:rsidRPr="00C74A25">
              <w:rPr>
                <w:rFonts w:ascii="Arial" w:hAnsi="Arial" w:cs="Arial"/>
                <w:sz w:val="22"/>
                <w:szCs w:val="22"/>
              </w:rPr>
              <w:t>sireum</w:t>
            </w:r>
            <w:proofErr w:type="spellEnd"/>
            <w:r w:rsidRPr="00C74A25">
              <w:rPr>
                <w:rFonts w:ascii="Arial" w:hAnsi="Arial" w:cs="Arial"/>
                <w:sz w:val="22"/>
                <w:szCs w:val="22"/>
              </w:rPr>
              <w:t>)</w:t>
            </w:r>
          </w:p>
        </w:tc>
        <w:tc>
          <w:tcPr>
            <w:tcW w:w="504" w:type="pct"/>
            <w:tcBorders>
              <w:left w:val="nil"/>
            </w:tcBorders>
          </w:tcPr>
          <w:p w14:paraId="350D0B84" w14:textId="77777777" w:rsidR="00A905FB" w:rsidRDefault="0014685F" w:rsidP="0056636E">
            <w:pPr>
              <w:keepNext/>
              <w:spacing w:before="120" w:after="120"/>
              <w:jc w:val="center"/>
              <w:rPr>
                <w:rStyle w:val="Hyperlink"/>
                <w:rFonts w:ascii="Arial" w:hAnsi="Arial" w:cs="Arial"/>
                <w:sz w:val="22"/>
                <w:szCs w:val="22"/>
              </w:rPr>
            </w:pPr>
            <w:hyperlink r:id="rId8" w:anchor="10.b.13" w:history="1">
              <w:r w:rsidR="00A905FB" w:rsidRPr="00336EA1">
                <w:rPr>
                  <w:rStyle w:val="Hyperlink"/>
                  <w:rFonts w:ascii="Arial" w:hAnsi="Arial" w:cs="Arial"/>
                  <w:sz w:val="22"/>
                  <w:szCs w:val="22"/>
                </w:rPr>
                <w:t>01361</w:t>
              </w:r>
            </w:hyperlink>
          </w:p>
          <w:p w14:paraId="7C136E04" w14:textId="32BAD550" w:rsidR="00A905FB" w:rsidRPr="00336EA1" w:rsidRDefault="0014685F" w:rsidP="0056636E">
            <w:pPr>
              <w:keepNext/>
              <w:spacing w:before="120" w:after="120"/>
              <w:jc w:val="center"/>
              <w:rPr>
                <w:rFonts w:ascii="Arial" w:hAnsi="Arial" w:cs="Arial"/>
                <w:sz w:val="22"/>
                <w:szCs w:val="22"/>
              </w:rPr>
            </w:pPr>
            <w:hyperlink r:id="rId9" w:anchor="10.b.30" w:history="1">
              <w:r w:rsidR="00A905FB" w:rsidRPr="00336EA1">
                <w:rPr>
                  <w:rStyle w:val="Hyperlink"/>
                  <w:rFonts w:ascii="Arial" w:hAnsi="Arial" w:cs="Arial"/>
                  <w:sz w:val="22"/>
                  <w:szCs w:val="22"/>
                </w:rPr>
                <w:t>01280</w:t>
              </w:r>
            </w:hyperlink>
          </w:p>
        </w:tc>
      </w:tr>
    </w:tbl>
    <w:p w14:paraId="205F0E8A" w14:textId="77777777" w:rsidR="0014685F" w:rsidRPr="00750FA0" w:rsidRDefault="0014685F" w:rsidP="0014685F">
      <w:pPr>
        <w:tabs>
          <w:tab w:val="left" w:pos="567"/>
        </w:tabs>
        <w:snapToGrid w:val="0"/>
        <w:spacing w:before="240" w:after="120"/>
        <w:ind w:left="567"/>
        <w:rPr>
          <w:rFonts w:ascii="Arial" w:hAnsi="Arial" w:cs="Arial"/>
          <w:snapToGrid w:val="0"/>
          <w:sz w:val="22"/>
          <w:lang w:eastAsia="en-US" w:bidi="fr-FR"/>
        </w:rPr>
      </w:pPr>
      <w:r w:rsidRPr="00750FA0">
        <w:rPr>
          <w:rFonts w:ascii="Arial" w:hAnsi="Arial" w:cs="Arial"/>
          <w:snapToGrid w:val="0"/>
          <w:sz w:val="22"/>
          <w:lang w:eastAsia="en-US" w:bidi="fr-FR"/>
        </w:rPr>
        <w:t>La candidature suivante a été retirée par l’État partie soumissionnaire :</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37"/>
        <w:gridCol w:w="2471"/>
        <w:gridCol w:w="3935"/>
        <w:gridCol w:w="929"/>
      </w:tblGrid>
      <w:tr w:rsidR="0014685F" w:rsidRPr="00750FA0" w14:paraId="77CB0B89" w14:textId="77777777" w:rsidTr="0014685F">
        <w:trPr>
          <w:cantSplit/>
          <w:tblHeader/>
        </w:trPr>
        <w:tc>
          <w:tcPr>
            <w:tcW w:w="957" w:type="pct"/>
            <w:tcBorders>
              <w:right w:val="nil"/>
            </w:tcBorders>
            <w:shd w:val="clear" w:color="auto" w:fill="BFBFBF"/>
            <w:vAlign w:val="center"/>
          </w:tcPr>
          <w:p w14:paraId="79BD82EB" w14:textId="77777777" w:rsidR="0014685F" w:rsidRPr="00750FA0" w:rsidRDefault="0014685F" w:rsidP="00E53380">
            <w:pPr>
              <w:keepNext/>
              <w:spacing w:before="120" w:after="120"/>
              <w:jc w:val="center"/>
              <w:rPr>
                <w:rFonts w:ascii="Arial" w:hAnsi="Arial" w:cs="Arial"/>
                <w:color w:val="000000"/>
                <w:sz w:val="22"/>
                <w:szCs w:val="22"/>
                <w:lang w:bidi="fr-FR"/>
              </w:rPr>
            </w:pPr>
            <w:r w:rsidRPr="00750FA0">
              <w:rPr>
                <w:rFonts w:ascii="Arial" w:hAnsi="Arial" w:cs="Arial"/>
                <w:b/>
                <w:color w:val="000000"/>
                <w:sz w:val="22"/>
                <w:lang w:bidi="fr-FR"/>
              </w:rPr>
              <w:t>Projet de</w:t>
            </w:r>
            <w:r w:rsidRPr="00750FA0">
              <w:rPr>
                <w:rFonts w:ascii="Arial" w:hAnsi="Arial" w:cs="Arial"/>
                <w:b/>
                <w:bCs/>
                <w:color w:val="000000"/>
                <w:sz w:val="22"/>
                <w:szCs w:val="22"/>
                <w:lang w:bidi="fr-FR"/>
              </w:rPr>
              <w:br/>
            </w:r>
            <w:r w:rsidRPr="00750FA0">
              <w:rPr>
                <w:rFonts w:ascii="Arial" w:hAnsi="Arial" w:cs="Arial"/>
                <w:b/>
                <w:color w:val="000000"/>
                <w:sz w:val="22"/>
                <w:lang w:bidi="fr-FR"/>
              </w:rPr>
              <w:t>décision</w:t>
            </w:r>
          </w:p>
        </w:tc>
        <w:tc>
          <w:tcPr>
            <w:tcW w:w="1362" w:type="pct"/>
            <w:tcBorders>
              <w:left w:val="nil"/>
              <w:right w:val="nil"/>
            </w:tcBorders>
            <w:shd w:val="clear" w:color="auto" w:fill="BFBFBF"/>
            <w:vAlign w:val="center"/>
          </w:tcPr>
          <w:p w14:paraId="765479D0" w14:textId="77777777" w:rsidR="0014685F" w:rsidRPr="00750FA0" w:rsidRDefault="0014685F" w:rsidP="00E53380">
            <w:pPr>
              <w:keepNext/>
              <w:spacing w:before="120" w:after="120"/>
              <w:jc w:val="center"/>
              <w:rPr>
                <w:rFonts w:ascii="Arial" w:hAnsi="Arial" w:cs="Arial"/>
                <w:color w:val="000000"/>
                <w:sz w:val="22"/>
                <w:szCs w:val="22"/>
                <w:lang w:bidi="fr-FR"/>
              </w:rPr>
            </w:pPr>
            <w:r w:rsidRPr="00750FA0">
              <w:rPr>
                <w:rFonts w:ascii="Arial" w:hAnsi="Arial" w:cs="Arial"/>
                <w:b/>
                <w:color w:val="000000"/>
                <w:sz w:val="22"/>
                <w:lang w:bidi="fr-FR"/>
              </w:rPr>
              <w:t>État soumissionnaire</w:t>
            </w:r>
          </w:p>
        </w:tc>
        <w:tc>
          <w:tcPr>
            <w:tcW w:w="2169" w:type="pct"/>
            <w:tcBorders>
              <w:left w:val="nil"/>
              <w:right w:val="nil"/>
            </w:tcBorders>
            <w:shd w:val="clear" w:color="auto" w:fill="BFBFBF"/>
            <w:vAlign w:val="center"/>
          </w:tcPr>
          <w:p w14:paraId="21D217ED" w14:textId="77777777" w:rsidR="0014685F" w:rsidRPr="00750FA0" w:rsidRDefault="0014685F" w:rsidP="00E53380">
            <w:pPr>
              <w:keepNext/>
              <w:spacing w:before="120" w:after="120"/>
              <w:jc w:val="center"/>
              <w:rPr>
                <w:rFonts w:ascii="Arial" w:hAnsi="Arial" w:cs="Arial"/>
                <w:color w:val="000000"/>
                <w:sz w:val="22"/>
                <w:szCs w:val="22"/>
                <w:lang w:bidi="fr-FR"/>
              </w:rPr>
            </w:pPr>
            <w:r w:rsidRPr="00750FA0">
              <w:rPr>
                <w:rFonts w:ascii="Arial" w:hAnsi="Arial" w:cs="Arial"/>
                <w:b/>
                <w:color w:val="000000"/>
                <w:sz w:val="22"/>
                <w:lang w:bidi="fr-FR"/>
              </w:rPr>
              <w:t>Candidature</w:t>
            </w:r>
          </w:p>
        </w:tc>
        <w:tc>
          <w:tcPr>
            <w:tcW w:w="512" w:type="pct"/>
            <w:tcBorders>
              <w:left w:val="nil"/>
            </w:tcBorders>
            <w:shd w:val="clear" w:color="auto" w:fill="BFBFBF"/>
            <w:vAlign w:val="center"/>
          </w:tcPr>
          <w:p w14:paraId="13ECA037" w14:textId="77777777" w:rsidR="0014685F" w:rsidRPr="00750FA0" w:rsidRDefault="0014685F" w:rsidP="00E53380">
            <w:pPr>
              <w:keepNext/>
              <w:spacing w:before="120" w:after="120"/>
              <w:jc w:val="center"/>
              <w:rPr>
                <w:rFonts w:ascii="Arial" w:hAnsi="Arial" w:cs="Arial"/>
                <w:color w:val="000000"/>
                <w:sz w:val="22"/>
                <w:szCs w:val="22"/>
                <w:lang w:bidi="fr-FR"/>
              </w:rPr>
            </w:pPr>
            <w:r w:rsidRPr="00750FA0">
              <w:rPr>
                <w:rFonts w:ascii="Arial" w:hAnsi="Arial" w:cs="Arial"/>
                <w:b/>
                <w:color w:val="000000"/>
                <w:sz w:val="22"/>
                <w:lang w:bidi="fr-FR"/>
              </w:rPr>
              <w:t>Dossier n°</w:t>
            </w:r>
          </w:p>
        </w:tc>
      </w:tr>
      <w:tr w:rsidR="0014685F" w:rsidRPr="00750FA0" w14:paraId="2370B4EB" w14:textId="77777777" w:rsidTr="0014685F">
        <w:trPr>
          <w:cantSplit/>
          <w:trHeight w:val="409"/>
        </w:trPr>
        <w:tc>
          <w:tcPr>
            <w:tcW w:w="957" w:type="pct"/>
            <w:tcBorders>
              <w:right w:val="nil"/>
            </w:tcBorders>
          </w:tcPr>
          <w:p w14:paraId="43867165" w14:textId="7C201CE0" w:rsidR="0014685F" w:rsidRPr="00750FA0" w:rsidRDefault="0014685F" w:rsidP="0014685F">
            <w:pPr>
              <w:keepNext/>
              <w:spacing w:before="120" w:after="120"/>
              <w:jc w:val="center"/>
              <w:rPr>
                <w:rFonts w:ascii="Arial" w:hAnsi="Arial" w:cs="Arial"/>
                <w:bCs/>
                <w:color w:val="000000"/>
                <w:sz w:val="22"/>
                <w:szCs w:val="22"/>
                <w:lang w:bidi="fr-FR"/>
              </w:rPr>
            </w:pPr>
            <w:hyperlink w:anchor="Decision_10b22" w:history="1">
              <w:r w:rsidRPr="00AE6987">
                <w:rPr>
                  <w:rStyle w:val="Hyperlink"/>
                  <w:rFonts w:ascii="Arial" w:hAnsi="Arial" w:cs="Arial"/>
                  <w:sz w:val="22"/>
                  <w:szCs w:val="22"/>
                </w:rPr>
                <w:t>13.COM 10.b.22</w:t>
              </w:r>
            </w:hyperlink>
          </w:p>
        </w:tc>
        <w:tc>
          <w:tcPr>
            <w:tcW w:w="1362" w:type="pct"/>
            <w:tcBorders>
              <w:left w:val="nil"/>
              <w:right w:val="nil"/>
            </w:tcBorders>
          </w:tcPr>
          <w:p w14:paraId="17B8F574" w14:textId="73D738AD" w:rsidR="0014685F" w:rsidRPr="00750FA0" w:rsidRDefault="0014685F" w:rsidP="0014685F">
            <w:pPr>
              <w:keepNext/>
              <w:spacing w:before="120" w:after="120"/>
              <w:jc w:val="center"/>
              <w:rPr>
                <w:rFonts w:ascii="Arial" w:hAnsi="Arial" w:cs="Arial"/>
                <w:color w:val="000000"/>
                <w:sz w:val="22"/>
                <w:szCs w:val="22"/>
                <w:lang w:bidi="fr-FR"/>
              </w:rPr>
            </w:pPr>
            <w:r w:rsidRPr="00AE6987">
              <w:rPr>
                <w:rFonts w:ascii="Arial" w:hAnsi="Arial" w:cs="Arial"/>
                <w:sz w:val="22"/>
                <w:szCs w:val="22"/>
              </w:rPr>
              <w:t>République démocratique populaire lao</w:t>
            </w:r>
          </w:p>
        </w:tc>
        <w:tc>
          <w:tcPr>
            <w:tcW w:w="2169" w:type="pct"/>
            <w:tcBorders>
              <w:left w:val="nil"/>
              <w:right w:val="nil"/>
            </w:tcBorders>
          </w:tcPr>
          <w:p w14:paraId="2DAD1ABD" w14:textId="6082CC28" w:rsidR="0014685F" w:rsidRPr="00750FA0" w:rsidRDefault="0014685F" w:rsidP="0014685F">
            <w:pPr>
              <w:keepNext/>
              <w:spacing w:before="120" w:after="120"/>
              <w:rPr>
                <w:rFonts w:ascii="Arial" w:hAnsi="Arial" w:cs="Arial"/>
                <w:color w:val="000000"/>
                <w:sz w:val="22"/>
                <w:szCs w:val="22"/>
                <w:lang w:bidi="fr-FR"/>
              </w:rPr>
            </w:pPr>
            <w:r w:rsidRPr="00AE6987">
              <w:rPr>
                <w:rFonts w:ascii="Arial" w:hAnsi="Arial" w:cs="Arial"/>
                <w:sz w:val="22"/>
                <w:szCs w:val="22"/>
              </w:rPr>
              <w:t>L’art traditionnel du tissage naga</w:t>
            </w:r>
          </w:p>
        </w:tc>
        <w:tc>
          <w:tcPr>
            <w:tcW w:w="512" w:type="pct"/>
            <w:tcBorders>
              <w:left w:val="nil"/>
            </w:tcBorders>
          </w:tcPr>
          <w:p w14:paraId="64E795F5" w14:textId="4AD2B558" w:rsidR="0014685F" w:rsidRPr="00750FA0" w:rsidRDefault="0014685F" w:rsidP="0014685F">
            <w:pPr>
              <w:keepNext/>
              <w:spacing w:before="120" w:after="120"/>
              <w:jc w:val="center"/>
              <w:rPr>
                <w:rFonts w:ascii="Arial" w:hAnsi="Arial" w:cs="Arial"/>
                <w:color w:val="000000"/>
                <w:sz w:val="22"/>
                <w:szCs w:val="22"/>
                <w:lang w:bidi="fr-FR"/>
              </w:rPr>
            </w:pPr>
            <w:hyperlink r:id="rId10" w:anchor="10.b.22" w:history="1">
              <w:r w:rsidRPr="00AE6987">
                <w:rPr>
                  <w:rStyle w:val="Hyperlink"/>
                  <w:rFonts w:ascii="Arial" w:hAnsi="Arial" w:cs="Arial"/>
                  <w:sz w:val="22"/>
                  <w:szCs w:val="22"/>
                </w:rPr>
                <w:t>01388</w:t>
              </w:r>
            </w:hyperlink>
          </w:p>
        </w:tc>
      </w:tr>
    </w:tbl>
    <w:p w14:paraId="6B569BA6" w14:textId="77777777" w:rsidR="00A905FB" w:rsidRDefault="00A905FB" w:rsidP="00A905FB">
      <w:pPr>
        <w:pStyle w:val="Sansinterligne2"/>
        <w:spacing w:after="1200"/>
        <w:jc w:val="center"/>
        <w:rPr>
          <w:rFonts w:ascii="Arial" w:hAnsi="Arial" w:cs="Arial"/>
          <w:b/>
          <w:sz w:val="22"/>
          <w:szCs w:val="22"/>
        </w:rPr>
        <w:sectPr w:rsidR="00A905FB" w:rsidSect="00655736">
          <w:headerReference w:type="even" r:id="rId11"/>
          <w:headerReference w:type="default" r:id="rId12"/>
          <w:headerReference w:type="first" r:id="rId13"/>
          <w:pgSz w:w="11906" w:h="16838" w:code="9"/>
          <w:pgMar w:top="1418" w:right="1134" w:bottom="1134" w:left="1134" w:header="397" w:footer="284" w:gutter="0"/>
          <w:cols w:space="708"/>
          <w:titlePg/>
          <w:docGrid w:linePitch="360"/>
        </w:sectPr>
      </w:pPr>
    </w:p>
    <w:p w14:paraId="10C9215E" w14:textId="77777777" w:rsidR="00446D5C" w:rsidRDefault="00446D5C" w:rsidP="00446D5C">
      <w:pPr>
        <w:spacing w:before="960"/>
        <w:jc w:val="center"/>
        <w:rPr>
          <w:rFonts w:ascii="Arial" w:hAnsi="Arial" w:cs="Arial"/>
          <w:b/>
          <w:sz w:val="22"/>
          <w:szCs w:val="22"/>
        </w:rPr>
      </w:pPr>
    </w:p>
    <w:p w14:paraId="4D42547B" w14:textId="790D5D81" w:rsidR="00EC6F8D" w:rsidRPr="00293C60" w:rsidRDefault="00EC6F8D" w:rsidP="00446D5C">
      <w:pPr>
        <w:spacing w:before="1200"/>
        <w:jc w:val="center"/>
        <w:rPr>
          <w:rFonts w:ascii="Arial" w:hAnsi="Arial" w:cs="Arial"/>
          <w:b/>
          <w:sz w:val="22"/>
          <w:szCs w:val="22"/>
        </w:rPr>
      </w:pPr>
      <w:r w:rsidRPr="007F4049">
        <w:rPr>
          <w:rFonts w:ascii="Arial" w:hAnsi="Arial" w:cs="Arial"/>
          <w:b/>
          <w:sz w:val="22"/>
          <w:szCs w:val="22"/>
        </w:rPr>
        <w:t xml:space="preserve">CONVENTION </w:t>
      </w:r>
      <w:r w:rsidRPr="00A91A99">
        <w:rPr>
          <w:rFonts w:ascii="Arial" w:hAnsi="Arial" w:cs="Arial"/>
          <w:b/>
          <w:sz w:val="22"/>
          <w:szCs w:val="22"/>
        </w:rPr>
        <w:t>POUR</w:t>
      </w:r>
      <w:r w:rsidRPr="007F4049">
        <w:rPr>
          <w:rFonts w:ascii="Arial" w:hAnsi="Arial" w:cs="Arial"/>
          <w:b/>
          <w:sz w:val="22"/>
          <w:szCs w:val="22"/>
        </w:rPr>
        <w:t xml:space="preserve"> LA SAUVEGARDE DU </w:t>
      </w:r>
      <w:r w:rsidRPr="007F4049">
        <w:rPr>
          <w:rFonts w:ascii="Arial" w:hAnsi="Arial" w:cs="Arial"/>
          <w:b/>
          <w:sz w:val="22"/>
          <w:szCs w:val="22"/>
        </w:rPr>
        <w:br/>
        <w:t>PATRIMOINE CULTUREL IMMATÉRIEL</w:t>
      </w:r>
    </w:p>
    <w:p w14:paraId="04AFC688" w14:textId="5FDE8CFA" w:rsidR="00EC6F8D" w:rsidRPr="00293C60" w:rsidRDefault="00EC6F8D" w:rsidP="00FF132A">
      <w:pPr>
        <w:spacing w:before="1200"/>
        <w:jc w:val="center"/>
        <w:rPr>
          <w:rFonts w:ascii="Arial" w:hAnsi="Arial" w:cs="Arial"/>
          <w:b/>
          <w:sz w:val="22"/>
          <w:szCs w:val="22"/>
        </w:rPr>
      </w:pPr>
      <w:r>
        <w:rPr>
          <w:rFonts w:ascii="Arial" w:hAnsi="Arial"/>
          <w:b/>
          <w:sz w:val="22"/>
          <w:szCs w:val="22"/>
        </w:rPr>
        <w:t>COMITÉ INTERGOUVERNEMENTAL DE</w:t>
      </w:r>
      <w:r w:rsidR="00FF132A" w:rsidRPr="00FF132A">
        <w:rPr>
          <w:rFonts w:ascii="Arial" w:hAnsi="Arial"/>
          <w:b/>
          <w:sz w:val="22"/>
          <w:szCs w:val="22"/>
        </w:rPr>
        <w:t xml:space="preserve"> </w:t>
      </w:r>
      <w:r w:rsidR="00FF132A">
        <w:rPr>
          <w:rFonts w:ascii="Arial" w:hAnsi="Arial"/>
          <w:b/>
          <w:sz w:val="22"/>
          <w:szCs w:val="22"/>
        </w:rPr>
        <w:t>SAUVEGARDE</w:t>
      </w:r>
      <w:r>
        <w:rPr>
          <w:rFonts w:ascii="Arial" w:hAnsi="Arial"/>
          <w:b/>
          <w:sz w:val="22"/>
          <w:szCs w:val="22"/>
        </w:rPr>
        <w:br/>
        <w:t>DU PATRIMOINE CULTUREL IMMATÉRIEL</w:t>
      </w:r>
    </w:p>
    <w:p w14:paraId="66600CB2" w14:textId="77777777" w:rsidR="00EC6F8D" w:rsidRPr="00293C60" w:rsidRDefault="00C7433F" w:rsidP="001D14FE">
      <w:pPr>
        <w:spacing w:before="840"/>
        <w:jc w:val="center"/>
        <w:rPr>
          <w:rFonts w:ascii="Arial" w:hAnsi="Arial" w:cs="Arial"/>
          <w:b/>
          <w:sz w:val="22"/>
          <w:szCs w:val="22"/>
        </w:rPr>
      </w:pPr>
      <w:r>
        <w:rPr>
          <w:rFonts w:ascii="Arial" w:hAnsi="Arial"/>
          <w:b/>
          <w:sz w:val="22"/>
          <w:szCs w:val="22"/>
        </w:rPr>
        <w:t>Treizième session</w:t>
      </w:r>
    </w:p>
    <w:p w14:paraId="0DD3F8D6" w14:textId="0B28EE0C" w:rsidR="009D5428" w:rsidRPr="00337CEB" w:rsidRDefault="00126837" w:rsidP="001D14FE">
      <w:pPr>
        <w:jc w:val="center"/>
        <w:rPr>
          <w:rFonts w:ascii="Arial" w:eastAsiaTheme="minorEastAsia" w:hAnsi="Arial" w:cs="Arial"/>
          <w:b/>
          <w:sz w:val="22"/>
          <w:szCs w:val="22"/>
        </w:rPr>
      </w:pPr>
      <w:r>
        <w:rPr>
          <w:rFonts w:ascii="Arial" w:hAnsi="Arial"/>
          <w:b/>
          <w:sz w:val="22"/>
          <w:szCs w:val="22"/>
        </w:rPr>
        <w:t>Port-</w:t>
      </w:r>
      <w:r w:rsidR="001D14FE">
        <w:rPr>
          <w:rFonts w:ascii="Arial" w:hAnsi="Arial"/>
          <w:b/>
          <w:sz w:val="22"/>
          <w:szCs w:val="22"/>
        </w:rPr>
        <w:t>Louis, République de Maurice</w:t>
      </w:r>
    </w:p>
    <w:p w14:paraId="17FDDA00" w14:textId="3C40FBD4" w:rsidR="00EC6F8D" w:rsidRPr="00337CEB" w:rsidRDefault="001D14FE" w:rsidP="000D09DE">
      <w:pPr>
        <w:jc w:val="center"/>
        <w:rPr>
          <w:rFonts w:ascii="Arial" w:eastAsiaTheme="minorEastAsia" w:hAnsi="Arial" w:cs="Arial"/>
          <w:b/>
          <w:sz w:val="22"/>
          <w:szCs w:val="22"/>
        </w:rPr>
      </w:pPr>
      <w:r>
        <w:rPr>
          <w:rFonts w:ascii="Arial" w:hAnsi="Arial"/>
          <w:b/>
          <w:sz w:val="22"/>
          <w:szCs w:val="22"/>
        </w:rPr>
        <w:t xml:space="preserve">26 novembre </w:t>
      </w:r>
      <w:r w:rsidR="000D09DE">
        <w:rPr>
          <w:rFonts w:ascii="Arial" w:hAnsi="Arial"/>
          <w:b/>
          <w:sz w:val="22"/>
          <w:szCs w:val="22"/>
        </w:rPr>
        <w:t>–</w:t>
      </w:r>
      <w:r>
        <w:rPr>
          <w:rFonts w:ascii="Arial" w:hAnsi="Arial"/>
          <w:b/>
          <w:sz w:val="22"/>
          <w:szCs w:val="22"/>
        </w:rPr>
        <w:t xml:space="preserve"> 1</w:t>
      </w:r>
      <w:r w:rsidR="000D09DE" w:rsidRPr="00532DAA">
        <w:rPr>
          <w:rFonts w:ascii="Arial" w:hAnsi="Arial"/>
          <w:b/>
          <w:sz w:val="22"/>
          <w:szCs w:val="22"/>
          <w:vertAlign w:val="superscript"/>
        </w:rPr>
        <w:t>er</w:t>
      </w:r>
      <w:r>
        <w:rPr>
          <w:rFonts w:ascii="Arial" w:hAnsi="Arial"/>
          <w:b/>
          <w:sz w:val="22"/>
          <w:szCs w:val="22"/>
        </w:rPr>
        <w:t> décembre 2018</w:t>
      </w:r>
    </w:p>
    <w:p w14:paraId="00A0E495" w14:textId="4F8E7DDB"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10.b de l</w:t>
      </w:r>
      <w:r w:rsidR="001524BE">
        <w:rPr>
          <w:rFonts w:ascii="Arial" w:hAnsi="Arial"/>
          <w:b/>
          <w:sz w:val="22"/>
          <w:szCs w:val="22"/>
          <w:u w:val="single"/>
        </w:rPr>
        <w:t>’</w:t>
      </w:r>
      <w:r>
        <w:rPr>
          <w:rFonts w:ascii="Arial" w:hAnsi="Arial"/>
          <w:b/>
          <w:sz w:val="22"/>
          <w:szCs w:val="22"/>
          <w:u w:val="single"/>
        </w:rPr>
        <w:t>ordre du jour provisoire</w:t>
      </w:r>
      <w:r w:rsidRPr="00532DAA">
        <w:rPr>
          <w:rFonts w:ascii="Arial" w:hAnsi="Arial"/>
          <w:b/>
          <w:sz w:val="22"/>
          <w:szCs w:val="22"/>
        </w:rPr>
        <w:t> :</w:t>
      </w:r>
    </w:p>
    <w:p w14:paraId="3792CD65" w14:textId="28FFA727" w:rsidR="00343006" w:rsidRDefault="00343006" w:rsidP="00343006">
      <w:pPr>
        <w:pStyle w:val="Sansinterligne2"/>
        <w:spacing w:after="1200"/>
        <w:contextualSpacing/>
        <w:jc w:val="center"/>
        <w:rPr>
          <w:rFonts w:ascii="Arial" w:hAnsi="Arial" w:cs="Arial"/>
          <w:b/>
          <w:sz w:val="22"/>
          <w:szCs w:val="22"/>
        </w:rPr>
      </w:pPr>
      <w:r>
        <w:rPr>
          <w:rFonts w:ascii="Arial" w:hAnsi="Arial"/>
          <w:b/>
          <w:sz w:val="22"/>
          <w:szCs w:val="22"/>
        </w:rPr>
        <w:t xml:space="preserve">Examen des candidatures </w:t>
      </w:r>
      <w:r w:rsidR="00126837">
        <w:rPr>
          <w:rFonts w:ascii="Arial" w:hAnsi="Arial"/>
          <w:b/>
          <w:sz w:val="22"/>
          <w:szCs w:val="22"/>
        </w:rPr>
        <w:t xml:space="preserve">pour </w:t>
      </w:r>
      <w:r>
        <w:rPr>
          <w:rFonts w:ascii="Arial" w:hAnsi="Arial"/>
          <w:b/>
          <w:sz w:val="22"/>
          <w:szCs w:val="22"/>
        </w:rPr>
        <w:t xml:space="preserve">inscription sur la </w:t>
      </w:r>
    </w:p>
    <w:p w14:paraId="376DCC8B" w14:textId="6B74C7E5" w:rsidR="00EC6F8D" w:rsidRPr="00293C60" w:rsidRDefault="00F944A0" w:rsidP="00EC6F8D">
      <w:pPr>
        <w:pStyle w:val="Sansinterligne2"/>
        <w:spacing w:after="1200"/>
        <w:jc w:val="center"/>
        <w:rPr>
          <w:rFonts w:ascii="Arial" w:hAnsi="Arial" w:cs="Arial"/>
          <w:b/>
          <w:sz w:val="22"/>
          <w:szCs w:val="22"/>
        </w:rPr>
      </w:pPr>
      <w:r>
        <w:rPr>
          <w:rFonts w:ascii="Arial" w:hAnsi="Arial"/>
          <w:b/>
          <w:sz w:val="22"/>
          <w:szCs w:val="22"/>
        </w:rPr>
        <w:t>Liste représentative du patrimoine culturel immatériel de l</w:t>
      </w:r>
      <w:r w:rsidR="001524BE">
        <w:rPr>
          <w:rFonts w:ascii="Arial" w:hAnsi="Arial"/>
          <w:b/>
          <w:sz w:val="22"/>
          <w:szCs w:val="22"/>
        </w:rPr>
        <w:t>’</w:t>
      </w:r>
      <w:r>
        <w:rPr>
          <w:rFonts w:ascii="Arial" w:hAnsi="Arial"/>
          <w:b/>
          <w:sz w:val="22"/>
          <w:szCs w:val="22"/>
        </w:rPr>
        <w:t>humanité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6579F" w14:paraId="110C2559" w14:textId="77777777" w:rsidTr="00EC6F8D">
        <w:trPr>
          <w:jc w:val="center"/>
        </w:trPr>
        <w:tc>
          <w:tcPr>
            <w:tcW w:w="5670" w:type="dxa"/>
            <w:vAlign w:val="center"/>
          </w:tcPr>
          <w:p w14:paraId="0A4CD4FB"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40935004" w14:textId="2BB8D7D3" w:rsidR="003950DF" w:rsidRPr="00AE510F" w:rsidRDefault="003950DF" w:rsidP="003950DF">
            <w:pPr>
              <w:pStyle w:val="Sansinterligne2"/>
              <w:spacing w:before="200" w:after="200"/>
              <w:jc w:val="both"/>
              <w:rPr>
                <w:rFonts w:ascii="Arial" w:hAnsi="Arial" w:cs="Arial"/>
                <w:sz w:val="22"/>
                <w:szCs w:val="22"/>
              </w:rPr>
            </w:pPr>
            <w:r>
              <w:rPr>
                <w:rFonts w:ascii="Arial" w:hAnsi="Arial"/>
                <w:sz w:val="22"/>
                <w:szCs w:val="22"/>
              </w:rPr>
              <w:t xml:space="preserve">Le présent document </w:t>
            </w:r>
            <w:r w:rsidR="00AD3CEF">
              <w:rPr>
                <w:rFonts w:ascii="Arial" w:hAnsi="Arial"/>
                <w:sz w:val="22"/>
                <w:szCs w:val="22"/>
              </w:rPr>
              <w:t xml:space="preserve">comprend </w:t>
            </w:r>
            <w:r>
              <w:rPr>
                <w:rFonts w:ascii="Arial" w:hAnsi="Arial"/>
                <w:sz w:val="22"/>
                <w:szCs w:val="22"/>
              </w:rPr>
              <w:t>les recommandations de l</w:t>
            </w:r>
            <w:r w:rsidR="001524BE">
              <w:rPr>
                <w:rFonts w:ascii="Arial" w:hAnsi="Arial"/>
                <w:sz w:val="22"/>
                <w:szCs w:val="22"/>
              </w:rPr>
              <w:t>’</w:t>
            </w:r>
            <w:r>
              <w:rPr>
                <w:rFonts w:ascii="Arial" w:hAnsi="Arial"/>
                <w:sz w:val="22"/>
                <w:szCs w:val="22"/>
              </w:rPr>
              <w:t>Organe d</w:t>
            </w:r>
            <w:r w:rsidR="001524BE">
              <w:rPr>
                <w:rFonts w:ascii="Arial" w:hAnsi="Arial"/>
                <w:sz w:val="22"/>
                <w:szCs w:val="22"/>
              </w:rPr>
              <w:t>’</w:t>
            </w:r>
            <w:r>
              <w:rPr>
                <w:rFonts w:ascii="Arial" w:hAnsi="Arial"/>
                <w:sz w:val="22"/>
                <w:szCs w:val="22"/>
              </w:rPr>
              <w:t xml:space="preserve">évaluation concernant les candidatures </w:t>
            </w:r>
            <w:r w:rsidR="00AD3CEF">
              <w:rPr>
                <w:rFonts w:ascii="Arial" w:hAnsi="Arial"/>
                <w:sz w:val="22"/>
                <w:szCs w:val="22"/>
              </w:rPr>
              <w:t xml:space="preserve">pour </w:t>
            </w:r>
            <w:r>
              <w:rPr>
                <w:rFonts w:ascii="Arial" w:hAnsi="Arial"/>
                <w:sz w:val="22"/>
                <w:szCs w:val="22"/>
              </w:rPr>
              <w:t>inscription sur la Liste représentative du patrimoine culturel immatériel de l</w:t>
            </w:r>
            <w:r w:rsidR="001524BE">
              <w:rPr>
                <w:rFonts w:ascii="Arial" w:hAnsi="Arial"/>
                <w:sz w:val="22"/>
                <w:szCs w:val="22"/>
              </w:rPr>
              <w:t>’</w:t>
            </w:r>
            <w:r>
              <w:rPr>
                <w:rFonts w:ascii="Arial" w:hAnsi="Arial"/>
                <w:sz w:val="22"/>
                <w:szCs w:val="22"/>
              </w:rPr>
              <w:t>humanité (</w:t>
            </w:r>
            <w:r w:rsidR="00AD3CEF">
              <w:rPr>
                <w:rFonts w:ascii="Arial" w:hAnsi="Arial"/>
                <w:sz w:val="22"/>
                <w:szCs w:val="22"/>
              </w:rPr>
              <w:t>p</w:t>
            </w:r>
            <w:r>
              <w:rPr>
                <w:rFonts w:ascii="Arial" w:hAnsi="Arial"/>
                <w:sz w:val="22"/>
                <w:szCs w:val="22"/>
              </w:rPr>
              <w:t xml:space="preserve">artie A) et une série de projets de décision </w:t>
            </w:r>
            <w:r w:rsidR="00AD3CEF">
              <w:rPr>
                <w:rFonts w:ascii="Arial" w:hAnsi="Arial"/>
                <w:sz w:val="22"/>
                <w:szCs w:val="22"/>
              </w:rPr>
              <w:t>pour considération</w:t>
            </w:r>
            <w:r>
              <w:rPr>
                <w:rFonts w:ascii="Arial" w:hAnsi="Arial"/>
                <w:sz w:val="22"/>
                <w:szCs w:val="22"/>
              </w:rPr>
              <w:t xml:space="preserve"> par le Comité (partie B). Un aperçu des dossiers de 2018 et </w:t>
            </w:r>
            <w:r w:rsidR="00AD3CEF">
              <w:rPr>
                <w:rFonts w:ascii="Arial" w:hAnsi="Arial"/>
                <w:sz w:val="22"/>
                <w:szCs w:val="22"/>
              </w:rPr>
              <w:t>l</w:t>
            </w:r>
            <w:r>
              <w:rPr>
                <w:rFonts w:ascii="Arial" w:hAnsi="Arial"/>
                <w:sz w:val="22"/>
                <w:szCs w:val="22"/>
              </w:rPr>
              <w:t>es méthodes de travail de l</w:t>
            </w:r>
            <w:r w:rsidR="001524BE">
              <w:rPr>
                <w:rFonts w:ascii="Arial" w:hAnsi="Arial"/>
                <w:sz w:val="22"/>
                <w:szCs w:val="22"/>
              </w:rPr>
              <w:t>’</w:t>
            </w:r>
            <w:r>
              <w:rPr>
                <w:rFonts w:ascii="Arial" w:hAnsi="Arial"/>
                <w:sz w:val="22"/>
                <w:szCs w:val="22"/>
              </w:rPr>
              <w:t>Organe d</w:t>
            </w:r>
            <w:r w:rsidR="001524BE">
              <w:rPr>
                <w:rFonts w:ascii="Arial" w:hAnsi="Arial"/>
                <w:sz w:val="22"/>
                <w:szCs w:val="22"/>
              </w:rPr>
              <w:t>’</w:t>
            </w:r>
            <w:r>
              <w:rPr>
                <w:rFonts w:ascii="Arial" w:hAnsi="Arial"/>
                <w:sz w:val="22"/>
                <w:szCs w:val="22"/>
              </w:rPr>
              <w:t xml:space="preserve">évaluation </w:t>
            </w:r>
            <w:r w:rsidR="00AD3CEF">
              <w:rPr>
                <w:rFonts w:ascii="Arial" w:hAnsi="Arial"/>
                <w:sz w:val="22"/>
                <w:szCs w:val="22"/>
              </w:rPr>
              <w:t>sont présentés</w:t>
            </w:r>
            <w:r>
              <w:rPr>
                <w:rFonts w:ascii="Arial" w:hAnsi="Arial"/>
                <w:sz w:val="22"/>
                <w:szCs w:val="22"/>
              </w:rPr>
              <w:t xml:space="preserve"> dans le </w:t>
            </w:r>
            <w:r w:rsidRPr="00FF132A">
              <w:rPr>
                <w:rFonts w:ascii="Arial" w:hAnsi="Arial"/>
                <w:sz w:val="22"/>
                <w:szCs w:val="22"/>
              </w:rPr>
              <w:t xml:space="preserve">document </w:t>
            </w:r>
            <w:hyperlink r:id="rId14" w:history="1">
              <w:r w:rsidR="00E4337F" w:rsidRPr="00FF132A">
                <w:rPr>
                  <w:rStyle w:val="Hyperlink"/>
                  <w:rFonts w:ascii="Arial" w:hAnsi="Arial"/>
                  <w:sz w:val="22"/>
                  <w:szCs w:val="22"/>
                </w:rPr>
                <w:t>ITH/18</w:t>
              </w:r>
              <w:r w:rsidRPr="00FF132A">
                <w:rPr>
                  <w:rStyle w:val="Hyperlink"/>
                  <w:rFonts w:ascii="Arial" w:hAnsi="Arial"/>
                  <w:sz w:val="22"/>
                  <w:szCs w:val="22"/>
                </w:rPr>
                <w:t>/13.COM/10</w:t>
              </w:r>
            </w:hyperlink>
            <w:r>
              <w:rPr>
                <w:rFonts w:ascii="Arial" w:hAnsi="Arial"/>
                <w:sz w:val="22"/>
                <w:szCs w:val="22"/>
              </w:rPr>
              <w:t>.</w:t>
            </w:r>
          </w:p>
          <w:p w14:paraId="6E717115" w14:textId="5BFE5666" w:rsidR="00EC6F8D" w:rsidRPr="00FF132A" w:rsidRDefault="00EC6F8D" w:rsidP="00F944A0">
            <w:pPr>
              <w:pStyle w:val="Sansinterligne2"/>
              <w:spacing w:before="200" w:after="200"/>
              <w:jc w:val="both"/>
              <w:rPr>
                <w:rFonts w:ascii="Arial" w:hAnsi="Arial" w:cs="Arial"/>
                <w:bCs/>
                <w:sz w:val="22"/>
                <w:szCs w:val="22"/>
              </w:rPr>
            </w:pPr>
            <w:r>
              <w:rPr>
                <w:rFonts w:ascii="Arial" w:hAnsi="Arial"/>
                <w:b/>
                <w:sz w:val="22"/>
                <w:szCs w:val="22"/>
              </w:rPr>
              <w:t xml:space="preserve">Décision requise : </w:t>
            </w:r>
            <w:r>
              <w:rPr>
                <w:rFonts w:ascii="Arial" w:hAnsi="Arial"/>
                <w:bCs/>
                <w:sz w:val="22"/>
                <w:szCs w:val="22"/>
              </w:rPr>
              <w:t>paragraphe 4</w:t>
            </w:r>
          </w:p>
        </w:tc>
      </w:tr>
    </w:tbl>
    <w:p w14:paraId="238100C3" w14:textId="36245502" w:rsidR="003F4BCF" w:rsidRPr="00995BCD" w:rsidRDefault="00655736" w:rsidP="005D4BD0">
      <w:pPr>
        <w:pStyle w:val="NoSpacing1"/>
        <w:keepNext/>
        <w:numPr>
          <w:ilvl w:val="0"/>
          <w:numId w:val="6"/>
        </w:numPr>
        <w:tabs>
          <w:tab w:val="left" w:pos="567"/>
        </w:tabs>
        <w:spacing w:after="240"/>
        <w:ind w:hanging="930"/>
        <w:jc w:val="both"/>
        <w:rPr>
          <w:rFonts w:ascii="Arial" w:hAnsi="Arial" w:cs="Arial"/>
          <w:b/>
        </w:rPr>
      </w:pPr>
      <w:r>
        <w:br w:type="page"/>
      </w:r>
      <w:r>
        <w:rPr>
          <w:rFonts w:ascii="Arial" w:hAnsi="Arial"/>
          <w:b/>
        </w:rPr>
        <w:lastRenderedPageBreak/>
        <w:t>Recommandations</w:t>
      </w:r>
    </w:p>
    <w:p w14:paraId="2707008C" w14:textId="22BE1862" w:rsidR="003F4BCF" w:rsidRPr="00995BCD" w:rsidRDefault="003F4BCF" w:rsidP="006F5291">
      <w:pPr>
        <w:pStyle w:val="ListParagraph"/>
        <w:numPr>
          <w:ilvl w:val="0"/>
          <w:numId w:val="8"/>
        </w:numPr>
        <w:spacing w:before="240" w:after="240"/>
        <w:ind w:left="567" w:hanging="567"/>
        <w:jc w:val="both"/>
        <w:rPr>
          <w:rFonts w:ascii="Arial" w:hAnsi="Arial" w:cs="Arial"/>
          <w:snapToGrid w:val="0"/>
          <w:sz w:val="22"/>
          <w:szCs w:val="22"/>
        </w:rPr>
      </w:pPr>
      <w:bookmarkStart w:id="1" w:name="Recommend_to_inscribe"/>
      <w:bookmarkEnd w:id="1"/>
      <w:r>
        <w:rPr>
          <w:rFonts w:ascii="Arial" w:hAnsi="Arial"/>
          <w:snapToGrid w:val="0"/>
          <w:sz w:val="22"/>
          <w:szCs w:val="22"/>
        </w:rPr>
        <w:t>L</w:t>
      </w:r>
      <w:r w:rsidR="001524BE">
        <w:rPr>
          <w:rFonts w:ascii="Arial" w:hAnsi="Arial"/>
          <w:snapToGrid w:val="0"/>
          <w:sz w:val="22"/>
          <w:szCs w:val="22"/>
        </w:rPr>
        <w:t>’</w:t>
      </w:r>
      <w:r>
        <w:rPr>
          <w:rFonts w:ascii="Arial" w:hAnsi="Arial"/>
          <w:snapToGrid w:val="0"/>
          <w:sz w:val="22"/>
          <w:szCs w:val="22"/>
        </w:rPr>
        <w:t>Organe d</w:t>
      </w:r>
      <w:r w:rsidR="001524BE">
        <w:rPr>
          <w:rFonts w:ascii="Arial" w:hAnsi="Arial"/>
          <w:snapToGrid w:val="0"/>
          <w:sz w:val="22"/>
          <w:szCs w:val="22"/>
        </w:rPr>
        <w:t>’</w:t>
      </w:r>
      <w:r>
        <w:rPr>
          <w:rFonts w:ascii="Arial" w:hAnsi="Arial"/>
          <w:snapToGrid w:val="0"/>
          <w:sz w:val="22"/>
          <w:szCs w:val="22"/>
        </w:rPr>
        <w:t xml:space="preserve">évaluation recommande </w:t>
      </w:r>
      <w:r w:rsidR="00AD3CEF">
        <w:rPr>
          <w:rFonts w:ascii="Arial" w:hAnsi="Arial"/>
          <w:snapToGrid w:val="0"/>
          <w:sz w:val="22"/>
          <w:szCs w:val="22"/>
        </w:rPr>
        <w:t>au</w:t>
      </w:r>
      <w:r>
        <w:rPr>
          <w:rFonts w:ascii="Arial" w:hAnsi="Arial"/>
          <w:snapToGrid w:val="0"/>
          <w:sz w:val="22"/>
          <w:szCs w:val="22"/>
        </w:rPr>
        <w:t xml:space="preserve"> Comité </w:t>
      </w:r>
      <w:r w:rsidR="00AD3CEF">
        <w:rPr>
          <w:rFonts w:ascii="Arial" w:hAnsi="Arial"/>
          <w:snapToGrid w:val="0"/>
          <w:sz w:val="22"/>
          <w:szCs w:val="22"/>
        </w:rPr>
        <w:t>d’</w:t>
      </w:r>
      <w:r>
        <w:rPr>
          <w:rFonts w:ascii="Arial" w:hAnsi="Arial"/>
          <w:snapToGrid w:val="0"/>
          <w:sz w:val="22"/>
          <w:szCs w:val="22"/>
        </w:rPr>
        <w:t>inscri</w:t>
      </w:r>
      <w:r w:rsidR="00AD3CEF">
        <w:rPr>
          <w:rFonts w:ascii="Arial" w:hAnsi="Arial"/>
          <w:snapToGrid w:val="0"/>
          <w:sz w:val="22"/>
          <w:szCs w:val="22"/>
        </w:rPr>
        <w:t>r</w:t>
      </w:r>
      <w:r>
        <w:rPr>
          <w:rFonts w:ascii="Arial" w:hAnsi="Arial"/>
          <w:snapToGrid w:val="0"/>
          <w:sz w:val="22"/>
          <w:szCs w:val="22"/>
        </w:rPr>
        <w:t>e les éléments suivants sur la Liste représentative du patrimoine culturel immatériel de l</w:t>
      </w:r>
      <w:r w:rsidR="001524BE">
        <w:rPr>
          <w:rFonts w:ascii="Arial" w:hAnsi="Arial"/>
          <w:snapToGrid w:val="0"/>
          <w:sz w:val="22"/>
          <w:szCs w:val="22"/>
        </w:rPr>
        <w:t>’</w:t>
      </w:r>
      <w:r>
        <w:rPr>
          <w:rFonts w:ascii="Arial" w:hAnsi="Arial"/>
          <w:snapToGrid w:val="0"/>
          <w:sz w:val="22"/>
          <w:szCs w:val="22"/>
        </w:rPr>
        <w:t>humanité :</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0"/>
        <w:gridCol w:w="9"/>
        <w:gridCol w:w="1854"/>
        <w:gridCol w:w="4532"/>
        <w:gridCol w:w="11"/>
        <w:gridCol w:w="946"/>
      </w:tblGrid>
      <w:tr w:rsidR="003F4BCF" w:rsidRPr="00336EA1" w14:paraId="2038C8BC" w14:textId="77777777" w:rsidTr="008F45CF">
        <w:trPr>
          <w:cantSplit/>
          <w:tblHeader/>
        </w:trPr>
        <w:tc>
          <w:tcPr>
            <w:tcW w:w="924" w:type="pct"/>
            <w:tcBorders>
              <w:right w:val="nil"/>
            </w:tcBorders>
            <w:shd w:val="clear" w:color="auto" w:fill="BFBFBF"/>
            <w:vAlign w:val="center"/>
          </w:tcPr>
          <w:p w14:paraId="52ACCE2E" w14:textId="77777777" w:rsidR="003F4BCF" w:rsidRPr="00336EA1" w:rsidRDefault="003F4BCF" w:rsidP="009C2F4D">
            <w:pPr>
              <w:keepNext/>
              <w:spacing w:before="120" w:after="120"/>
              <w:jc w:val="center"/>
              <w:rPr>
                <w:rFonts w:ascii="Arial" w:hAnsi="Arial" w:cs="Arial"/>
                <w:sz w:val="22"/>
                <w:szCs w:val="22"/>
              </w:rPr>
            </w:pPr>
            <w:r w:rsidRPr="00336EA1">
              <w:rPr>
                <w:rFonts w:ascii="Arial" w:hAnsi="Arial" w:cs="Arial"/>
                <w:b/>
                <w:bCs/>
                <w:sz w:val="22"/>
                <w:szCs w:val="22"/>
              </w:rPr>
              <w:t xml:space="preserve">Projet </w:t>
            </w:r>
            <w:r w:rsidRPr="00336EA1">
              <w:rPr>
                <w:rFonts w:ascii="Arial" w:hAnsi="Arial" w:cs="Arial"/>
                <w:b/>
                <w:bCs/>
                <w:sz w:val="22"/>
                <w:szCs w:val="22"/>
              </w:rPr>
              <w:br/>
              <w:t>de décision</w:t>
            </w:r>
          </w:p>
        </w:tc>
        <w:tc>
          <w:tcPr>
            <w:tcW w:w="934" w:type="pct"/>
            <w:gridSpan w:val="2"/>
            <w:tcBorders>
              <w:left w:val="nil"/>
              <w:right w:val="nil"/>
            </w:tcBorders>
            <w:shd w:val="clear" w:color="auto" w:fill="BFBFBF"/>
            <w:vAlign w:val="center"/>
          </w:tcPr>
          <w:p w14:paraId="4A6E93F3" w14:textId="77777777" w:rsidR="003F4BCF" w:rsidRPr="00336EA1" w:rsidRDefault="003F4BCF" w:rsidP="009C2F4D">
            <w:pPr>
              <w:keepNext/>
              <w:spacing w:before="120" w:after="120"/>
              <w:jc w:val="center"/>
              <w:rPr>
                <w:rFonts w:ascii="Arial" w:hAnsi="Arial" w:cs="Arial"/>
                <w:sz w:val="22"/>
                <w:szCs w:val="22"/>
              </w:rPr>
            </w:pPr>
            <w:r w:rsidRPr="00336EA1">
              <w:rPr>
                <w:rFonts w:ascii="Arial" w:hAnsi="Arial" w:cs="Arial"/>
                <w:b/>
                <w:bCs/>
                <w:sz w:val="22"/>
                <w:szCs w:val="22"/>
              </w:rPr>
              <w:t>État soumissionnaire</w:t>
            </w:r>
          </w:p>
        </w:tc>
        <w:tc>
          <w:tcPr>
            <w:tcW w:w="2557" w:type="pct"/>
            <w:tcBorders>
              <w:left w:val="nil"/>
              <w:right w:val="nil"/>
            </w:tcBorders>
            <w:shd w:val="clear" w:color="auto" w:fill="BFBFBF"/>
            <w:vAlign w:val="center"/>
          </w:tcPr>
          <w:p w14:paraId="0F2EB7EF" w14:textId="77777777" w:rsidR="003F4BCF" w:rsidRPr="00336EA1" w:rsidRDefault="003F4BCF" w:rsidP="009C2F4D">
            <w:pPr>
              <w:keepNext/>
              <w:spacing w:before="120" w:after="120"/>
              <w:jc w:val="center"/>
              <w:rPr>
                <w:rFonts w:ascii="Arial" w:hAnsi="Arial" w:cs="Arial"/>
                <w:sz w:val="22"/>
                <w:szCs w:val="22"/>
              </w:rPr>
            </w:pPr>
            <w:r w:rsidRPr="00336EA1">
              <w:rPr>
                <w:rFonts w:ascii="Arial" w:hAnsi="Arial" w:cs="Arial"/>
                <w:b/>
                <w:bCs/>
                <w:sz w:val="22"/>
                <w:szCs w:val="22"/>
              </w:rPr>
              <w:t>Candidature</w:t>
            </w:r>
          </w:p>
        </w:tc>
        <w:tc>
          <w:tcPr>
            <w:tcW w:w="585" w:type="pct"/>
            <w:gridSpan w:val="2"/>
            <w:tcBorders>
              <w:left w:val="nil"/>
            </w:tcBorders>
            <w:shd w:val="clear" w:color="auto" w:fill="BFBFBF"/>
            <w:vAlign w:val="center"/>
          </w:tcPr>
          <w:p w14:paraId="0E52F975" w14:textId="71BA3B98" w:rsidR="003F4BCF" w:rsidRPr="00336EA1" w:rsidRDefault="003F4BCF" w:rsidP="00AE378A">
            <w:pPr>
              <w:keepNext/>
              <w:spacing w:before="120" w:after="120"/>
              <w:jc w:val="center"/>
              <w:rPr>
                <w:rFonts w:ascii="Arial" w:hAnsi="Arial" w:cs="Arial"/>
                <w:sz w:val="22"/>
                <w:szCs w:val="22"/>
              </w:rPr>
            </w:pPr>
            <w:r w:rsidRPr="00336EA1">
              <w:rPr>
                <w:rFonts w:ascii="Arial" w:hAnsi="Arial" w:cs="Arial"/>
                <w:b/>
                <w:bCs/>
                <w:sz w:val="22"/>
                <w:szCs w:val="22"/>
              </w:rPr>
              <w:t>Dossier n°</w:t>
            </w:r>
          </w:p>
        </w:tc>
      </w:tr>
      <w:tr w:rsidR="003F4BCF" w:rsidRPr="00336EA1" w14:paraId="000DDAAB" w14:textId="77777777" w:rsidTr="008F45CF">
        <w:trPr>
          <w:cantSplit/>
        </w:trPr>
        <w:tc>
          <w:tcPr>
            <w:tcW w:w="929" w:type="pct"/>
            <w:gridSpan w:val="2"/>
            <w:tcBorders>
              <w:right w:val="nil"/>
            </w:tcBorders>
          </w:tcPr>
          <w:p w14:paraId="3D7995DC" w14:textId="4CB595B3" w:rsidR="003F4BCF" w:rsidRPr="00336EA1" w:rsidRDefault="0014685F" w:rsidP="00024372">
            <w:pPr>
              <w:spacing w:before="120" w:after="120"/>
              <w:rPr>
                <w:rFonts w:ascii="Arial" w:hAnsi="Arial" w:cs="Arial"/>
                <w:sz w:val="22"/>
                <w:szCs w:val="22"/>
              </w:rPr>
            </w:pPr>
            <w:hyperlink w:anchor="Decision_10b2" w:history="1">
              <w:r w:rsidR="0039284F" w:rsidRPr="00336EA1">
                <w:rPr>
                  <w:rStyle w:val="Hyperlink"/>
                  <w:rFonts w:ascii="Arial" w:hAnsi="Arial" w:cs="Arial"/>
                  <w:bCs/>
                  <w:sz w:val="22"/>
                  <w:szCs w:val="22"/>
                </w:rPr>
                <w:t>13.COM</w:t>
              </w:r>
              <w:r w:rsidR="00024372">
                <w:rPr>
                  <w:rStyle w:val="Hyperlink"/>
                  <w:rFonts w:ascii="Arial" w:hAnsi="Arial" w:cs="Arial"/>
                  <w:bCs/>
                  <w:sz w:val="22"/>
                  <w:szCs w:val="22"/>
                </w:rPr>
                <w:t> </w:t>
              </w:r>
              <w:r w:rsidR="0039284F" w:rsidRPr="00336EA1">
                <w:rPr>
                  <w:rStyle w:val="Hyperlink"/>
                  <w:rFonts w:ascii="Arial" w:hAnsi="Arial" w:cs="Arial"/>
                  <w:bCs/>
                  <w:sz w:val="22"/>
                  <w:szCs w:val="22"/>
                </w:rPr>
                <w:t>10.b.2</w:t>
              </w:r>
            </w:hyperlink>
          </w:p>
        </w:tc>
        <w:tc>
          <w:tcPr>
            <w:tcW w:w="929" w:type="pct"/>
            <w:tcBorders>
              <w:left w:val="nil"/>
              <w:right w:val="nil"/>
            </w:tcBorders>
          </w:tcPr>
          <w:p w14:paraId="7C76F049" w14:textId="79057749" w:rsidR="003F4BCF" w:rsidRPr="00336EA1" w:rsidRDefault="009A3A83" w:rsidP="00D97D0B">
            <w:pPr>
              <w:keepNext/>
              <w:spacing w:before="120" w:after="120"/>
              <w:jc w:val="center"/>
              <w:rPr>
                <w:rFonts w:ascii="Arial" w:hAnsi="Arial" w:cs="Arial"/>
                <w:sz w:val="22"/>
                <w:szCs w:val="22"/>
              </w:rPr>
            </w:pPr>
            <w:r w:rsidRPr="00336EA1">
              <w:rPr>
                <w:rFonts w:ascii="Arial" w:hAnsi="Arial" w:cs="Arial"/>
                <w:sz w:val="22"/>
                <w:szCs w:val="22"/>
              </w:rPr>
              <w:t xml:space="preserve">Autriche, </w:t>
            </w:r>
            <w:r w:rsidR="00D97D0B">
              <w:rPr>
                <w:rFonts w:ascii="Arial" w:hAnsi="Arial" w:cs="Arial"/>
                <w:sz w:val="22"/>
                <w:szCs w:val="22"/>
              </w:rPr>
              <w:t>Tché</w:t>
            </w:r>
            <w:r w:rsidRPr="00336EA1">
              <w:rPr>
                <w:rFonts w:ascii="Arial" w:hAnsi="Arial" w:cs="Arial"/>
                <w:sz w:val="22"/>
                <w:szCs w:val="22"/>
              </w:rPr>
              <w:t>qu</w:t>
            </w:r>
            <w:r w:rsidR="00D97D0B">
              <w:rPr>
                <w:rFonts w:ascii="Arial" w:hAnsi="Arial" w:cs="Arial"/>
                <w:sz w:val="22"/>
                <w:szCs w:val="22"/>
              </w:rPr>
              <w:t>i</w:t>
            </w:r>
            <w:r w:rsidRPr="00336EA1">
              <w:rPr>
                <w:rFonts w:ascii="Arial" w:hAnsi="Arial" w:cs="Arial"/>
                <w:sz w:val="22"/>
                <w:szCs w:val="22"/>
              </w:rPr>
              <w:t>e, Allemagne, Hongrie, Slovaquie</w:t>
            </w:r>
          </w:p>
        </w:tc>
        <w:tc>
          <w:tcPr>
            <w:tcW w:w="2562" w:type="pct"/>
            <w:gridSpan w:val="2"/>
            <w:tcBorders>
              <w:left w:val="nil"/>
              <w:right w:val="nil"/>
            </w:tcBorders>
          </w:tcPr>
          <w:p w14:paraId="79ED18C7" w14:textId="2275687E" w:rsidR="003F4BCF" w:rsidRPr="00336EA1" w:rsidRDefault="009A3A83" w:rsidP="003F4BCF">
            <w:pPr>
              <w:keepNext/>
              <w:spacing w:before="120" w:after="120"/>
              <w:rPr>
                <w:rFonts w:ascii="Arial" w:hAnsi="Arial" w:cs="Arial"/>
                <w:sz w:val="22"/>
                <w:szCs w:val="22"/>
              </w:rPr>
            </w:pPr>
            <w:r w:rsidRPr="00336EA1">
              <w:rPr>
                <w:rFonts w:ascii="Arial" w:hAnsi="Arial" w:cs="Arial"/>
                <w:sz w:val="22"/>
                <w:szCs w:val="22"/>
              </w:rPr>
              <w:t xml:space="preserve">Le </w:t>
            </w:r>
            <w:proofErr w:type="spellStart"/>
            <w:r w:rsidRPr="00336EA1">
              <w:rPr>
                <w:rFonts w:ascii="Arial" w:hAnsi="Arial" w:cs="Arial"/>
                <w:sz w:val="22"/>
                <w:szCs w:val="22"/>
              </w:rPr>
              <w:t>Blaudruck</w:t>
            </w:r>
            <w:proofErr w:type="spellEnd"/>
            <w:r w:rsidRPr="00336EA1">
              <w:rPr>
                <w:rFonts w:ascii="Arial" w:hAnsi="Arial" w:cs="Arial"/>
                <w:sz w:val="22"/>
                <w:szCs w:val="22"/>
              </w:rPr>
              <w:t xml:space="preserve"> / </w:t>
            </w:r>
            <w:proofErr w:type="spellStart"/>
            <w:r w:rsidRPr="00336EA1">
              <w:rPr>
                <w:rFonts w:ascii="Arial" w:hAnsi="Arial" w:cs="Arial"/>
                <w:sz w:val="22"/>
                <w:szCs w:val="22"/>
              </w:rPr>
              <w:t>Modrotisk</w:t>
            </w:r>
            <w:proofErr w:type="spellEnd"/>
            <w:r w:rsidRPr="00336EA1">
              <w:rPr>
                <w:rFonts w:ascii="Arial" w:hAnsi="Arial" w:cs="Arial"/>
                <w:sz w:val="22"/>
                <w:szCs w:val="22"/>
              </w:rPr>
              <w:t xml:space="preserve"> / </w:t>
            </w:r>
            <w:proofErr w:type="spellStart"/>
            <w:r w:rsidRPr="00336EA1">
              <w:rPr>
                <w:rFonts w:ascii="Arial" w:hAnsi="Arial" w:cs="Arial"/>
                <w:sz w:val="22"/>
                <w:szCs w:val="22"/>
              </w:rPr>
              <w:t>Kékfestés</w:t>
            </w:r>
            <w:proofErr w:type="spellEnd"/>
            <w:r w:rsidRPr="00336EA1">
              <w:rPr>
                <w:rFonts w:ascii="Arial" w:hAnsi="Arial" w:cs="Arial"/>
                <w:sz w:val="22"/>
                <w:szCs w:val="22"/>
              </w:rPr>
              <w:t xml:space="preserve"> / </w:t>
            </w:r>
            <w:proofErr w:type="spellStart"/>
            <w:r w:rsidRPr="00336EA1">
              <w:rPr>
                <w:rFonts w:ascii="Arial" w:hAnsi="Arial" w:cs="Arial"/>
                <w:sz w:val="22"/>
                <w:szCs w:val="22"/>
              </w:rPr>
              <w:t>Modrotlač</w:t>
            </w:r>
            <w:proofErr w:type="spellEnd"/>
            <w:r w:rsidRPr="00336EA1">
              <w:rPr>
                <w:rFonts w:ascii="Arial" w:hAnsi="Arial" w:cs="Arial"/>
                <w:sz w:val="22"/>
                <w:szCs w:val="22"/>
              </w:rPr>
              <w:t>, impression de réserves à la planche et teinture à l</w:t>
            </w:r>
            <w:r w:rsidR="001524BE" w:rsidRPr="00336EA1">
              <w:rPr>
                <w:rFonts w:ascii="Arial" w:hAnsi="Arial" w:cs="Arial"/>
                <w:sz w:val="22"/>
                <w:szCs w:val="22"/>
              </w:rPr>
              <w:t>’</w:t>
            </w:r>
            <w:r w:rsidRPr="00336EA1">
              <w:rPr>
                <w:rFonts w:ascii="Arial" w:hAnsi="Arial" w:cs="Arial"/>
                <w:sz w:val="22"/>
                <w:szCs w:val="22"/>
              </w:rPr>
              <w:t>indigo en Europe</w:t>
            </w:r>
          </w:p>
        </w:tc>
        <w:tc>
          <w:tcPr>
            <w:tcW w:w="580" w:type="pct"/>
            <w:tcBorders>
              <w:left w:val="nil"/>
            </w:tcBorders>
          </w:tcPr>
          <w:p w14:paraId="17DC78AA" w14:textId="108D27D0" w:rsidR="003F4BCF" w:rsidRPr="00336EA1" w:rsidRDefault="0014685F" w:rsidP="009A3A83">
            <w:pPr>
              <w:keepNext/>
              <w:spacing w:before="120" w:after="120"/>
              <w:jc w:val="center"/>
              <w:rPr>
                <w:rFonts w:ascii="Arial" w:hAnsi="Arial" w:cs="Arial"/>
                <w:sz w:val="22"/>
                <w:szCs w:val="22"/>
              </w:rPr>
            </w:pPr>
            <w:hyperlink r:id="rId15" w:anchor="10.b.2" w:history="1">
              <w:r w:rsidR="0039284F" w:rsidRPr="00336EA1">
                <w:rPr>
                  <w:rFonts w:ascii="Arial" w:hAnsi="Arial" w:cs="Arial"/>
                  <w:color w:val="0000FF"/>
                  <w:sz w:val="22"/>
                  <w:szCs w:val="22"/>
                  <w:u w:val="single"/>
                </w:rPr>
                <w:t>01365</w:t>
              </w:r>
            </w:hyperlink>
          </w:p>
        </w:tc>
      </w:tr>
      <w:tr w:rsidR="003F4BCF" w:rsidRPr="00336EA1" w14:paraId="1A09A4E6" w14:textId="77777777" w:rsidTr="008F45CF">
        <w:trPr>
          <w:cantSplit/>
        </w:trPr>
        <w:tc>
          <w:tcPr>
            <w:tcW w:w="929" w:type="pct"/>
            <w:gridSpan w:val="2"/>
            <w:tcBorders>
              <w:right w:val="nil"/>
            </w:tcBorders>
          </w:tcPr>
          <w:p w14:paraId="2E8A7B7C" w14:textId="3987FE0D" w:rsidR="003F4BCF" w:rsidRPr="00336EA1" w:rsidRDefault="0014685F" w:rsidP="00024372">
            <w:pPr>
              <w:spacing w:before="120" w:after="120"/>
              <w:rPr>
                <w:rFonts w:ascii="Arial" w:hAnsi="Arial" w:cs="Arial"/>
                <w:bCs/>
                <w:sz w:val="22"/>
                <w:szCs w:val="22"/>
              </w:rPr>
            </w:pPr>
            <w:hyperlink w:anchor="Decision_10b3" w:history="1">
              <w:r w:rsidR="0039284F" w:rsidRPr="00336EA1">
                <w:rPr>
                  <w:rStyle w:val="Hyperlink"/>
                  <w:rFonts w:ascii="Arial" w:hAnsi="Arial" w:cs="Arial"/>
                  <w:bCs/>
                  <w:sz w:val="22"/>
                  <w:szCs w:val="22"/>
                </w:rPr>
                <w:t>13.COM</w:t>
              </w:r>
              <w:r w:rsidR="00024372">
                <w:rPr>
                  <w:rStyle w:val="Hyperlink"/>
                  <w:rFonts w:ascii="Arial" w:hAnsi="Arial" w:cs="Arial"/>
                  <w:bCs/>
                  <w:sz w:val="22"/>
                  <w:szCs w:val="22"/>
                </w:rPr>
                <w:t> </w:t>
              </w:r>
              <w:r w:rsidR="0039284F" w:rsidRPr="00336EA1">
                <w:rPr>
                  <w:rStyle w:val="Hyperlink"/>
                  <w:rFonts w:ascii="Arial" w:hAnsi="Arial" w:cs="Arial"/>
                  <w:bCs/>
                  <w:sz w:val="22"/>
                  <w:szCs w:val="22"/>
                </w:rPr>
                <w:t>10.b.3</w:t>
              </w:r>
            </w:hyperlink>
          </w:p>
        </w:tc>
        <w:tc>
          <w:tcPr>
            <w:tcW w:w="929" w:type="pct"/>
            <w:tcBorders>
              <w:left w:val="nil"/>
              <w:right w:val="nil"/>
            </w:tcBorders>
          </w:tcPr>
          <w:p w14:paraId="11B001B8" w14:textId="586AC3D1" w:rsidR="003F4BCF" w:rsidRPr="00336EA1" w:rsidRDefault="009A3A83" w:rsidP="009A3A83">
            <w:pPr>
              <w:keepNext/>
              <w:spacing w:before="120" w:after="120"/>
              <w:jc w:val="center"/>
              <w:rPr>
                <w:rFonts w:ascii="Arial" w:hAnsi="Arial" w:cs="Arial"/>
                <w:sz w:val="22"/>
                <w:szCs w:val="22"/>
              </w:rPr>
            </w:pPr>
            <w:r w:rsidRPr="00336EA1">
              <w:rPr>
                <w:rFonts w:ascii="Arial" w:hAnsi="Arial" w:cs="Arial"/>
                <w:sz w:val="22"/>
                <w:szCs w:val="22"/>
              </w:rPr>
              <w:t>Azerbaïdjan, Kazakhstan, Turquie</w:t>
            </w:r>
          </w:p>
        </w:tc>
        <w:tc>
          <w:tcPr>
            <w:tcW w:w="2562" w:type="pct"/>
            <w:gridSpan w:val="2"/>
            <w:tcBorders>
              <w:left w:val="nil"/>
              <w:right w:val="nil"/>
            </w:tcBorders>
          </w:tcPr>
          <w:p w14:paraId="283E9D67" w14:textId="398AE683" w:rsidR="003F4BCF" w:rsidRPr="00336EA1" w:rsidRDefault="009A3A83" w:rsidP="003F4BCF">
            <w:pPr>
              <w:keepNext/>
              <w:spacing w:before="120" w:after="120"/>
              <w:rPr>
                <w:rFonts w:ascii="Arial" w:hAnsi="Arial" w:cs="Arial"/>
                <w:sz w:val="22"/>
                <w:szCs w:val="22"/>
              </w:rPr>
            </w:pPr>
            <w:r w:rsidRPr="00336EA1">
              <w:rPr>
                <w:rFonts w:ascii="Arial" w:hAnsi="Arial" w:cs="Arial"/>
                <w:sz w:val="22"/>
                <w:szCs w:val="22"/>
              </w:rPr>
              <w:t xml:space="preserve">Héritage de </w:t>
            </w:r>
            <w:proofErr w:type="spellStart"/>
            <w:r w:rsidRPr="00336EA1">
              <w:rPr>
                <w:rFonts w:ascii="Arial" w:hAnsi="Arial" w:cs="Arial"/>
                <w:sz w:val="22"/>
                <w:szCs w:val="22"/>
              </w:rPr>
              <w:t>Ded</w:t>
            </w:r>
            <w:r w:rsidR="00FF132A">
              <w:rPr>
                <w:rFonts w:ascii="Arial" w:hAnsi="Arial" w:cs="Arial"/>
                <w:sz w:val="22"/>
                <w:szCs w:val="22"/>
              </w:rPr>
              <w:t>e</w:t>
            </w:r>
            <w:proofErr w:type="spellEnd"/>
            <w:r w:rsidR="00FF132A">
              <w:rPr>
                <w:rFonts w:ascii="Arial" w:hAnsi="Arial" w:cs="Arial"/>
                <w:sz w:val="22"/>
                <w:szCs w:val="22"/>
              </w:rPr>
              <w:t xml:space="preserve"> </w:t>
            </w:r>
            <w:proofErr w:type="spellStart"/>
            <w:r w:rsidR="00FF132A">
              <w:rPr>
                <w:rFonts w:ascii="Arial" w:hAnsi="Arial" w:cs="Arial"/>
                <w:sz w:val="22"/>
                <w:szCs w:val="22"/>
              </w:rPr>
              <w:t>Qorqud</w:t>
            </w:r>
            <w:proofErr w:type="spellEnd"/>
            <w:r w:rsidR="00FF132A">
              <w:rPr>
                <w:rFonts w:ascii="Arial" w:hAnsi="Arial" w:cs="Arial"/>
                <w:sz w:val="22"/>
                <w:szCs w:val="22"/>
              </w:rPr>
              <w:t>/</w:t>
            </w:r>
            <w:proofErr w:type="spellStart"/>
            <w:r w:rsidR="00FF132A">
              <w:rPr>
                <w:rFonts w:ascii="Arial" w:hAnsi="Arial" w:cs="Arial"/>
                <w:sz w:val="22"/>
                <w:szCs w:val="22"/>
              </w:rPr>
              <w:t>Korkyt</w:t>
            </w:r>
            <w:proofErr w:type="spellEnd"/>
            <w:r w:rsidR="00FF132A">
              <w:rPr>
                <w:rFonts w:ascii="Arial" w:hAnsi="Arial" w:cs="Arial"/>
                <w:sz w:val="22"/>
                <w:szCs w:val="22"/>
              </w:rPr>
              <w:t xml:space="preserve"> Ata/</w:t>
            </w:r>
            <w:proofErr w:type="spellStart"/>
            <w:r w:rsidR="00FF132A">
              <w:rPr>
                <w:rFonts w:ascii="Arial" w:hAnsi="Arial" w:cs="Arial"/>
                <w:sz w:val="22"/>
                <w:szCs w:val="22"/>
              </w:rPr>
              <w:t>Dede</w:t>
            </w:r>
            <w:proofErr w:type="spellEnd"/>
            <w:r w:rsidR="00FF132A">
              <w:rPr>
                <w:rFonts w:ascii="Arial" w:hAnsi="Arial" w:cs="Arial"/>
                <w:sz w:val="22"/>
                <w:szCs w:val="22"/>
              </w:rPr>
              <w:t xml:space="preserve"> </w:t>
            </w:r>
            <w:proofErr w:type="spellStart"/>
            <w:r w:rsidR="00FF132A">
              <w:rPr>
                <w:rFonts w:ascii="Arial" w:hAnsi="Arial" w:cs="Arial"/>
                <w:sz w:val="22"/>
                <w:szCs w:val="22"/>
              </w:rPr>
              <w:t>Korkut</w:t>
            </w:r>
            <w:proofErr w:type="spellEnd"/>
            <w:r w:rsidR="00FF132A">
              <w:rPr>
                <w:rFonts w:ascii="Arial" w:hAnsi="Arial" w:cs="Arial"/>
                <w:sz w:val="22"/>
                <w:szCs w:val="22"/>
              </w:rPr>
              <w:t> </w:t>
            </w:r>
            <w:r w:rsidRPr="00336EA1">
              <w:rPr>
                <w:rFonts w:ascii="Arial" w:hAnsi="Arial" w:cs="Arial"/>
                <w:sz w:val="22"/>
                <w:szCs w:val="22"/>
              </w:rPr>
              <w:t>: la culture, les légendes populaires et la musique</w:t>
            </w:r>
            <w:r w:rsidR="00AD514B" w:rsidRPr="00AD514B">
              <w:rPr>
                <w:rFonts w:ascii="Arial" w:hAnsi="Arial" w:cs="Arial"/>
                <w:sz w:val="22"/>
                <w:szCs w:val="22"/>
              </w:rPr>
              <w:t xml:space="preserve"> liées à cette épopée</w:t>
            </w:r>
          </w:p>
        </w:tc>
        <w:tc>
          <w:tcPr>
            <w:tcW w:w="580" w:type="pct"/>
            <w:tcBorders>
              <w:left w:val="nil"/>
            </w:tcBorders>
          </w:tcPr>
          <w:p w14:paraId="05293CAE" w14:textId="123D1821" w:rsidR="003F4BCF" w:rsidRPr="00336EA1" w:rsidRDefault="0014685F" w:rsidP="009A3A83">
            <w:pPr>
              <w:keepNext/>
              <w:spacing w:before="120" w:after="120"/>
              <w:jc w:val="center"/>
              <w:rPr>
                <w:rFonts w:ascii="Arial" w:hAnsi="Arial" w:cs="Arial"/>
                <w:sz w:val="22"/>
                <w:szCs w:val="22"/>
              </w:rPr>
            </w:pPr>
            <w:hyperlink r:id="rId16" w:anchor="10.b.3" w:history="1">
              <w:r w:rsidR="0039284F" w:rsidRPr="00336EA1">
                <w:rPr>
                  <w:rStyle w:val="Hyperlink"/>
                  <w:rFonts w:ascii="Arial" w:hAnsi="Arial" w:cs="Arial"/>
                  <w:sz w:val="22"/>
                  <w:szCs w:val="22"/>
                </w:rPr>
                <w:t>01399</w:t>
              </w:r>
            </w:hyperlink>
          </w:p>
        </w:tc>
      </w:tr>
      <w:tr w:rsidR="003F4BCF" w:rsidRPr="00336EA1" w14:paraId="1CA38436" w14:textId="77777777" w:rsidTr="008F45CF">
        <w:trPr>
          <w:cantSplit/>
        </w:trPr>
        <w:tc>
          <w:tcPr>
            <w:tcW w:w="929" w:type="pct"/>
            <w:gridSpan w:val="2"/>
            <w:tcBorders>
              <w:right w:val="nil"/>
            </w:tcBorders>
          </w:tcPr>
          <w:p w14:paraId="7F07BC2E" w14:textId="56DEDA6A" w:rsidR="003F4BCF" w:rsidRPr="00336EA1" w:rsidRDefault="0014685F" w:rsidP="00024372">
            <w:pPr>
              <w:spacing w:before="120" w:after="120"/>
              <w:rPr>
                <w:rFonts w:ascii="Arial" w:hAnsi="Arial" w:cs="Arial"/>
                <w:bCs/>
                <w:sz w:val="22"/>
                <w:szCs w:val="22"/>
              </w:rPr>
            </w:pPr>
            <w:hyperlink w:anchor="Decision_10b6" w:history="1">
              <w:r w:rsidR="0039284F" w:rsidRPr="00336EA1">
                <w:rPr>
                  <w:rStyle w:val="Hyperlink"/>
                  <w:rFonts w:ascii="Arial" w:hAnsi="Arial" w:cs="Arial"/>
                  <w:bCs/>
                  <w:sz w:val="22"/>
                  <w:szCs w:val="22"/>
                </w:rPr>
                <w:t>13.COM</w:t>
              </w:r>
              <w:r w:rsidR="00024372">
                <w:rPr>
                  <w:rStyle w:val="Hyperlink"/>
                  <w:rFonts w:ascii="Arial" w:hAnsi="Arial" w:cs="Arial"/>
                  <w:bCs/>
                  <w:sz w:val="22"/>
                  <w:szCs w:val="22"/>
                </w:rPr>
                <w:t> </w:t>
              </w:r>
              <w:r w:rsidR="0039284F" w:rsidRPr="00336EA1">
                <w:rPr>
                  <w:rStyle w:val="Hyperlink"/>
                  <w:rFonts w:ascii="Arial" w:hAnsi="Arial" w:cs="Arial"/>
                  <w:bCs/>
                  <w:sz w:val="22"/>
                  <w:szCs w:val="22"/>
                </w:rPr>
                <w:t>10.b.6</w:t>
              </w:r>
            </w:hyperlink>
          </w:p>
        </w:tc>
        <w:tc>
          <w:tcPr>
            <w:tcW w:w="929" w:type="pct"/>
            <w:tcBorders>
              <w:left w:val="nil"/>
              <w:right w:val="nil"/>
            </w:tcBorders>
          </w:tcPr>
          <w:p w14:paraId="66CB2C7E" w14:textId="494097FD" w:rsidR="003F4BCF" w:rsidRPr="00336EA1" w:rsidRDefault="00AD514B" w:rsidP="00AD514B">
            <w:pPr>
              <w:keepNext/>
              <w:spacing w:before="120" w:after="120"/>
              <w:jc w:val="center"/>
              <w:rPr>
                <w:rFonts w:ascii="Arial" w:hAnsi="Arial" w:cs="Arial"/>
                <w:sz w:val="22"/>
                <w:szCs w:val="22"/>
              </w:rPr>
            </w:pPr>
            <w:proofErr w:type="spellStart"/>
            <w:r>
              <w:rPr>
                <w:rFonts w:ascii="Arial" w:hAnsi="Arial" w:cs="Arial"/>
                <w:sz w:val="22"/>
                <w:szCs w:val="22"/>
              </w:rPr>
              <w:t>B</w:t>
            </w:r>
            <w:r w:rsidR="009A3A83" w:rsidRPr="00336EA1">
              <w:rPr>
                <w:rFonts w:ascii="Arial" w:hAnsi="Arial" w:cs="Arial"/>
                <w:sz w:val="22"/>
                <w:szCs w:val="22"/>
              </w:rPr>
              <w:t>él</w:t>
            </w:r>
            <w:r>
              <w:rPr>
                <w:rFonts w:ascii="Arial" w:hAnsi="Arial" w:cs="Arial"/>
                <w:sz w:val="22"/>
                <w:szCs w:val="22"/>
              </w:rPr>
              <w:t>arus</w:t>
            </w:r>
            <w:proofErr w:type="spellEnd"/>
          </w:p>
        </w:tc>
        <w:tc>
          <w:tcPr>
            <w:tcW w:w="2562" w:type="pct"/>
            <w:gridSpan w:val="2"/>
            <w:tcBorders>
              <w:left w:val="nil"/>
              <w:right w:val="nil"/>
            </w:tcBorders>
          </w:tcPr>
          <w:p w14:paraId="1B76BA50" w14:textId="20A56803" w:rsidR="003F4BCF" w:rsidRPr="00336EA1" w:rsidRDefault="009A3A83" w:rsidP="003F4BCF">
            <w:pPr>
              <w:keepNext/>
              <w:spacing w:before="120" w:after="120"/>
              <w:rPr>
                <w:rFonts w:ascii="Arial" w:hAnsi="Arial" w:cs="Arial"/>
                <w:sz w:val="22"/>
                <w:szCs w:val="22"/>
              </w:rPr>
            </w:pPr>
            <w:r w:rsidRPr="00336EA1">
              <w:rPr>
                <w:rFonts w:ascii="Arial" w:hAnsi="Arial" w:cs="Arial"/>
                <w:sz w:val="22"/>
                <w:szCs w:val="22"/>
              </w:rPr>
              <w:t>La célébration en l</w:t>
            </w:r>
            <w:r w:rsidR="001524BE" w:rsidRPr="00336EA1">
              <w:rPr>
                <w:rFonts w:ascii="Arial" w:hAnsi="Arial" w:cs="Arial"/>
                <w:sz w:val="22"/>
                <w:szCs w:val="22"/>
              </w:rPr>
              <w:t>’</w:t>
            </w:r>
            <w:r w:rsidRPr="00336EA1">
              <w:rPr>
                <w:rFonts w:ascii="Arial" w:hAnsi="Arial" w:cs="Arial"/>
                <w:sz w:val="22"/>
                <w:szCs w:val="22"/>
              </w:rPr>
              <w:t>honneur de l</w:t>
            </w:r>
            <w:r w:rsidR="001524BE" w:rsidRPr="00336EA1">
              <w:rPr>
                <w:rFonts w:ascii="Arial" w:hAnsi="Arial" w:cs="Arial"/>
                <w:sz w:val="22"/>
                <w:szCs w:val="22"/>
              </w:rPr>
              <w:t>’</w:t>
            </w:r>
            <w:r w:rsidRPr="00336EA1">
              <w:rPr>
                <w:rFonts w:ascii="Arial" w:hAnsi="Arial" w:cs="Arial"/>
                <w:sz w:val="22"/>
                <w:szCs w:val="22"/>
              </w:rPr>
              <w:t xml:space="preserve">icône de Notre-Dame de </w:t>
            </w:r>
            <w:proofErr w:type="spellStart"/>
            <w:r w:rsidRPr="00336EA1">
              <w:rPr>
                <w:rFonts w:ascii="Arial" w:hAnsi="Arial" w:cs="Arial"/>
                <w:sz w:val="22"/>
                <w:szCs w:val="22"/>
              </w:rPr>
              <w:t>Budslau</w:t>
            </w:r>
            <w:proofErr w:type="spellEnd"/>
            <w:r w:rsidRPr="00336EA1">
              <w:rPr>
                <w:rFonts w:ascii="Arial" w:hAnsi="Arial" w:cs="Arial"/>
                <w:sz w:val="22"/>
                <w:szCs w:val="22"/>
              </w:rPr>
              <w:t xml:space="preserve"> (Fête de </w:t>
            </w:r>
            <w:proofErr w:type="spellStart"/>
            <w:r w:rsidRPr="00336EA1">
              <w:rPr>
                <w:rFonts w:ascii="Arial" w:hAnsi="Arial" w:cs="Arial"/>
                <w:sz w:val="22"/>
                <w:szCs w:val="22"/>
              </w:rPr>
              <w:t>Budslau</w:t>
            </w:r>
            <w:proofErr w:type="spellEnd"/>
            <w:r w:rsidRPr="00336EA1">
              <w:rPr>
                <w:rFonts w:ascii="Arial" w:hAnsi="Arial" w:cs="Arial"/>
                <w:sz w:val="22"/>
                <w:szCs w:val="22"/>
              </w:rPr>
              <w:t>)</w:t>
            </w:r>
          </w:p>
        </w:tc>
        <w:tc>
          <w:tcPr>
            <w:tcW w:w="580" w:type="pct"/>
            <w:tcBorders>
              <w:left w:val="nil"/>
            </w:tcBorders>
          </w:tcPr>
          <w:p w14:paraId="34D64F0D" w14:textId="4CD35AFE" w:rsidR="003F4BCF" w:rsidRPr="00336EA1" w:rsidRDefault="0014685F" w:rsidP="009A3A83">
            <w:pPr>
              <w:keepNext/>
              <w:spacing w:before="120" w:after="120"/>
              <w:jc w:val="center"/>
              <w:rPr>
                <w:rFonts w:ascii="Arial" w:hAnsi="Arial" w:cs="Arial"/>
                <w:sz w:val="22"/>
                <w:szCs w:val="22"/>
              </w:rPr>
            </w:pPr>
            <w:hyperlink r:id="rId17" w:anchor="10.b.6" w:history="1">
              <w:r w:rsidR="0039284F" w:rsidRPr="00336EA1">
                <w:rPr>
                  <w:rFonts w:ascii="Arial" w:hAnsi="Arial" w:cs="Arial"/>
                  <w:color w:val="0000FF"/>
                  <w:sz w:val="22"/>
                  <w:szCs w:val="22"/>
                  <w:u w:val="single"/>
                </w:rPr>
                <w:t>01387</w:t>
              </w:r>
            </w:hyperlink>
          </w:p>
        </w:tc>
      </w:tr>
      <w:tr w:rsidR="003F4BCF" w:rsidRPr="00336EA1" w14:paraId="3F0B0184" w14:textId="77777777" w:rsidTr="008F45CF">
        <w:trPr>
          <w:cantSplit/>
        </w:trPr>
        <w:tc>
          <w:tcPr>
            <w:tcW w:w="929" w:type="pct"/>
            <w:gridSpan w:val="2"/>
            <w:tcBorders>
              <w:right w:val="nil"/>
            </w:tcBorders>
          </w:tcPr>
          <w:p w14:paraId="4813C0F7" w14:textId="52BE577C" w:rsidR="003F4BCF" w:rsidRPr="00336EA1" w:rsidRDefault="0014685F" w:rsidP="00024372">
            <w:pPr>
              <w:spacing w:before="120" w:after="120"/>
              <w:rPr>
                <w:rFonts w:ascii="Arial" w:hAnsi="Arial" w:cs="Arial"/>
                <w:bCs/>
                <w:sz w:val="22"/>
                <w:szCs w:val="22"/>
              </w:rPr>
            </w:pPr>
            <w:hyperlink w:anchor="Decision_10b7" w:history="1">
              <w:r w:rsidR="0039284F" w:rsidRPr="00336EA1">
                <w:rPr>
                  <w:rStyle w:val="Hyperlink"/>
                  <w:rFonts w:ascii="Arial" w:hAnsi="Arial" w:cs="Arial"/>
                  <w:bCs/>
                  <w:sz w:val="22"/>
                  <w:szCs w:val="22"/>
                </w:rPr>
                <w:t>13.COM</w:t>
              </w:r>
              <w:r w:rsidR="00024372">
                <w:rPr>
                  <w:rStyle w:val="Hyperlink"/>
                  <w:rFonts w:ascii="Arial" w:hAnsi="Arial" w:cs="Arial"/>
                  <w:bCs/>
                  <w:sz w:val="22"/>
                  <w:szCs w:val="22"/>
                </w:rPr>
                <w:t> </w:t>
              </w:r>
              <w:r w:rsidR="0039284F" w:rsidRPr="00336EA1">
                <w:rPr>
                  <w:rStyle w:val="Hyperlink"/>
                  <w:rFonts w:ascii="Arial" w:hAnsi="Arial" w:cs="Arial"/>
                  <w:bCs/>
                  <w:sz w:val="22"/>
                  <w:szCs w:val="22"/>
                </w:rPr>
                <w:t>10.b.7</w:t>
              </w:r>
            </w:hyperlink>
          </w:p>
        </w:tc>
        <w:tc>
          <w:tcPr>
            <w:tcW w:w="929" w:type="pct"/>
            <w:tcBorders>
              <w:left w:val="nil"/>
              <w:right w:val="nil"/>
            </w:tcBorders>
          </w:tcPr>
          <w:p w14:paraId="38DEAA29" w14:textId="7B915E37" w:rsidR="003F4BCF" w:rsidRPr="00336EA1" w:rsidRDefault="009A3A83" w:rsidP="003F4BCF">
            <w:pPr>
              <w:spacing w:before="120" w:after="120"/>
              <w:jc w:val="center"/>
              <w:rPr>
                <w:rFonts w:ascii="Arial" w:hAnsi="Arial" w:cs="Arial"/>
                <w:sz w:val="22"/>
                <w:szCs w:val="22"/>
              </w:rPr>
            </w:pPr>
            <w:r w:rsidRPr="00336EA1">
              <w:rPr>
                <w:rFonts w:ascii="Arial" w:hAnsi="Arial" w:cs="Arial"/>
                <w:sz w:val="22"/>
                <w:szCs w:val="22"/>
              </w:rPr>
              <w:t>Bosnie-Herzégovine</w:t>
            </w:r>
          </w:p>
        </w:tc>
        <w:tc>
          <w:tcPr>
            <w:tcW w:w="2562" w:type="pct"/>
            <w:gridSpan w:val="2"/>
            <w:tcBorders>
              <w:left w:val="nil"/>
              <w:right w:val="nil"/>
            </w:tcBorders>
          </w:tcPr>
          <w:p w14:paraId="5132A5FC" w14:textId="275EF62D" w:rsidR="003F4BCF" w:rsidRPr="00336EA1" w:rsidRDefault="009A3A83" w:rsidP="003F4BCF">
            <w:pPr>
              <w:spacing w:before="120" w:after="120"/>
              <w:rPr>
                <w:rFonts w:ascii="Arial" w:hAnsi="Arial" w:cs="Arial"/>
                <w:sz w:val="22"/>
                <w:szCs w:val="22"/>
              </w:rPr>
            </w:pPr>
            <w:r w:rsidRPr="00336EA1">
              <w:rPr>
                <w:rFonts w:ascii="Arial" w:hAnsi="Arial" w:cs="Arial"/>
                <w:sz w:val="22"/>
                <w:szCs w:val="22"/>
              </w:rPr>
              <w:t xml:space="preserve">La cueillette de la germandrée sur le mont </w:t>
            </w:r>
            <w:proofErr w:type="spellStart"/>
            <w:r w:rsidRPr="00336EA1">
              <w:rPr>
                <w:rFonts w:ascii="Arial" w:hAnsi="Arial" w:cs="Arial"/>
                <w:sz w:val="22"/>
                <w:szCs w:val="22"/>
              </w:rPr>
              <w:t>Ozren</w:t>
            </w:r>
            <w:proofErr w:type="spellEnd"/>
          </w:p>
        </w:tc>
        <w:tc>
          <w:tcPr>
            <w:tcW w:w="580" w:type="pct"/>
            <w:tcBorders>
              <w:left w:val="nil"/>
            </w:tcBorders>
          </w:tcPr>
          <w:p w14:paraId="1F168C24" w14:textId="6356942B" w:rsidR="003F4BCF" w:rsidRPr="00336EA1" w:rsidRDefault="0014685F" w:rsidP="009A3A83">
            <w:pPr>
              <w:keepNext/>
              <w:spacing w:before="120" w:after="120"/>
              <w:jc w:val="center"/>
              <w:rPr>
                <w:rFonts w:ascii="Arial" w:hAnsi="Arial" w:cs="Arial"/>
                <w:sz w:val="22"/>
                <w:szCs w:val="22"/>
              </w:rPr>
            </w:pPr>
            <w:hyperlink r:id="rId18" w:anchor="10.b.7" w:history="1">
              <w:r w:rsidR="0039284F" w:rsidRPr="00336EA1">
                <w:rPr>
                  <w:rFonts w:ascii="Arial" w:hAnsi="Arial" w:cs="Arial"/>
                  <w:color w:val="0000FF"/>
                  <w:sz w:val="22"/>
                  <w:szCs w:val="22"/>
                  <w:u w:val="single"/>
                </w:rPr>
                <w:t>01289</w:t>
              </w:r>
            </w:hyperlink>
          </w:p>
        </w:tc>
      </w:tr>
      <w:tr w:rsidR="003F4BCF" w:rsidRPr="00336EA1" w14:paraId="79B7DB47" w14:textId="77777777" w:rsidTr="008F45CF">
        <w:trPr>
          <w:cantSplit/>
        </w:trPr>
        <w:tc>
          <w:tcPr>
            <w:tcW w:w="929" w:type="pct"/>
            <w:gridSpan w:val="2"/>
            <w:tcBorders>
              <w:right w:val="nil"/>
            </w:tcBorders>
          </w:tcPr>
          <w:p w14:paraId="244606E3" w14:textId="3146D3EE" w:rsidR="003F4BCF" w:rsidRPr="00336EA1" w:rsidRDefault="0014685F" w:rsidP="009C2F4D">
            <w:pPr>
              <w:spacing w:before="120" w:after="120"/>
              <w:rPr>
                <w:rFonts w:ascii="Arial" w:hAnsi="Arial" w:cs="Arial"/>
                <w:bCs/>
                <w:color w:val="0000FF"/>
                <w:sz w:val="22"/>
                <w:szCs w:val="22"/>
                <w:u w:val="single"/>
              </w:rPr>
            </w:pPr>
            <w:hyperlink w:anchor="Decision_10b8" w:history="1">
              <w:r w:rsidR="0039284F" w:rsidRPr="00336EA1">
                <w:rPr>
                  <w:rStyle w:val="Hyperlink"/>
                  <w:rFonts w:ascii="Arial" w:hAnsi="Arial" w:cs="Arial"/>
                  <w:bCs/>
                  <w:sz w:val="22"/>
                  <w:szCs w:val="22"/>
                </w:rPr>
                <w:t>13.COM 10.b.8</w:t>
              </w:r>
            </w:hyperlink>
          </w:p>
        </w:tc>
        <w:tc>
          <w:tcPr>
            <w:tcW w:w="929" w:type="pct"/>
            <w:tcBorders>
              <w:left w:val="nil"/>
              <w:right w:val="nil"/>
            </w:tcBorders>
          </w:tcPr>
          <w:p w14:paraId="2D82F574" w14:textId="53AC01D3" w:rsidR="003F4BCF" w:rsidRPr="00336EA1" w:rsidRDefault="009A3A83" w:rsidP="003F4BCF">
            <w:pPr>
              <w:spacing w:before="120" w:after="120"/>
              <w:jc w:val="center"/>
              <w:rPr>
                <w:rFonts w:ascii="Arial" w:hAnsi="Arial" w:cs="Arial"/>
                <w:sz w:val="22"/>
                <w:szCs w:val="22"/>
              </w:rPr>
            </w:pPr>
            <w:r w:rsidRPr="00336EA1">
              <w:rPr>
                <w:rFonts w:ascii="Arial" w:hAnsi="Arial" w:cs="Arial"/>
                <w:sz w:val="22"/>
                <w:szCs w:val="22"/>
              </w:rPr>
              <w:t>Chine</w:t>
            </w:r>
          </w:p>
        </w:tc>
        <w:tc>
          <w:tcPr>
            <w:tcW w:w="2562" w:type="pct"/>
            <w:gridSpan w:val="2"/>
            <w:tcBorders>
              <w:left w:val="nil"/>
              <w:right w:val="nil"/>
            </w:tcBorders>
          </w:tcPr>
          <w:p w14:paraId="140F2575" w14:textId="4FBD03A4" w:rsidR="003F4BCF" w:rsidRPr="00336EA1" w:rsidRDefault="00AD514B" w:rsidP="00AD514B">
            <w:pPr>
              <w:spacing w:before="120" w:after="120"/>
              <w:rPr>
                <w:rFonts w:ascii="Arial" w:hAnsi="Arial" w:cs="Arial"/>
                <w:sz w:val="22"/>
                <w:szCs w:val="22"/>
              </w:rPr>
            </w:pPr>
            <w:r w:rsidRPr="00AD514B">
              <w:rPr>
                <w:rFonts w:ascii="Arial" w:hAnsi="Arial" w:cs="Arial"/>
                <w:sz w:val="22"/>
                <w:szCs w:val="22"/>
              </w:rPr>
              <w:t xml:space="preserve">Les bains médicinaux Lum de la Sowa </w:t>
            </w:r>
            <w:proofErr w:type="spellStart"/>
            <w:r w:rsidRPr="00AD514B">
              <w:rPr>
                <w:rFonts w:ascii="Arial" w:hAnsi="Arial" w:cs="Arial"/>
                <w:sz w:val="22"/>
                <w:szCs w:val="22"/>
              </w:rPr>
              <w:t>Rigpa</w:t>
            </w:r>
            <w:proofErr w:type="spellEnd"/>
            <w:r w:rsidRPr="00AD514B">
              <w:rPr>
                <w:rFonts w:ascii="Arial" w:hAnsi="Arial" w:cs="Arial"/>
                <w:sz w:val="22"/>
                <w:szCs w:val="22"/>
              </w:rPr>
              <w:t>, connaissances et pratiques du peuple tibétain en Chine concernant la vie, la santé et la prévention et le traitement des maladies</w:t>
            </w:r>
          </w:p>
        </w:tc>
        <w:tc>
          <w:tcPr>
            <w:tcW w:w="580" w:type="pct"/>
            <w:tcBorders>
              <w:left w:val="nil"/>
            </w:tcBorders>
          </w:tcPr>
          <w:p w14:paraId="241CA377" w14:textId="0B7F23EB" w:rsidR="003F4BCF" w:rsidRPr="00336EA1" w:rsidRDefault="0014685F" w:rsidP="009A3A83">
            <w:pPr>
              <w:keepNext/>
              <w:spacing w:before="120" w:after="120"/>
              <w:jc w:val="center"/>
              <w:rPr>
                <w:rFonts w:ascii="Arial" w:hAnsi="Arial" w:cs="Arial"/>
                <w:color w:val="0000FF"/>
                <w:sz w:val="22"/>
                <w:szCs w:val="22"/>
                <w:u w:val="single"/>
              </w:rPr>
            </w:pPr>
            <w:hyperlink r:id="rId19" w:anchor="10.b.8" w:history="1">
              <w:r w:rsidR="0039284F" w:rsidRPr="00336EA1">
                <w:rPr>
                  <w:rStyle w:val="Hyperlink"/>
                  <w:rFonts w:ascii="Arial" w:hAnsi="Arial" w:cs="Arial"/>
                  <w:sz w:val="22"/>
                  <w:szCs w:val="22"/>
                </w:rPr>
                <w:t>01386</w:t>
              </w:r>
            </w:hyperlink>
          </w:p>
        </w:tc>
      </w:tr>
      <w:tr w:rsidR="009A3A83" w:rsidRPr="00336EA1" w14:paraId="4B0A4607" w14:textId="77777777" w:rsidTr="008F45CF">
        <w:trPr>
          <w:cantSplit/>
        </w:trPr>
        <w:tc>
          <w:tcPr>
            <w:tcW w:w="929" w:type="pct"/>
            <w:gridSpan w:val="2"/>
            <w:tcBorders>
              <w:right w:val="nil"/>
            </w:tcBorders>
          </w:tcPr>
          <w:p w14:paraId="7AC5D099" w14:textId="1F9C1629" w:rsidR="009A3A83" w:rsidRPr="00336EA1" w:rsidRDefault="0014685F" w:rsidP="009C2F4D">
            <w:pPr>
              <w:spacing w:before="120" w:after="120"/>
              <w:rPr>
                <w:rFonts w:ascii="Arial" w:hAnsi="Arial" w:cs="Arial"/>
                <w:bCs/>
                <w:color w:val="0000FF"/>
                <w:sz w:val="22"/>
                <w:szCs w:val="22"/>
                <w:u w:val="single"/>
              </w:rPr>
            </w:pPr>
            <w:hyperlink w:anchor="Decision_10b9" w:history="1">
              <w:r w:rsidR="0039284F" w:rsidRPr="00336EA1">
                <w:rPr>
                  <w:rStyle w:val="Hyperlink"/>
                  <w:rFonts w:ascii="Arial" w:hAnsi="Arial" w:cs="Arial"/>
                  <w:bCs/>
                  <w:sz w:val="22"/>
                  <w:szCs w:val="22"/>
                </w:rPr>
                <w:t>13.COM 10.b.9</w:t>
              </w:r>
            </w:hyperlink>
          </w:p>
        </w:tc>
        <w:tc>
          <w:tcPr>
            <w:tcW w:w="929" w:type="pct"/>
            <w:tcBorders>
              <w:left w:val="nil"/>
              <w:right w:val="nil"/>
            </w:tcBorders>
          </w:tcPr>
          <w:p w14:paraId="11E0734C" w14:textId="065A5D85" w:rsidR="009A3A83" w:rsidRPr="00336EA1" w:rsidRDefault="009A3A83" w:rsidP="003F4BCF">
            <w:pPr>
              <w:spacing w:before="120" w:after="120"/>
              <w:jc w:val="center"/>
              <w:rPr>
                <w:rFonts w:ascii="Arial" w:hAnsi="Arial" w:cs="Arial"/>
                <w:sz w:val="22"/>
                <w:szCs w:val="22"/>
              </w:rPr>
            </w:pPr>
            <w:r w:rsidRPr="00336EA1">
              <w:rPr>
                <w:rFonts w:ascii="Arial" w:hAnsi="Arial" w:cs="Arial"/>
                <w:sz w:val="22"/>
                <w:szCs w:val="22"/>
              </w:rPr>
              <w:t>Croatie</w:t>
            </w:r>
          </w:p>
        </w:tc>
        <w:tc>
          <w:tcPr>
            <w:tcW w:w="2562" w:type="pct"/>
            <w:gridSpan w:val="2"/>
            <w:tcBorders>
              <w:left w:val="nil"/>
              <w:right w:val="nil"/>
            </w:tcBorders>
          </w:tcPr>
          <w:p w14:paraId="6AB3EBDF" w14:textId="75BDE889" w:rsidR="009A3A83" w:rsidRPr="00336EA1" w:rsidRDefault="009A3A83" w:rsidP="003F4BCF">
            <w:pPr>
              <w:spacing w:before="120" w:after="120"/>
              <w:rPr>
                <w:rFonts w:ascii="Arial" w:hAnsi="Arial" w:cs="Arial"/>
                <w:sz w:val="22"/>
                <w:szCs w:val="22"/>
              </w:rPr>
            </w:pPr>
            <w:r w:rsidRPr="00336EA1">
              <w:rPr>
                <w:rFonts w:ascii="Arial" w:hAnsi="Arial" w:cs="Arial"/>
                <w:sz w:val="22"/>
                <w:szCs w:val="22"/>
              </w:rPr>
              <w:t xml:space="preserve">La </w:t>
            </w:r>
            <w:proofErr w:type="spellStart"/>
            <w:r w:rsidRPr="00336EA1">
              <w:rPr>
                <w:rFonts w:ascii="Arial" w:hAnsi="Arial" w:cs="Arial"/>
                <w:sz w:val="22"/>
                <w:szCs w:val="22"/>
              </w:rPr>
              <w:t>međimurska</w:t>
            </w:r>
            <w:proofErr w:type="spellEnd"/>
            <w:r w:rsidRPr="00336EA1">
              <w:rPr>
                <w:rFonts w:ascii="Arial" w:hAnsi="Arial" w:cs="Arial"/>
                <w:sz w:val="22"/>
                <w:szCs w:val="22"/>
              </w:rPr>
              <w:t xml:space="preserve"> </w:t>
            </w:r>
            <w:proofErr w:type="spellStart"/>
            <w:r w:rsidRPr="00336EA1">
              <w:rPr>
                <w:rFonts w:ascii="Arial" w:hAnsi="Arial" w:cs="Arial"/>
                <w:sz w:val="22"/>
                <w:szCs w:val="22"/>
              </w:rPr>
              <w:t>popevka</w:t>
            </w:r>
            <w:proofErr w:type="spellEnd"/>
            <w:r w:rsidRPr="00336EA1">
              <w:rPr>
                <w:rFonts w:ascii="Arial" w:hAnsi="Arial" w:cs="Arial"/>
                <w:sz w:val="22"/>
                <w:szCs w:val="22"/>
              </w:rPr>
              <w:t>, cha</w:t>
            </w:r>
            <w:r w:rsidR="00B0121A">
              <w:rPr>
                <w:rFonts w:ascii="Arial" w:hAnsi="Arial" w:cs="Arial"/>
                <w:sz w:val="22"/>
                <w:szCs w:val="22"/>
              </w:rPr>
              <w:t>nson populaire traditionnelle de</w:t>
            </w:r>
            <w:r w:rsidRPr="00336EA1">
              <w:rPr>
                <w:rFonts w:ascii="Arial" w:hAnsi="Arial" w:cs="Arial"/>
                <w:sz w:val="22"/>
                <w:szCs w:val="22"/>
              </w:rPr>
              <w:t xml:space="preserve"> </w:t>
            </w:r>
            <w:proofErr w:type="spellStart"/>
            <w:r w:rsidRPr="00336EA1">
              <w:rPr>
                <w:rFonts w:ascii="Arial" w:hAnsi="Arial" w:cs="Arial"/>
                <w:sz w:val="22"/>
                <w:szCs w:val="22"/>
              </w:rPr>
              <w:t>Međimurje</w:t>
            </w:r>
            <w:proofErr w:type="spellEnd"/>
          </w:p>
        </w:tc>
        <w:tc>
          <w:tcPr>
            <w:tcW w:w="580" w:type="pct"/>
            <w:tcBorders>
              <w:left w:val="nil"/>
            </w:tcBorders>
          </w:tcPr>
          <w:p w14:paraId="136CABDF" w14:textId="2791B03C" w:rsidR="009A3A83" w:rsidRPr="00336EA1" w:rsidRDefault="0014685F" w:rsidP="009A3A83">
            <w:pPr>
              <w:keepNext/>
              <w:spacing w:before="120" w:after="120"/>
              <w:jc w:val="center"/>
              <w:rPr>
                <w:rFonts w:ascii="Arial" w:hAnsi="Arial" w:cs="Arial"/>
                <w:color w:val="0000FF"/>
                <w:sz w:val="22"/>
                <w:szCs w:val="22"/>
                <w:u w:val="single"/>
              </w:rPr>
            </w:pPr>
            <w:hyperlink r:id="rId20" w:anchor="10.b.9" w:history="1">
              <w:r w:rsidR="0039284F" w:rsidRPr="00336EA1">
                <w:rPr>
                  <w:rStyle w:val="Hyperlink"/>
                  <w:rFonts w:ascii="Arial" w:hAnsi="Arial" w:cs="Arial"/>
                  <w:sz w:val="22"/>
                  <w:szCs w:val="22"/>
                </w:rPr>
                <w:t>01396</w:t>
              </w:r>
            </w:hyperlink>
          </w:p>
        </w:tc>
      </w:tr>
      <w:tr w:rsidR="009A3A83" w:rsidRPr="00336EA1" w14:paraId="5CD79A8E" w14:textId="77777777" w:rsidTr="008F45CF">
        <w:trPr>
          <w:cantSplit/>
        </w:trPr>
        <w:tc>
          <w:tcPr>
            <w:tcW w:w="929" w:type="pct"/>
            <w:gridSpan w:val="2"/>
            <w:tcBorders>
              <w:right w:val="nil"/>
            </w:tcBorders>
          </w:tcPr>
          <w:p w14:paraId="1307E690" w14:textId="4533710D" w:rsidR="009A3A83" w:rsidRPr="00336EA1" w:rsidRDefault="0014685F" w:rsidP="009C2F4D">
            <w:pPr>
              <w:spacing w:before="120" w:after="120"/>
              <w:rPr>
                <w:rFonts w:ascii="Arial" w:hAnsi="Arial" w:cs="Arial"/>
                <w:bCs/>
                <w:color w:val="0000FF"/>
                <w:sz w:val="22"/>
                <w:szCs w:val="22"/>
                <w:u w:val="single"/>
              </w:rPr>
            </w:pPr>
            <w:hyperlink w:anchor="Decision_10b10" w:history="1">
              <w:r w:rsidR="0039284F" w:rsidRPr="00336EA1">
                <w:rPr>
                  <w:rStyle w:val="Hyperlink"/>
                  <w:rFonts w:ascii="Arial" w:hAnsi="Arial" w:cs="Arial"/>
                  <w:bCs/>
                  <w:sz w:val="22"/>
                  <w:szCs w:val="22"/>
                </w:rPr>
                <w:t>13.COM 10.b.10</w:t>
              </w:r>
            </w:hyperlink>
          </w:p>
        </w:tc>
        <w:tc>
          <w:tcPr>
            <w:tcW w:w="929" w:type="pct"/>
            <w:tcBorders>
              <w:left w:val="nil"/>
              <w:right w:val="nil"/>
            </w:tcBorders>
          </w:tcPr>
          <w:p w14:paraId="3124D09F" w14:textId="368A511D" w:rsidR="009A3A83" w:rsidRPr="00336EA1" w:rsidRDefault="009A3A83" w:rsidP="009A3A83">
            <w:pPr>
              <w:spacing w:before="120" w:after="120"/>
              <w:jc w:val="center"/>
              <w:rPr>
                <w:rFonts w:ascii="Arial" w:hAnsi="Arial" w:cs="Arial"/>
                <w:sz w:val="22"/>
                <w:szCs w:val="22"/>
              </w:rPr>
            </w:pPr>
            <w:r w:rsidRPr="00336EA1">
              <w:rPr>
                <w:rFonts w:ascii="Arial" w:hAnsi="Arial" w:cs="Arial"/>
                <w:sz w:val="22"/>
                <w:szCs w:val="22"/>
              </w:rPr>
              <w:t>Croatie, Chypre, France, Grèce, Italie, Slovénie, Espagne, Suisse</w:t>
            </w:r>
          </w:p>
        </w:tc>
        <w:tc>
          <w:tcPr>
            <w:tcW w:w="2562" w:type="pct"/>
            <w:gridSpan w:val="2"/>
            <w:tcBorders>
              <w:left w:val="nil"/>
              <w:right w:val="nil"/>
            </w:tcBorders>
          </w:tcPr>
          <w:p w14:paraId="6C6420FA" w14:textId="2D76317D" w:rsidR="009A3A83" w:rsidRPr="00336EA1" w:rsidRDefault="009A3A83" w:rsidP="00FF132A">
            <w:pPr>
              <w:spacing w:before="120" w:after="120"/>
              <w:rPr>
                <w:rFonts w:ascii="Arial" w:hAnsi="Arial" w:cs="Arial"/>
                <w:sz w:val="22"/>
                <w:szCs w:val="22"/>
              </w:rPr>
            </w:pPr>
            <w:r w:rsidRPr="00336EA1">
              <w:rPr>
                <w:rFonts w:ascii="Arial" w:hAnsi="Arial" w:cs="Arial"/>
                <w:sz w:val="22"/>
                <w:szCs w:val="22"/>
              </w:rPr>
              <w:t>L</w:t>
            </w:r>
            <w:r w:rsidR="001524BE" w:rsidRPr="00336EA1">
              <w:rPr>
                <w:rFonts w:ascii="Arial" w:hAnsi="Arial" w:cs="Arial"/>
                <w:sz w:val="22"/>
                <w:szCs w:val="22"/>
              </w:rPr>
              <w:t>’</w:t>
            </w:r>
            <w:r w:rsidRPr="00336EA1">
              <w:rPr>
                <w:rFonts w:ascii="Arial" w:hAnsi="Arial" w:cs="Arial"/>
                <w:sz w:val="22"/>
                <w:szCs w:val="22"/>
              </w:rPr>
              <w:t>art de la construction en pierre sèche</w:t>
            </w:r>
            <w:r w:rsidR="00FF132A">
              <w:rPr>
                <w:rFonts w:ascii="Arial" w:hAnsi="Arial" w:cs="Arial"/>
                <w:sz w:val="22"/>
                <w:szCs w:val="22"/>
              </w:rPr>
              <w:t> </w:t>
            </w:r>
            <w:r w:rsidRPr="00336EA1">
              <w:rPr>
                <w:rFonts w:ascii="Arial" w:hAnsi="Arial" w:cs="Arial"/>
                <w:sz w:val="22"/>
                <w:szCs w:val="22"/>
              </w:rPr>
              <w:t>: savoir-faire et technique</w:t>
            </w:r>
            <w:r w:rsidR="001935E2">
              <w:rPr>
                <w:rFonts w:ascii="Arial" w:hAnsi="Arial" w:cs="Arial"/>
                <w:sz w:val="22"/>
                <w:szCs w:val="22"/>
              </w:rPr>
              <w:t>s</w:t>
            </w:r>
          </w:p>
        </w:tc>
        <w:tc>
          <w:tcPr>
            <w:tcW w:w="580" w:type="pct"/>
            <w:tcBorders>
              <w:left w:val="nil"/>
            </w:tcBorders>
          </w:tcPr>
          <w:p w14:paraId="58520005" w14:textId="1B22BAAD" w:rsidR="009A3A83" w:rsidRPr="00336EA1" w:rsidRDefault="0014685F" w:rsidP="009A3A83">
            <w:pPr>
              <w:keepNext/>
              <w:spacing w:before="120" w:after="120"/>
              <w:jc w:val="center"/>
              <w:rPr>
                <w:rFonts w:ascii="Arial" w:hAnsi="Arial" w:cs="Arial"/>
                <w:color w:val="0000FF"/>
                <w:sz w:val="22"/>
                <w:szCs w:val="22"/>
                <w:u w:val="single"/>
              </w:rPr>
            </w:pPr>
            <w:hyperlink r:id="rId21" w:anchor="10.b.10" w:history="1">
              <w:r w:rsidR="0039284F" w:rsidRPr="00336EA1">
                <w:rPr>
                  <w:rStyle w:val="Hyperlink"/>
                  <w:rFonts w:ascii="Arial" w:hAnsi="Arial" w:cs="Arial"/>
                  <w:sz w:val="22"/>
                  <w:szCs w:val="22"/>
                </w:rPr>
                <w:t>01393</w:t>
              </w:r>
            </w:hyperlink>
          </w:p>
        </w:tc>
      </w:tr>
      <w:tr w:rsidR="005D6203" w:rsidRPr="00336EA1" w14:paraId="1A3CA4A5" w14:textId="77777777" w:rsidTr="008F45CF">
        <w:trPr>
          <w:cantSplit/>
        </w:trPr>
        <w:tc>
          <w:tcPr>
            <w:tcW w:w="929" w:type="pct"/>
            <w:gridSpan w:val="2"/>
            <w:tcBorders>
              <w:right w:val="nil"/>
            </w:tcBorders>
          </w:tcPr>
          <w:p w14:paraId="2AC1B951" w14:textId="2E6DC400" w:rsidR="005D6203" w:rsidRPr="00336EA1" w:rsidRDefault="0014685F" w:rsidP="009C2F4D">
            <w:pPr>
              <w:spacing w:before="120" w:after="120"/>
              <w:rPr>
                <w:rFonts w:ascii="Arial" w:hAnsi="Arial" w:cs="Arial"/>
                <w:bCs/>
                <w:color w:val="0000FF"/>
                <w:sz w:val="22"/>
                <w:szCs w:val="22"/>
                <w:u w:val="single"/>
              </w:rPr>
            </w:pPr>
            <w:hyperlink w:anchor="Decision_10b11" w:history="1">
              <w:r w:rsidR="0039284F" w:rsidRPr="00336EA1">
                <w:rPr>
                  <w:rStyle w:val="Hyperlink"/>
                  <w:rFonts w:ascii="Arial" w:hAnsi="Arial" w:cs="Arial"/>
                  <w:bCs/>
                  <w:sz w:val="22"/>
                  <w:szCs w:val="22"/>
                </w:rPr>
                <w:t>13.COM 10.b.11</w:t>
              </w:r>
            </w:hyperlink>
          </w:p>
        </w:tc>
        <w:tc>
          <w:tcPr>
            <w:tcW w:w="929" w:type="pct"/>
            <w:tcBorders>
              <w:left w:val="nil"/>
              <w:right w:val="nil"/>
            </w:tcBorders>
          </w:tcPr>
          <w:p w14:paraId="64EF1FAE" w14:textId="256865DB" w:rsidR="005D6203" w:rsidRPr="00336EA1" w:rsidRDefault="005D6203" w:rsidP="009A3A83">
            <w:pPr>
              <w:spacing w:before="120" w:after="120"/>
              <w:jc w:val="center"/>
              <w:rPr>
                <w:rFonts w:ascii="Arial" w:hAnsi="Arial" w:cs="Arial"/>
                <w:sz w:val="22"/>
                <w:szCs w:val="22"/>
              </w:rPr>
            </w:pPr>
            <w:r w:rsidRPr="00336EA1">
              <w:rPr>
                <w:rFonts w:ascii="Arial" w:hAnsi="Arial" w:cs="Arial"/>
                <w:sz w:val="22"/>
                <w:szCs w:val="22"/>
              </w:rPr>
              <w:t>Cuba</w:t>
            </w:r>
          </w:p>
        </w:tc>
        <w:tc>
          <w:tcPr>
            <w:tcW w:w="2562" w:type="pct"/>
            <w:gridSpan w:val="2"/>
            <w:tcBorders>
              <w:left w:val="nil"/>
              <w:right w:val="nil"/>
            </w:tcBorders>
          </w:tcPr>
          <w:p w14:paraId="449F4C73" w14:textId="3F7FB71B" w:rsidR="005D6203" w:rsidRPr="00336EA1" w:rsidRDefault="005D6203" w:rsidP="003F4BCF">
            <w:pPr>
              <w:spacing w:before="120" w:after="120"/>
              <w:rPr>
                <w:rFonts w:ascii="Arial" w:hAnsi="Arial" w:cs="Arial"/>
                <w:sz w:val="22"/>
                <w:szCs w:val="22"/>
              </w:rPr>
            </w:pPr>
            <w:r w:rsidRPr="00336EA1">
              <w:rPr>
                <w:rFonts w:ascii="Arial" w:hAnsi="Arial" w:cs="Arial"/>
                <w:sz w:val="22"/>
                <w:szCs w:val="22"/>
              </w:rPr>
              <w:t xml:space="preserve">Les </w:t>
            </w:r>
            <w:proofErr w:type="spellStart"/>
            <w:r w:rsidRPr="00336EA1">
              <w:rPr>
                <w:rFonts w:ascii="Arial" w:hAnsi="Arial" w:cs="Arial"/>
                <w:sz w:val="22"/>
                <w:szCs w:val="22"/>
              </w:rPr>
              <w:t>parrandas</w:t>
            </w:r>
            <w:proofErr w:type="spellEnd"/>
            <w:r w:rsidRPr="00336EA1">
              <w:rPr>
                <w:rFonts w:ascii="Arial" w:hAnsi="Arial" w:cs="Arial"/>
                <w:sz w:val="22"/>
                <w:szCs w:val="22"/>
              </w:rPr>
              <w:t>, fête</w:t>
            </w:r>
            <w:r w:rsidR="00B0121A">
              <w:rPr>
                <w:rFonts w:ascii="Arial" w:hAnsi="Arial" w:cs="Arial"/>
                <w:sz w:val="22"/>
                <w:szCs w:val="22"/>
              </w:rPr>
              <w:t>s du c</w:t>
            </w:r>
            <w:r w:rsidRPr="00336EA1">
              <w:rPr>
                <w:rFonts w:ascii="Arial" w:hAnsi="Arial" w:cs="Arial"/>
                <w:sz w:val="22"/>
                <w:szCs w:val="22"/>
              </w:rPr>
              <w:t>entre de Cuba</w:t>
            </w:r>
          </w:p>
        </w:tc>
        <w:tc>
          <w:tcPr>
            <w:tcW w:w="580" w:type="pct"/>
            <w:tcBorders>
              <w:left w:val="nil"/>
            </w:tcBorders>
          </w:tcPr>
          <w:p w14:paraId="2E44A362" w14:textId="1E604043" w:rsidR="005D6203" w:rsidRPr="00336EA1" w:rsidRDefault="0014685F" w:rsidP="009A3A83">
            <w:pPr>
              <w:keepNext/>
              <w:spacing w:before="120" w:after="120"/>
              <w:jc w:val="center"/>
              <w:rPr>
                <w:rFonts w:ascii="Arial" w:hAnsi="Arial" w:cs="Arial"/>
                <w:color w:val="0000FF"/>
                <w:sz w:val="22"/>
                <w:szCs w:val="22"/>
                <w:u w:val="single"/>
              </w:rPr>
            </w:pPr>
            <w:hyperlink r:id="rId22" w:anchor="10.b.11" w:history="1">
              <w:r w:rsidR="0039284F" w:rsidRPr="00336EA1">
                <w:rPr>
                  <w:rStyle w:val="Hyperlink"/>
                  <w:rFonts w:ascii="Arial" w:hAnsi="Arial" w:cs="Arial"/>
                  <w:sz w:val="22"/>
                  <w:szCs w:val="22"/>
                </w:rPr>
                <w:t>01405</w:t>
              </w:r>
            </w:hyperlink>
          </w:p>
        </w:tc>
      </w:tr>
      <w:tr w:rsidR="005D6203" w:rsidRPr="00336EA1" w14:paraId="69BF6D57" w14:textId="77777777" w:rsidTr="008F45CF">
        <w:trPr>
          <w:cantSplit/>
        </w:trPr>
        <w:tc>
          <w:tcPr>
            <w:tcW w:w="929" w:type="pct"/>
            <w:gridSpan w:val="2"/>
            <w:tcBorders>
              <w:right w:val="nil"/>
            </w:tcBorders>
          </w:tcPr>
          <w:p w14:paraId="3AF6A790" w14:textId="0AB4E14E" w:rsidR="005D6203" w:rsidRPr="00336EA1" w:rsidRDefault="0014685F" w:rsidP="009C2F4D">
            <w:pPr>
              <w:spacing w:before="120" w:after="120"/>
              <w:rPr>
                <w:rFonts w:ascii="Arial" w:hAnsi="Arial" w:cs="Arial"/>
                <w:bCs/>
                <w:color w:val="0000FF"/>
                <w:sz w:val="22"/>
                <w:szCs w:val="22"/>
                <w:u w:val="single"/>
              </w:rPr>
            </w:pPr>
            <w:hyperlink w:anchor="Decision_10b13" w:history="1">
              <w:r w:rsidR="0039284F" w:rsidRPr="00336EA1">
                <w:rPr>
                  <w:rStyle w:val="Hyperlink"/>
                  <w:rFonts w:ascii="Arial" w:hAnsi="Arial" w:cs="Arial"/>
                  <w:bCs/>
                  <w:sz w:val="22"/>
                  <w:szCs w:val="22"/>
                </w:rPr>
                <w:t>13.COM 10.b.13</w:t>
              </w:r>
            </w:hyperlink>
          </w:p>
        </w:tc>
        <w:tc>
          <w:tcPr>
            <w:tcW w:w="929" w:type="pct"/>
            <w:tcBorders>
              <w:left w:val="nil"/>
              <w:right w:val="nil"/>
            </w:tcBorders>
          </w:tcPr>
          <w:p w14:paraId="2387237E" w14:textId="21036BF5" w:rsidR="005D6203" w:rsidRPr="00336EA1" w:rsidRDefault="005D6203" w:rsidP="009A3A83">
            <w:pPr>
              <w:spacing w:before="120" w:after="120"/>
              <w:jc w:val="center"/>
              <w:rPr>
                <w:rFonts w:ascii="Arial" w:hAnsi="Arial" w:cs="Arial"/>
                <w:sz w:val="22"/>
                <w:szCs w:val="22"/>
              </w:rPr>
            </w:pPr>
            <w:r w:rsidRPr="00336EA1">
              <w:rPr>
                <w:rFonts w:ascii="Arial" w:hAnsi="Arial" w:cs="Arial"/>
                <w:sz w:val="22"/>
                <w:szCs w:val="22"/>
              </w:rPr>
              <w:t>République populaire démocratique de Corée</w:t>
            </w:r>
          </w:p>
        </w:tc>
        <w:tc>
          <w:tcPr>
            <w:tcW w:w="2562" w:type="pct"/>
            <w:gridSpan w:val="2"/>
            <w:tcBorders>
              <w:left w:val="nil"/>
              <w:right w:val="nil"/>
            </w:tcBorders>
          </w:tcPr>
          <w:p w14:paraId="12696CFF" w14:textId="6D8E13C4" w:rsidR="005D6203" w:rsidRPr="00336EA1" w:rsidRDefault="005D6203">
            <w:pPr>
              <w:spacing w:before="120" w:after="120"/>
              <w:rPr>
                <w:rFonts w:ascii="Arial" w:hAnsi="Arial" w:cs="Arial"/>
                <w:sz w:val="22"/>
                <w:szCs w:val="22"/>
              </w:rPr>
            </w:pPr>
            <w:r w:rsidRPr="00336EA1">
              <w:rPr>
                <w:rFonts w:ascii="Arial" w:hAnsi="Arial" w:cs="Arial"/>
                <w:sz w:val="22"/>
                <w:szCs w:val="22"/>
              </w:rPr>
              <w:t xml:space="preserve">Le </w:t>
            </w:r>
            <w:proofErr w:type="spellStart"/>
            <w:r w:rsidRPr="00336EA1">
              <w:rPr>
                <w:rFonts w:ascii="Arial" w:hAnsi="Arial" w:cs="Arial"/>
                <w:sz w:val="22"/>
                <w:szCs w:val="22"/>
              </w:rPr>
              <w:t>ssirum</w:t>
            </w:r>
            <w:proofErr w:type="spellEnd"/>
            <w:r w:rsidRPr="00336EA1">
              <w:rPr>
                <w:rFonts w:ascii="Arial" w:hAnsi="Arial" w:cs="Arial"/>
                <w:sz w:val="22"/>
                <w:szCs w:val="22"/>
              </w:rPr>
              <w:t>, lutte dans la République populaire démocratique de Corée</w:t>
            </w:r>
          </w:p>
        </w:tc>
        <w:tc>
          <w:tcPr>
            <w:tcW w:w="580" w:type="pct"/>
            <w:tcBorders>
              <w:left w:val="nil"/>
            </w:tcBorders>
          </w:tcPr>
          <w:p w14:paraId="71872C67" w14:textId="7E9946B4" w:rsidR="005D6203" w:rsidRPr="00336EA1" w:rsidRDefault="0014685F" w:rsidP="009A3A83">
            <w:pPr>
              <w:keepNext/>
              <w:spacing w:before="120" w:after="120"/>
              <w:jc w:val="center"/>
              <w:rPr>
                <w:rFonts w:ascii="Arial" w:hAnsi="Arial" w:cs="Arial"/>
                <w:color w:val="0000FF"/>
                <w:sz w:val="22"/>
                <w:szCs w:val="22"/>
                <w:u w:val="single"/>
              </w:rPr>
            </w:pPr>
            <w:hyperlink r:id="rId23" w:anchor="10.b.13" w:history="1">
              <w:r w:rsidR="0039284F" w:rsidRPr="00336EA1">
                <w:rPr>
                  <w:rStyle w:val="Hyperlink"/>
                  <w:rFonts w:ascii="Arial" w:hAnsi="Arial" w:cs="Arial"/>
                  <w:sz w:val="22"/>
                  <w:szCs w:val="22"/>
                </w:rPr>
                <w:t>01361</w:t>
              </w:r>
            </w:hyperlink>
          </w:p>
        </w:tc>
      </w:tr>
      <w:tr w:rsidR="005D6203" w:rsidRPr="00336EA1" w14:paraId="6D3D7A76" w14:textId="77777777" w:rsidTr="008F45CF">
        <w:trPr>
          <w:cantSplit/>
        </w:trPr>
        <w:tc>
          <w:tcPr>
            <w:tcW w:w="929" w:type="pct"/>
            <w:gridSpan w:val="2"/>
            <w:tcBorders>
              <w:right w:val="nil"/>
            </w:tcBorders>
          </w:tcPr>
          <w:p w14:paraId="0D309D33" w14:textId="220DCD0C" w:rsidR="005D6203" w:rsidRPr="00336EA1" w:rsidRDefault="0014685F" w:rsidP="009C2F4D">
            <w:pPr>
              <w:spacing w:before="120" w:after="120"/>
              <w:rPr>
                <w:rFonts w:ascii="Arial" w:hAnsi="Arial" w:cs="Arial"/>
                <w:bCs/>
                <w:color w:val="0000FF"/>
                <w:sz w:val="22"/>
                <w:szCs w:val="22"/>
                <w:u w:val="single"/>
              </w:rPr>
            </w:pPr>
            <w:hyperlink w:anchor="Decision_10b14" w:history="1">
              <w:r w:rsidR="0039284F" w:rsidRPr="00336EA1">
                <w:rPr>
                  <w:rStyle w:val="Hyperlink"/>
                  <w:rFonts w:ascii="Arial" w:hAnsi="Arial" w:cs="Arial"/>
                  <w:bCs/>
                  <w:sz w:val="22"/>
                  <w:szCs w:val="22"/>
                </w:rPr>
                <w:t>13.COM 10.b.14</w:t>
              </w:r>
            </w:hyperlink>
          </w:p>
        </w:tc>
        <w:tc>
          <w:tcPr>
            <w:tcW w:w="929" w:type="pct"/>
            <w:tcBorders>
              <w:left w:val="nil"/>
              <w:right w:val="nil"/>
            </w:tcBorders>
          </w:tcPr>
          <w:p w14:paraId="1D0B6799" w14:textId="5D2D7B92" w:rsidR="005D6203" w:rsidRPr="00336EA1" w:rsidRDefault="00442CD6" w:rsidP="009A3A83">
            <w:pPr>
              <w:spacing w:before="120" w:after="120"/>
              <w:jc w:val="center"/>
              <w:rPr>
                <w:rFonts w:ascii="Arial" w:hAnsi="Arial" w:cs="Arial"/>
                <w:sz w:val="22"/>
                <w:szCs w:val="22"/>
              </w:rPr>
            </w:pPr>
            <w:r w:rsidRPr="00336EA1">
              <w:rPr>
                <w:rFonts w:ascii="Arial" w:hAnsi="Arial" w:cs="Arial"/>
                <w:sz w:val="22"/>
                <w:szCs w:val="22"/>
              </w:rPr>
              <w:t>France</w:t>
            </w:r>
          </w:p>
        </w:tc>
        <w:tc>
          <w:tcPr>
            <w:tcW w:w="2562" w:type="pct"/>
            <w:gridSpan w:val="2"/>
            <w:tcBorders>
              <w:left w:val="nil"/>
              <w:right w:val="nil"/>
            </w:tcBorders>
          </w:tcPr>
          <w:p w14:paraId="599229A7" w14:textId="1C57E1B8" w:rsidR="005D6203" w:rsidRPr="00336EA1" w:rsidRDefault="00B0121A" w:rsidP="00FF132A">
            <w:pPr>
              <w:spacing w:before="120" w:after="120"/>
              <w:rPr>
                <w:rFonts w:ascii="Arial" w:hAnsi="Arial" w:cs="Arial"/>
                <w:sz w:val="22"/>
                <w:szCs w:val="22"/>
              </w:rPr>
            </w:pPr>
            <w:r w:rsidRPr="00B0121A">
              <w:rPr>
                <w:rFonts w:ascii="Arial" w:hAnsi="Arial" w:cs="Arial"/>
                <w:sz w:val="22"/>
                <w:szCs w:val="22"/>
              </w:rPr>
              <w:t>Les savoir-faire liés au parfum en Pays de Grasse</w:t>
            </w:r>
            <w:r w:rsidR="00FF132A">
              <w:rPr>
                <w:rFonts w:ascii="Arial" w:hAnsi="Arial" w:cs="Arial"/>
                <w:sz w:val="22"/>
                <w:szCs w:val="22"/>
              </w:rPr>
              <w:t> </w:t>
            </w:r>
            <w:r w:rsidRPr="00B0121A">
              <w:rPr>
                <w:rFonts w:ascii="Arial" w:hAnsi="Arial" w:cs="Arial"/>
                <w:sz w:val="22"/>
                <w:szCs w:val="22"/>
              </w:rPr>
              <w:t>: la culture de la plante à parfum, la connaissance des matières premières naturelles et leur transformation, l'art de composer le parfum</w:t>
            </w:r>
          </w:p>
        </w:tc>
        <w:tc>
          <w:tcPr>
            <w:tcW w:w="580" w:type="pct"/>
            <w:tcBorders>
              <w:left w:val="nil"/>
            </w:tcBorders>
          </w:tcPr>
          <w:p w14:paraId="5754DA09" w14:textId="593A5502" w:rsidR="005D6203" w:rsidRPr="00336EA1" w:rsidRDefault="0014685F" w:rsidP="009A3A83">
            <w:pPr>
              <w:keepNext/>
              <w:spacing w:before="120" w:after="120"/>
              <w:jc w:val="center"/>
              <w:rPr>
                <w:rFonts w:ascii="Arial" w:hAnsi="Arial" w:cs="Arial"/>
                <w:color w:val="0000FF"/>
                <w:sz w:val="22"/>
                <w:szCs w:val="22"/>
                <w:u w:val="single"/>
              </w:rPr>
            </w:pPr>
            <w:hyperlink r:id="rId24" w:anchor="10.b.14" w:history="1">
              <w:r w:rsidR="0039284F" w:rsidRPr="00336EA1">
                <w:rPr>
                  <w:rStyle w:val="Hyperlink"/>
                  <w:rFonts w:ascii="Arial" w:hAnsi="Arial" w:cs="Arial"/>
                  <w:sz w:val="22"/>
                  <w:szCs w:val="22"/>
                </w:rPr>
                <w:t>01207</w:t>
              </w:r>
            </w:hyperlink>
          </w:p>
        </w:tc>
      </w:tr>
      <w:tr w:rsidR="005F7892" w:rsidRPr="00336EA1" w14:paraId="402657C6" w14:textId="77777777" w:rsidTr="008F45CF">
        <w:trPr>
          <w:cantSplit/>
        </w:trPr>
        <w:tc>
          <w:tcPr>
            <w:tcW w:w="929" w:type="pct"/>
            <w:gridSpan w:val="2"/>
            <w:tcBorders>
              <w:right w:val="nil"/>
            </w:tcBorders>
          </w:tcPr>
          <w:p w14:paraId="3138CF8C" w14:textId="0E8A6CC2" w:rsidR="005F7892" w:rsidRPr="00336EA1" w:rsidRDefault="0014685F" w:rsidP="009C2F4D">
            <w:pPr>
              <w:spacing w:before="120" w:after="120"/>
              <w:rPr>
                <w:rFonts w:ascii="Arial" w:hAnsi="Arial" w:cs="Arial"/>
                <w:bCs/>
                <w:color w:val="0000FF"/>
                <w:sz w:val="22"/>
                <w:szCs w:val="22"/>
                <w:u w:val="single"/>
              </w:rPr>
            </w:pPr>
            <w:hyperlink w:anchor="Decision_10b15" w:history="1">
              <w:r w:rsidR="0039284F" w:rsidRPr="00336EA1">
                <w:rPr>
                  <w:rStyle w:val="Hyperlink"/>
                  <w:rFonts w:ascii="Arial" w:hAnsi="Arial" w:cs="Arial"/>
                  <w:bCs/>
                  <w:sz w:val="22"/>
                  <w:szCs w:val="22"/>
                </w:rPr>
                <w:t>13.COM 10.b.15</w:t>
              </w:r>
            </w:hyperlink>
          </w:p>
        </w:tc>
        <w:tc>
          <w:tcPr>
            <w:tcW w:w="929" w:type="pct"/>
            <w:tcBorders>
              <w:left w:val="nil"/>
              <w:right w:val="nil"/>
            </w:tcBorders>
          </w:tcPr>
          <w:p w14:paraId="6B7EFB1C" w14:textId="5FF1DF39" w:rsidR="005F7892" w:rsidRPr="00336EA1" w:rsidRDefault="005F7892" w:rsidP="009A3A83">
            <w:pPr>
              <w:spacing w:before="120" w:after="120"/>
              <w:jc w:val="center"/>
              <w:rPr>
                <w:rFonts w:ascii="Arial" w:hAnsi="Arial" w:cs="Arial"/>
                <w:sz w:val="22"/>
                <w:szCs w:val="22"/>
              </w:rPr>
            </w:pPr>
            <w:r w:rsidRPr="00336EA1">
              <w:rPr>
                <w:rFonts w:ascii="Arial" w:hAnsi="Arial" w:cs="Arial"/>
                <w:sz w:val="22"/>
                <w:szCs w:val="22"/>
              </w:rPr>
              <w:t>Géorgie</w:t>
            </w:r>
          </w:p>
        </w:tc>
        <w:tc>
          <w:tcPr>
            <w:tcW w:w="2562" w:type="pct"/>
            <w:gridSpan w:val="2"/>
            <w:tcBorders>
              <w:left w:val="nil"/>
              <w:right w:val="nil"/>
            </w:tcBorders>
          </w:tcPr>
          <w:p w14:paraId="0174456E" w14:textId="2DDC240A" w:rsidR="005F7892" w:rsidRPr="00336EA1" w:rsidRDefault="005F7892" w:rsidP="00156891">
            <w:pPr>
              <w:spacing w:before="120" w:after="120"/>
              <w:rPr>
                <w:rFonts w:ascii="Arial" w:hAnsi="Arial" w:cs="Arial"/>
                <w:sz w:val="22"/>
                <w:szCs w:val="22"/>
              </w:rPr>
            </w:pPr>
            <w:r w:rsidRPr="00336EA1">
              <w:rPr>
                <w:rFonts w:ascii="Arial" w:hAnsi="Arial" w:cs="Arial"/>
                <w:sz w:val="22"/>
                <w:szCs w:val="22"/>
              </w:rPr>
              <w:t xml:space="preserve">Le </w:t>
            </w:r>
            <w:proofErr w:type="spellStart"/>
            <w:r w:rsidRPr="00336EA1">
              <w:rPr>
                <w:rFonts w:ascii="Arial" w:hAnsi="Arial" w:cs="Arial"/>
                <w:sz w:val="22"/>
                <w:szCs w:val="22"/>
              </w:rPr>
              <w:t>chidaoba</w:t>
            </w:r>
            <w:proofErr w:type="spellEnd"/>
            <w:r w:rsidRPr="00336EA1">
              <w:rPr>
                <w:rFonts w:ascii="Arial" w:hAnsi="Arial" w:cs="Arial"/>
                <w:sz w:val="22"/>
                <w:szCs w:val="22"/>
              </w:rPr>
              <w:t xml:space="preserve">, lutte </w:t>
            </w:r>
            <w:r w:rsidR="00E35296" w:rsidRPr="00336EA1">
              <w:rPr>
                <w:rFonts w:ascii="Arial" w:hAnsi="Arial" w:cs="Arial"/>
                <w:sz w:val="22"/>
                <w:szCs w:val="22"/>
              </w:rPr>
              <w:t>en Géorgie</w:t>
            </w:r>
          </w:p>
        </w:tc>
        <w:tc>
          <w:tcPr>
            <w:tcW w:w="580" w:type="pct"/>
            <w:tcBorders>
              <w:left w:val="nil"/>
            </w:tcBorders>
          </w:tcPr>
          <w:p w14:paraId="649841EF" w14:textId="715F6633" w:rsidR="005F7892" w:rsidRPr="00336EA1" w:rsidRDefault="0014685F" w:rsidP="009A3A83">
            <w:pPr>
              <w:keepNext/>
              <w:spacing w:before="120" w:after="120"/>
              <w:jc w:val="center"/>
              <w:rPr>
                <w:rFonts w:ascii="Arial" w:hAnsi="Arial" w:cs="Arial"/>
                <w:color w:val="0000FF"/>
                <w:sz w:val="22"/>
                <w:szCs w:val="22"/>
                <w:u w:val="single"/>
              </w:rPr>
            </w:pPr>
            <w:hyperlink r:id="rId25" w:anchor="10.b.15" w:history="1">
              <w:r w:rsidR="0039284F" w:rsidRPr="00336EA1">
                <w:rPr>
                  <w:rStyle w:val="Hyperlink"/>
                  <w:rFonts w:ascii="Arial" w:hAnsi="Arial" w:cs="Arial"/>
                  <w:sz w:val="22"/>
                  <w:szCs w:val="22"/>
                </w:rPr>
                <w:t>01371</w:t>
              </w:r>
            </w:hyperlink>
          </w:p>
        </w:tc>
      </w:tr>
      <w:tr w:rsidR="005F7892" w:rsidRPr="00336EA1" w14:paraId="52D3B855" w14:textId="77777777" w:rsidTr="008F45CF">
        <w:trPr>
          <w:cantSplit/>
        </w:trPr>
        <w:tc>
          <w:tcPr>
            <w:tcW w:w="929" w:type="pct"/>
            <w:gridSpan w:val="2"/>
            <w:tcBorders>
              <w:right w:val="nil"/>
            </w:tcBorders>
          </w:tcPr>
          <w:p w14:paraId="43CA0397" w14:textId="4B925F37" w:rsidR="005F7892" w:rsidRPr="00336EA1" w:rsidRDefault="0014685F" w:rsidP="009C2F4D">
            <w:pPr>
              <w:spacing w:before="120" w:after="120"/>
              <w:rPr>
                <w:rFonts w:ascii="Arial" w:hAnsi="Arial" w:cs="Arial"/>
                <w:bCs/>
                <w:color w:val="0000FF"/>
                <w:sz w:val="22"/>
                <w:szCs w:val="22"/>
                <w:u w:val="single"/>
              </w:rPr>
            </w:pPr>
            <w:hyperlink w:anchor="Decision_10b17" w:history="1">
              <w:r w:rsidR="005F7892" w:rsidRPr="00336EA1">
                <w:rPr>
                  <w:rStyle w:val="Hyperlink"/>
                  <w:rFonts w:ascii="Arial" w:hAnsi="Arial" w:cs="Arial"/>
                  <w:bCs/>
                  <w:sz w:val="22"/>
                  <w:szCs w:val="22"/>
                </w:rPr>
                <w:t>13.COM 10.b.17</w:t>
              </w:r>
            </w:hyperlink>
          </w:p>
        </w:tc>
        <w:tc>
          <w:tcPr>
            <w:tcW w:w="929" w:type="pct"/>
            <w:tcBorders>
              <w:left w:val="nil"/>
              <w:right w:val="nil"/>
            </w:tcBorders>
          </w:tcPr>
          <w:p w14:paraId="37F89345" w14:textId="52B6D2FF" w:rsidR="005F7892" w:rsidRPr="00336EA1" w:rsidRDefault="005F7892" w:rsidP="009A3A83">
            <w:pPr>
              <w:spacing w:before="120" w:after="120"/>
              <w:jc w:val="center"/>
              <w:rPr>
                <w:rFonts w:ascii="Arial" w:hAnsi="Arial" w:cs="Arial"/>
                <w:sz w:val="22"/>
                <w:szCs w:val="22"/>
              </w:rPr>
            </w:pPr>
            <w:r w:rsidRPr="00336EA1">
              <w:rPr>
                <w:rFonts w:ascii="Arial" w:hAnsi="Arial" w:cs="Arial"/>
                <w:sz w:val="22"/>
                <w:szCs w:val="22"/>
              </w:rPr>
              <w:t>Irlande</w:t>
            </w:r>
          </w:p>
        </w:tc>
        <w:tc>
          <w:tcPr>
            <w:tcW w:w="2562" w:type="pct"/>
            <w:gridSpan w:val="2"/>
            <w:tcBorders>
              <w:left w:val="nil"/>
              <w:right w:val="nil"/>
            </w:tcBorders>
          </w:tcPr>
          <w:p w14:paraId="5636889E" w14:textId="4EC5A8B1" w:rsidR="005F7892" w:rsidRPr="00336EA1" w:rsidRDefault="00B0121A" w:rsidP="00B0121A">
            <w:pPr>
              <w:spacing w:before="120" w:after="120"/>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h</w:t>
            </w:r>
            <w:r w:rsidR="005F7892" w:rsidRPr="00336EA1">
              <w:rPr>
                <w:rFonts w:ascii="Arial" w:hAnsi="Arial" w:cs="Arial"/>
                <w:sz w:val="22"/>
                <w:szCs w:val="22"/>
              </w:rPr>
              <w:t>urling</w:t>
            </w:r>
            <w:proofErr w:type="spellEnd"/>
          </w:p>
        </w:tc>
        <w:tc>
          <w:tcPr>
            <w:tcW w:w="580" w:type="pct"/>
            <w:tcBorders>
              <w:left w:val="nil"/>
            </w:tcBorders>
          </w:tcPr>
          <w:p w14:paraId="05240B57" w14:textId="73E0B92C" w:rsidR="005F7892" w:rsidRPr="00336EA1" w:rsidRDefault="0014685F" w:rsidP="009A3A83">
            <w:pPr>
              <w:keepNext/>
              <w:spacing w:before="120" w:after="120"/>
              <w:jc w:val="center"/>
              <w:rPr>
                <w:rFonts w:ascii="Arial" w:hAnsi="Arial" w:cs="Arial"/>
                <w:color w:val="0000FF"/>
                <w:sz w:val="22"/>
                <w:szCs w:val="22"/>
                <w:u w:val="single"/>
              </w:rPr>
            </w:pPr>
            <w:hyperlink r:id="rId26" w:anchor="10.b.17" w:history="1">
              <w:r w:rsidR="0039284F" w:rsidRPr="00336EA1">
                <w:rPr>
                  <w:rStyle w:val="Hyperlink"/>
                  <w:rFonts w:ascii="Arial" w:hAnsi="Arial" w:cs="Arial"/>
                  <w:sz w:val="22"/>
                  <w:szCs w:val="22"/>
                </w:rPr>
                <w:t>01263</w:t>
              </w:r>
            </w:hyperlink>
          </w:p>
        </w:tc>
      </w:tr>
      <w:tr w:rsidR="005F7892" w:rsidRPr="00336EA1" w14:paraId="64667ED8" w14:textId="77777777" w:rsidTr="008F45CF">
        <w:trPr>
          <w:cantSplit/>
        </w:trPr>
        <w:tc>
          <w:tcPr>
            <w:tcW w:w="929" w:type="pct"/>
            <w:gridSpan w:val="2"/>
            <w:tcBorders>
              <w:right w:val="nil"/>
            </w:tcBorders>
          </w:tcPr>
          <w:p w14:paraId="57F6BB09" w14:textId="2A64F859" w:rsidR="005F7892" w:rsidRPr="00336EA1" w:rsidRDefault="0014685F" w:rsidP="009C2F4D">
            <w:pPr>
              <w:spacing w:before="120" w:after="120"/>
              <w:rPr>
                <w:rFonts w:ascii="Arial" w:hAnsi="Arial" w:cs="Arial"/>
                <w:bCs/>
                <w:color w:val="0000FF"/>
                <w:sz w:val="22"/>
                <w:szCs w:val="22"/>
                <w:u w:val="single"/>
              </w:rPr>
            </w:pPr>
            <w:hyperlink w:anchor="Decision_10b19" w:history="1">
              <w:r w:rsidR="005F7892" w:rsidRPr="00336EA1">
                <w:rPr>
                  <w:rStyle w:val="Hyperlink"/>
                  <w:rFonts w:ascii="Arial" w:hAnsi="Arial" w:cs="Arial"/>
                  <w:bCs/>
                  <w:sz w:val="22"/>
                  <w:szCs w:val="22"/>
                </w:rPr>
                <w:t>13.COM 10.b.19</w:t>
              </w:r>
            </w:hyperlink>
          </w:p>
        </w:tc>
        <w:tc>
          <w:tcPr>
            <w:tcW w:w="929" w:type="pct"/>
            <w:tcBorders>
              <w:left w:val="nil"/>
              <w:right w:val="nil"/>
            </w:tcBorders>
          </w:tcPr>
          <w:p w14:paraId="2F721F6A" w14:textId="758A02A6" w:rsidR="005F7892" w:rsidRPr="00336EA1" w:rsidRDefault="005F7892" w:rsidP="009A3A83">
            <w:pPr>
              <w:spacing w:before="120" w:after="120"/>
              <w:jc w:val="center"/>
              <w:rPr>
                <w:rFonts w:ascii="Arial" w:hAnsi="Arial" w:cs="Arial"/>
                <w:sz w:val="22"/>
                <w:szCs w:val="22"/>
              </w:rPr>
            </w:pPr>
            <w:r w:rsidRPr="00336EA1">
              <w:rPr>
                <w:rFonts w:ascii="Arial" w:hAnsi="Arial" w:cs="Arial"/>
                <w:sz w:val="22"/>
                <w:szCs w:val="22"/>
              </w:rPr>
              <w:t>Japon</w:t>
            </w:r>
          </w:p>
        </w:tc>
        <w:tc>
          <w:tcPr>
            <w:tcW w:w="2562" w:type="pct"/>
            <w:gridSpan w:val="2"/>
            <w:tcBorders>
              <w:left w:val="nil"/>
              <w:right w:val="nil"/>
            </w:tcBorders>
          </w:tcPr>
          <w:p w14:paraId="482BE280" w14:textId="2FDEC10E" w:rsidR="005F7892" w:rsidRPr="00336EA1" w:rsidRDefault="00B0121A" w:rsidP="003F4BCF">
            <w:pPr>
              <w:spacing w:before="120" w:after="120"/>
              <w:rPr>
                <w:rFonts w:ascii="Arial" w:hAnsi="Arial" w:cs="Arial"/>
                <w:sz w:val="22"/>
                <w:szCs w:val="22"/>
              </w:rPr>
            </w:pPr>
            <w:r w:rsidRPr="00B0121A">
              <w:rPr>
                <w:rFonts w:ascii="Arial" w:hAnsi="Arial" w:cs="Arial"/>
                <w:sz w:val="22"/>
                <w:szCs w:val="22"/>
              </w:rPr>
              <w:t xml:space="preserve">Les </w:t>
            </w:r>
            <w:proofErr w:type="spellStart"/>
            <w:r w:rsidRPr="00B0121A">
              <w:rPr>
                <w:rFonts w:ascii="Arial" w:hAnsi="Arial" w:cs="Arial"/>
                <w:sz w:val="22"/>
                <w:szCs w:val="22"/>
              </w:rPr>
              <w:t>Raiho-shin</w:t>
            </w:r>
            <w:proofErr w:type="spellEnd"/>
            <w:r w:rsidRPr="00B0121A">
              <w:rPr>
                <w:rFonts w:ascii="Arial" w:hAnsi="Arial" w:cs="Arial"/>
                <w:sz w:val="22"/>
                <w:szCs w:val="22"/>
              </w:rPr>
              <w:t>, visites rituelles de divinités masquées et costumées</w:t>
            </w:r>
          </w:p>
        </w:tc>
        <w:tc>
          <w:tcPr>
            <w:tcW w:w="580" w:type="pct"/>
            <w:tcBorders>
              <w:left w:val="nil"/>
            </w:tcBorders>
          </w:tcPr>
          <w:p w14:paraId="569D1CCB" w14:textId="0F2CB690" w:rsidR="005F7892" w:rsidRPr="00336EA1" w:rsidRDefault="0014685F" w:rsidP="009A3A83">
            <w:pPr>
              <w:keepNext/>
              <w:spacing w:before="120" w:after="120"/>
              <w:jc w:val="center"/>
              <w:rPr>
                <w:rFonts w:ascii="Arial" w:hAnsi="Arial" w:cs="Arial"/>
                <w:color w:val="0000FF"/>
                <w:sz w:val="22"/>
                <w:szCs w:val="22"/>
                <w:u w:val="single"/>
              </w:rPr>
            </w:pPr>
            <w:hyperlink r:id="rId27" w:anchor="10.b.19" w:history="1">
              <w:r w:rsidR="0039284F" w:rsidRPr="00336EA1">
                <w:rPr>
                  <w:rStyle w:val="Hyperlink"/>
                  <w:rFonts w:ascii="Arial" w:hAnsi="Arial" w:cs="Arial"/>
                  <w:sz w:val="22"/>
                  <w:szCs w:val="22"/>
                </w:rPr>
                <w:t>01271</w:t>
              </w:r>
            </w:hyperlink>
          </w:p>
        </w:tc>
      </w:tr>
      <w:tr w:rsidR="005F7892" w:rsidRPr="00336EA1" w14:paraId="58C97535" w14:textId="77777777" w:rsidTr="008F45CF">
        <w:trPr>
          <w:cantSplit/>
        </w:trPr>
        <w:tc>
          <w:tcPr>
            <w:tcW w:w="929" w:type="pct"/>
            <w:gridSpan w:val="2"/>
            <w:tcBorders>
              <w:right w:val="nil"/>
            </w:tcBorders>
          </w:tcPr>
          <w:p w14:paraId="6F0071C2" w14:textId="7445A9BC" w:rsidR="005F7892" w:rsidRPr="00336EA1" w:rsidRDefault="0014685F" w:rsidP="009C2F4D">
            <w:pPr>
              <w:spacing w:before="120" w:after="120"/>
              <w:rPr>
                <w:rFonts w:ascii="Arial" w:hAnsi="Arial" w:cs="Arial"/>
                <w:bCs/>
                <w:color w:val="0000FF"/>
                <w:sz w:val="22"/>
                <w:szCs w:val="22"/>
                <w:u w:val="single"/>
              </w:rPr>
            </w:pPr>
            <w:hyperlink w:anchor="Decision_10b21" w:history="1">
              <w:r w:rsidR="005F7892" w:rsidRPr="00336EA1">
                <w:rPr>
                  <w:rStyle w:val="Hyperlink"/>
                  <w:rFonts w:ascii="Arial" w:hAnsi="Arial" w:cs="Arial"/>
                  <w:bCs/>
                  <w:sz w:val="22"/>
                  <w:szCs w:val="22"/>
                </w:rPr>
                <w:t>13.COM 10.b.21</w:t>
              </w:r>
            </w:hyperlink>
          </w:p>
        </w:tc>
        <w:tc>
          <w:tcPr>
            <w:tcW w:w="929" w:type="pct"/>
            <w:tcBorders>
              <w:left w:val="nil"/>
              <w:right w:val="nil"/>
            </w:tcBorders>
          </w:tcPr>
          <w:p w14:paraId="7F190646" w14:textId="1084B371" w:rsidR="005F7892" w:rsidRPr="00336EA1" w:rsidRDefault="005F7892" w:rsidP="009A3A83">
            <w:pPr>
              <w:spacing w:before="120" w:after="120"/>
              <w:jc w:val="center"/>
              <w:rPr>
                <w:rFonts w:ascii="Arial" w:hAnsi="Arial" w:cs="Arial"/>
                <w:sz w:val="22"/>
                <w:szCs w:val="22"/>
              </w:rPr>
            </w:pPr>
            <w:r w:rsidRPr="00336EA1">
              <w:rPr>
                <w:rFonts w:ascii="Arial" w:hAnsi="Arial" w:cs="Arial"/>
                <w:sz w:val="22"/>
                <w:szCs w:val="22"/>
              </w:rPr>
              <w:t>Kazakhstan</w:t>
            </w:r>
          </w:p>
        </w:tc>
        <w:tc>
          <w:tcPr>
            <w:tcW w:w="2562" w:type="pct"/>
            <w:gridSpan w:val="2"/>
            <w:tcBorders>
              <w:left w:val="nil"/>
              <w:right w:val="nil"/>
            </w:tcBorders>
          </w:tcPr>
          <w:p w14:paraId="7E12B3B9" w14:textId="4DAF1076" w:rsidR="005F7892" w:rsidRPr="00336EA1" w:rsidRDefault="00B0121A" w:rsidP="003F4BCF">
            <w:pPr>
              <w:spacing w:before="120" w:after="120"/>
              <w:rPr>
                <w:rFonts w:ascii="Arial" w:hAnsi="Arial" w:cs="Arial"/>
                <w:sz w:val="22"/>
                <w:szCs w:val="22"/>
              </w:rPr>
            </w:pPr>
            <w:r w:rsidRPr="00B0121A">
              <w:rPr>
                <w:rFonts w:ascii="Arial" w:hAnsi="Arial" w:cs="Arial"/>
                <w:sz w:val="22"/>
                <w:szCs w:val="22"/>
              </w:rPr>
              <w:t>Les rites festifs traditionnels printaniers des éleveurs de chevaux kazakhs</w:t>
            </w:r>
          </w:p>
        </w:tc>
        <w:tc>
          <w:tcPr>
            <w:tcW w:w="580" w:type="pct"/>
            <w:tcBorders>
              <w:left w:val="nil"/>
            </w:tcBorders>
          </w:tcPr>
          <w:p w14:paraId="2E85A9A2" w14:textId="4164633E" w:rsidR="005F7892" w:rsidRPr="00336EA1" w:rsidRDefault="0014685F" w:rsidP="009A3A83">
            <w:pPr>
              <w:keepNext/>
              <w:spacing w:before="120" w:after="120"/>
              <w:jc w:val="center"/>
              <w:rPr>
                <w:rFonts w:ascii="Arial" w:hAnsi="Arial" w:cs="Arial"/>
                <w:color w:val="0000FF"/>
                <w:sz w:val="22"/>
                <w:szCs w:val="22"/>
                <w:u w:val="single"/>
              </w:rPr>
            </w:pPr>
            <w:hyperlink r:id="rId28" w:anchor="10.b.21" w:history="1">
              <w:r w:rsidR="0039284F" w:rsidRPr="00336EA1">
                <w:rPr>
                  <w:rStyle w:val="Hyperlink"/>
                  <w:rFonts w:ascii="Arial" w:hAnsi="Arial" w:cs="Arial"/>
                  <w:sz w:val="22"/>
                  <w:szCs w:val="22"/>
                </w:rPr>
                <w:t>01402</w:t>
              </w:r>
            </w:hyperlink>
          </w:p>
        </w:tc>
      </w:tr>
      <w:tr w:rsidR="005F7892" w:rsidRPr="00336EA1" w14:paraId="005CA52F" w14:textId="77777777" w:rsidTr="008F45CF">
        <w:trPr>
          <w:cantSplit/>
        </w:trPr>
        <w:tc>
          <w:tcPr>
            <w:tcW w:w="929" w:type="pct"/>
            <w:gridSpan w:val="2"/>
            <w:tcBorders>
              <w:right w:val="nil"/>
            </w:tcBorders>
          </w:tcPr>
          <w:p w14:paraId="14E109EC" w14:textId="01477730" w:rsidR="005F7892" w:rsidRPr="00336EA1" w:rsidRDefault="0014685F" w:rsidP="009C2F4D">
            <w:pPr>
              <w:spacing w:before="120" w:after="120"/>
              <w:rPr>
                <w:rFonts w:ascii="Arial" w:hAnsi="Arial" w:cs="Arial"/>
                <w:bCs/>
                <w:color w:val="0000FF"/>
                <w:sz w:val="22"/>
                <w:szCs w:val="22"/>
                <w:u w:val="single"/>
              </w:rPr>
            </w:pPr>
            <w:hyperlink w:anchor="Decision_10b23" w:history="1">
              <w:r w:rsidR="005F7892" w:rsidRPr="00336EA1">
                <w:rPr>
                  <w:rStyle w:val="Hyperlink"/>
                  <w:rFonts w:ascii="Arial" w:hAnsi="Arial" w:cs="Arial"/>
                  <w:bCs/>
                  <w:sz w:val="22"/>
                  <w:szCs w:val="22"/>
                </w:rPr>
                <w:t>13.COM 10.b.23</w:t>
              </w:r>
            </w:hyperlink>
          </w:p>
        </w:tc>
        <w:tc>
          <w:tcPr>
            <w:tcW w:w="929" w:type="pct"/>
            <w:tcBorders>
              <w:left w:val="nil"/>
              <w:right w:val="nil"/>
            </w:tcBorders>
          </w:tcPr>
          <w:p w14:paraId="18465431" w14:textId="46023815" w:rsidR="005F7892" w:rsidRPr="00336EA1" w:rsidRDefault="00672A33" w:rsidP="009A3A83">
            <w:pPr>
              <w:spacing w:before="120" w:after="120"/>
              <w:jc w:val="center"/>
              <w:rPr>
                <w:rFonts w:ascii="Arial" w:hAnsi="Arial" w:cs="Arial"/>
                <w:sz w:val="22"/>
                <w:szCs w:val="22"/>
              </w:rPr>
            </w:pPr>
            <w:r w:rsidRPr="00336EA1">
              <w:rPr>
                <w:rFonts w:ascii="Arial" w:hAnsi="Arial" w:cs="Arial"/>
                <w:sz w:val="22"/>
                <w:szCs w:val="22"/>
              </w:rPr>
              <w:t>Malawi</w:t>
            </w:r>
          </w:p>
        </w:tc>
        <w:tc>
          <w:tcPr>
            <w:tcW w:w="2562" w:type="pct"/>
            <w:gridSpan w:val="2"/>
            <w:tcBorders>
              <w:left w:val="nil"/>
              <w:right w:val="nil"/>
            </w:tcBorders>
          </w:tcPr>
          <w:p w14:paraId="5D188AC8" w14:textId="34E3BA24" w:rsidR="005F7892" w:rsidRPr="00336EA1" w:rsidRDefault="00672A33" w:rsidP="003F4BCF">
            <w:pPr>
              <w:spacing w:before="120" w:after="120"/>
              <w:rPr>
                <w:rFonts w:ascii="Arial" w:hAnsi="Arial" w:cs="Arial"/>
                <w:sz w:val="22"/>
                <w:szCs w:val="22"/>
              </w:rPr>
            </w:pPr>
            <w:r w:rsidRPr="00336EA1">
              <w:rPr>
                <w:rFonts w:ascii="Arial" w:hAnsi="Arial" w:cs="Arial"/>
                <w:sz w:val="22"/>
                <w:szCs w:val="22"/>
              </w:rPr>
              <w:t xml:space="preserve">Le </w:t>
            </w:r>
            <w:proofErr w:type="spellStart"/>
            <w:r w:rsidRPr="00336EA1">
              <w:rPr>
                <w:rFonts w:ascii="Arial" w:hAnsi="Arial" w:cs="Arial"/>
                <w:sz w:val="22"/>
                <w:szCs w:val="22"/>
              </w:rPr>
              <w:t>mwinoghe</w:t>
            </w:r>
            <w:proofErr w:type="spellEnd"/>
            <w:r w:rsidRPr="00336EA1">
              <w:rPr>
                <w:rFonts w:ascii="Arial" w:hAnsi="Arial" w:cs="Arial"/>
                <w:sz w:val="22"/>
                <w:szCs w:val="22"/>
              </w:rPr>
              <w:t>, danse joyeuse</w:t>
            </w:r>
          </w:p>
        </w:tc>
        <w:tc>
          <w:tcPr>
            <w:tcW w:w="580" w:type="pct"/>
            <w:tcBorders>
              <w:left w:val="nil"/>
            </w:tcBorders>
          </w:tcPr>
          <w:p w14:paraId="1190F03A" w14:textId="43400C74" w:rsidR="005F7892" w:rsidRPr="00336EA1" w:rsidRDefault="0014685F" w:rsidP="009A3A83">
            <w:pPr>
              <w:keepNext/>
              <w:spacing w:before="120" w:after="120"/>
              <w:jc w:val="center"/>
              <w:rPr>
                <w:rFonts w:ascii="Arial" w:hAnsi="Arial" w:cs="Arial"/>
                <w:color w:val="0000FF"/>
                <w:sz w:val="22"/>
                <w:szCs w:val="22"/>
                <w:u w:val="single"/>
              </w:rPr>
            </w:pPr>
            <w:hyperlink r:id="rId29" w:anchor="10.b.23" w:history="1">
              <w:r w:rsidR="0039284F" w:rsidRPr="00336EA1">
                <w:rPr>
                  <w:rStyle w:val="Hyperlink"/>
                  <w:rFonts w:ascii="Arial" w:hAnsi="Arial" w:cs="Arial"/>
                  <w:sz w:val="22"/>
                  <w:szCs w:val="22"/>
                </w:rPr>
                <w:t>01293</w:t>
              </w:r>
            </w:hyperlink>
          </w:p>
        </w:tc>
      </w:tr>
      <w:tr w:rsidR="00672A33" w:rsidRPr="00336EA1" w14:paraId="0292815F" w14:textId="77777777" w:rsidTr="008F45CF">
        <w:trPr>
          <w:cantSplit/>
        </w:trPr>
        <w:tc>
          <w:tcPr>
            <w:tcW w:w="929" w:type="pct"/>
            <w:gridSpan w:val="2"/>
            <w:tcBorders>
              <w:right w:val="nil"/>
            </w:tcBorders>
          </w:tcPr>
          <w:p w14:paraId="1CCB769E" w14:textId="5126C4EC" w:rsidR="00672A33" w:rsidRPr="00336EA1" w:rsidRDefault="0014685F" w:rsidP="009C2F4D">
            <w:pPr>
              <w:spacing w:before="120" w:after="120"/>
              <w:rPr>
                <w:rFonts w:ascii="Arial" w:hAnsi="Arial" w:cs="Arial"/>
                <w:bCs/>
                <w:color w:val="0000FF"/>
                <w:sz w:val="22"/>
                <w:szCs w:val="22"/>
                <w:u w:val="single"/>
              </w:rPr>
            </w:pPr>
            <w:hyperlink w:anchor="Decision_10b25" w:history="1">
              <w:r w:rsidR="00672A33" w:rsidRPr="00336EA1">
                <w:rPr>
                  <w:rStyle w:val="Hyperlink"/>
                  <w:rFonts w:ascii="Arial" w:hAnsi="Arial" w:cs="Arial"/>
                  <w:bCs/>
                  <w:sz w:val="22"/>
                  <w:szCs w:val="22"/>
                </w:rPr>
                <w:t>13.COM 10.b</w:t>
              </w:r>
              <w:r w:rsidR="000D09DE" w:rsidRPr="00336EA1">
                <w:rPr>
                  <w:rStyle w:val="Hyperlink"/>
                  <w:rFonts w:ascii="Arial" w:hAnsi="Arial" w:cs="Arial"/>
                  <w:bCs/>
                  <w:sz w:val="22"/>
                  <w:szCs w:val="22"/>
                </w:rPr>
                <w:t>.25</w:t>
              </w:r>
            </w:hyperlink>
          </w:p>
        </w:tc>
        <w:tc>
          <w:tcPr>
            <w:tcW w:w="929" w:type="pct"/>
            <w:tcBorders>
              <w:left w:val="nil"/>
              <w:right w:val="nil"/>
            </w:tcBorders>
          </w:tcPr>
          <w:p w14:paraId="44924EE9" w14:textId="00F26791" w:rsidR="00672A33" w:rsidRPr="00336EA1" w:rsidRDefault="00672A33" w:rsidP="009A3A83">
            <w:pPr>
              <w:spacing w:before="120" w:after="120"/>
              <w:jc w:val="center"/>
              <w:rPr>
                <w:rFonts w:ascii="Arial" w:hAnsi="Arial" w:cs="Arial"/>
                <w:sz w:val="22"/>
                <w:szCs w:val="22"/>
              </w:rPr>
            </w:pPr>
            <w:r w:rsidRPr="00336EA1">
              <w:rPr>
                <w:rFonts w:ascii="Arial" w:hAnsi="Arial" w:cs="Arial"/>
                <w:sz w:val="22"/>
                <w:szCs w:val="22"/>
              </w:rPr>
              <w:t>Malaisie</w:t>
            </w:r>
          </w:p>
        </w:tc>
        <w:tc>
          <w:tcPr>
            <w:tcW w:w="2562" w:type="pct"/>
            <w:gridSpan w:val="2"/>
            <w:tcBorders>
              <w:left w:val="nil"/>
              <w:right w:val="nil"/>
            </w:tcBorders>
          </w:tcPr>
          <w:p w14:paraId="3BEA0D5F" w14:textId="4CFA1C98" w:rsidR="00672A33" w:rsidRPr="00336EA1" w:rsidRDefault="00B0121A" w:rsidP="003F4BCF">
            <w:pPr>
              <w:spacing w:before="120" w:after="120"/>
              <w:rPr>
                <w:rFonts w:ascii="Arial" w:hAnsi="Arial" w:cs="Arial"/>
                <w:sz w:val="22"/>
                <w:szCs w:val="22"/>
              </w:rPr>
            </w:pPr>
            <w:r>
              <w:rPr>
                <w:rFonts w:ascii="Arial" w:hAnsi="Arial" w:cs="Arial"/>
                <w:sz w:val="22"/>
                <w:szCs w:val="22"/>
              </w:rPr>
              <w:t xml:space="preserve">Le </w:t>
            </w:r>
            <w:proofErr w:type="spellStart"/>
            <w:r w:rsidR="00672A33" w:rsidRPr="00336EA1">
              <w:rPr>
                <w:rFonts w:ascii="Arial" w:hAnsi="Arial" w:cs="Arial"/>
                <w:sz w:val="22"/>
                <w:szCs w:val="22"/>
              </w:rPr>
              <w:t>Dondang</w:t>
            </w:r>
            <w:proofErr w:type="spellEnd"/>
            <w:r w:rsidR="00672A33" w:rsidRPr="00336EA1">
              <w:rPr>
                <w:rFonts w:ascii="Arial" w:hAnsi="Arial" w:cs="Arial"/>
                <w:sz w:val="22"/>
                <w:szCs w:val="22"/>
              </w:rPr>
              <w:t xml:space="preserve"> </w:t>
            </w:r>
            <w:proofErr w:type="spellStart"/>
            <w:r w:rsidR="00672A33" w:rsidRPr="00336EA1">
              <w:rPr>
                <w:rFonts w:ascii="Arial" w:hAnsi="Arial" w:cs="Arial"/>
                <w:sz w:val="22"/>
                <w:szCs w:val="22"/>
              </w:rPr>
              <w:t>Sayang</w:t>
            </w:r>
            <w:proofErr w:type="spellEnd"/>
          </w:p>
        </w:tc>
        <w:tc>
          <w:tcPr>
            <w:tcW w:w="580" w:type="pct"/>
            <w:tcBorders>
              <w:left w:val="nil"/>
            </w:tcBorders>
          </w:tcPr>
          <w:p w14:paraId="1D0FCF5A" w14:textId="0B2A8A32" w:rsidR="00672A33" w:rsidRPr="00336EA1" w:rsidRDefault="0014685F" w:rsidP="009A3A83">
            <w:pPr>
              <w:keepNext/>
              <w:spacing w:before="120" w:after="120"/>
              <w:jc w:val="center"/>
              <w:rPr>
                <w:rFonts w:ascii="Arial" w:hAnsi="Arial" w:cs="Arial"/>
                <w:color w:val="0000FF"/>
                <w:sz w:val="22"/>
                <w:szCs w:val="22"/>
                <w:u w:val="single"/>
              </w:rPr>
            </w:pPr>
            <w:hyperlink r:id="rId30" w:anchor="10.b.25" w:history="1">
              <w:r w:rsidR="0039284F" w:rsidRPr="00336EA1">
                <w:rPr>
                  <w:rStyle w:val="Hyperlink"/>
                  <w:rFonts w:ascii="Arial" w:hAnsi="Arial" w:cs="Arial"/>
                  <w:sz w:val="22"/>
                  <w:szCs w:val="22"/>
                </w:rPr>
                <w:t>01410</w:t>
              </w:r>
            </w:hyperlink>
          </w:p>
        </w:tc>
      </w:tr>
      <w:tr w:rsidR="00672A33" w:rsidRPr="00336EA1" w14:paraId="65581E41" w14:textId="77777777" w:rsidTr="008F45CF">
        <w:trPr>
          <w:cantSplit/>
        </w:trPr>
        <w:tc>
          <w:tcPr>
            <w:tcW w:w="929" w:type="pct"/>
            <w:gridSpan w:val="2"/>
            <w:tcBorders>
              <w:right w:val="nil"/>
            </w:tcBorders>
          </w:tcPr>
          <w:p w14:paraId="718EBF17" w14:textId="67D29A8C" w:rsidR="00672A33" w:rsidRPr="00336EA1" w:rsidRDefault="0014685F" w:rsidP="009C2F4D">
            <w:pPr>
              <w:spacing w:before="120" w:after="120"/>
              <w:rPr>
                <w:rFonts w:ascii="Arial" w:hAnsi="Arial" w:cs="Arial"/>
                <w:bCs/>
                <w:color w:val="0000FF"/>
                <w:sz w:val="22"/>
                <w:szCs w:val="22"/>
                <w:u w:val="single"/>
              </w:rPr>
            </w:pPr>
            <w:hyperlink w:anchor="Decision_10b26" w:history="1">
              <w:r w:rsidR="00672A33" w:rsidRPr="00336EA1">
                <w:rPr>
                  <w:rStyle w:val="Hyperlink"/>
                  <w:rFonts w:ascii="Arial" w:hAnsi="Arial" w:cs="Arial"/>
                  <w:bCs/>
                  <w:sz w:val="22"/>
                  <w:szCs w:val="22"/>
                </w:rPr>
                <w:t>13.COM 10.b.26</w:t>
              </w:r>
            </w:hyperlink>
          </w:p>
        </w:tc>
        <w:tc>
          <w:tcPr>
            <w:tcW w:w="929" w:type="pct"/>
            <w:tcBorders>
              <w:left w:val="nil"/>
              <w:right w:val="nil"/>
            </w:tcBorders>
          </w:tcPr>
          <w:p w14:paraId="0C45D3B0" w14:textId="6A6DE00B" w:rsidR="00672A33" w:rsidRPr="00336EA1" w:rsidRDefault="00672A33" w:rsidP="009A3A83">
            <w:pPr>
              <w:spacing w:before="120" w:after="120"/>
              <w:jc w:val="center"/>
              <w:rPr>
                <w:rFonts w:ascii="Arial" w:hAnsi="Arial" w:cs="Arial"/>
                <w:sz w:val="22"/>
                <w:szCs w:val="22"/>
              </w:rPr>
            </w:pPr>
            <w:r w:rsidRPr="00336EA1">
              <w:rPr>
                <w:rFonts w:ascii="Arial" w:hAnsi="Arial" w:cs="Arial"/>
                <w:sz w:val="22"/>
                <w:szCs w:val="22"/>
              </w:rPr>
              <w:t>Mexique</w:t>
            </w:r>
          </w:p>
        </w:tc>
        <w:tc>
          <w:tcPr>
            <w:tcW w:w="2562" w:type="pct"/>
            <w:gridSpan w:val="2"/>
            <w:tcBorders>
              <w:left w:val="nil"/>
              <w:right w:val="nil"/>
            </w:tcBorders>
          </w:tcPr>
          <w:p w14:paraId="6DD6C400" w14:textId="12A1AC93" w:rsidR="00672A33" w:rsidRPr="00336EA1" w:rsidRDefault="00672A33" w:rsidP="003F4BCF">
            <w:pPr>
              <w:spacing w:before="120" w:after="120"/>
              <w:rPr>
                <w:rFonts w:ascii="Arial" w:hAnsi="Arial" w:cs="Arial"/>
                <w:sz w:val="22"/>
                <w:szCs w:val="22"/>
              </w:rPr>
            </w:pPr>
            <w:r w:rsidRPr="00336EA1">
              <w:rPr>
                <w:rFonts w:ascii="Arial" w:hAnsi="Arial" w:cs="Arial"/>
                <w:sz w:val="22"/>
                <w:szCs w:val="22"/>
              </w:rPr>
              <w:t xml:space="preserve">La </w:t>
            </w:r>
            <w:proofErr w:type="spellStart"/>
            <w:r w:rsidRPr="00336EA1">
              <w:rPr>
                <w:rFonts w:ascii="Arial" w:hAnsi="Arial" w:cs="Arial"/>
                <w:sz w:val="22"/>
                <w:szCs w:val="22"/>
              </w:rPr>
              <w:t>romería</w:t>
            </w:r>
            <w:proofErr w:type="spellEnd"/>
            <w:r w:rsidRPr="00336EA1">
              <w:rPr>
                <w:rFonts w:ascii="Arial" w:hAnsi="Arial" w:cs="Arial"/>
                <w:sz w:val="22"/>
                <w:szCs w:val="22"/>
              </w:rPr>
              <w:t>, cycle rituel de pèlerinage de la Vierge de Zapopan portée en procession</w:t>
            </w:r>
          </w:p>
        </w:tc>
        <w:tc>
          <w:tcPr>
            <w:tcW w:w="580" w:type="pct"/>
            <w:tcBorders>
              <w:left w:val="nil"/>
            </w:tcBorders>
          </w:tcPr>
          <w:p w14:paraId="632A35A0" w14:textId="7A0461A6" w:rsidR="00672A33" w:rsidRPr="00336EA1" w:rsidRDefault="0014685F" w:rsidP="009A3A83">
            <w:pPr>
              <w:keepNext/>
              <w:spacing w:before="120" w:after="120"/>
              <w:jc w:val="center"/>
              <w:rPr>
                <w:rFonts w:ascii="Arial" w:hAnsi="Arial" w:cs="Arial"/>
                <w:color w:val="0000FF"/>
                <w:sz w:val="22"/>
                <w:szCs w:val="22"/>
                <w:u w:val="single"/>
              </w:rPr>
            </w:pPr>
            <w:hyperlink r:id="rId31" w:anchor="10.b.26" w:history="1">
              <w:r w:rsidR="0039284F" w:rsidRPr="00336EA1">
                <w:rPr>
                  <w:rStyle w:val="Hyperlink"/>
                  <w:rFonts w:ascii="Arial" w:hAnsi="Arial" w:cs="Arial"/>
                  <w:sz w:val="22"/>
                  <w:szCs w:val="22"/>
                </w:rPr>
                <w:t>01400</w:t>
              </w:r>
            </w:hyperlink>
          </w:p>
        </w:tc>
      </w:tr>
      <w:tr w:rsidR="00672A33" w:rsidRPr="00336EA1" w14:paraId="284D20C2" w14:textId="77777777" w:rsidTr="008F45CF">
        <w:trPr>
          <w:cantSplit/>
        </w:trPr>
        <w:tc>
          <w:tcPr>
            <w:tcW w:w="929" w:type="pct"/>
            <w:gridSpan w:val="2"/>
            <w:tcBorders>
              <w:right w:val="nil"/>
            </w:tcBorders>
          </w:tcPr>
          <w:p w14:paraId="5765F8A7" w14:textId="2099543B" w:rsidR="00672A33" w:rsidRPr="00336EA1" w:rsidRDefault="0014685F" w:rsidP="009C2F4D">
            <w:pPr>
              <w:spacing w:before="120" w:after="120"/>
              <w:rPr>
                <w:rFonts w:ascii="Arial" w:hAnsi="Arial" w:cs="Arial"/>
                <w:bCs/>
                <w:color w:val="0000FF"/>
                <w:sz w:val="22"/>
                <w:szCs w:val="22"/>
                <w:u w:val="single"/>
              </w:rPr>
            </w:pPr>
            <w:hyperlink w:anchor="Decision_10b27" w:history="1">
              <w:r w:rsidR="00672A33" w:rsidRPr="00336EA1">
                <w:rPr>
                  <w:rStyle w:val="Hyperlink"/>
                  <w:rFonts w:ascii="Arial" w:hAnsi="Arial" w:cs="Arial"/>
                  <w:sz w:val="22"/>
                  <w:szCs w:val="22"/>
                </w:rPr>
                <w:t>13.COM 10.b.27</w:t>
              </w:r>
            </w:hyperlink>
          </w:p>
        </w:tc>
        <w:tc>
          <w:tcPr>
            <w:tcW w:w="929" w:type="pct"/>
            <w:tcBorders>
              <w:left w:val="nil"/>
              <w:right w:val="nil"/>
            </w:tcBorders>
          </w:tcPr>
          <w:p w14:paraId="7E00FC7A" w14:textId="5087850D" w:rsidR="00672A33" w:rsidRPr="00336EA1" w:rsidRDefault="00672A33" w:rsidP="009A3A83">
            <w:pPr>
              <w:spacing w:before="120" w:after="120"/>
              <w:jc w:val="center"/>
              <w:rPr>
                <w:rFonts w:ascii="Arial" w:hAnsi="Arial" w:cs="Arial"/>
                <w:sz w:val="22"/>
                <w:szCs w:val="22"/>
              </w:rPr>
            </w:pPr>
            <w:r w:rsidRPr="00336EA1">
              <w:rPr>
                <w:rFonts w:ascii="Arial" w:hAnsi="Arial" w:cs="Arial"/>
                <w:sz w:val="22"/>
                <w:szCs w:val="22"/>
              </w:rPr>
              <w:t>Oman</w:t>
            </w:r>
          </w:p>
        </w:tc>
        <w:tc>
          <w:tcPr>
            <w:tcW w:w="2562" w:type="pct"/>
            <w:gridSpan w:val="2"/>
            <w:tcBorders>
              <w:left w:val="nil"/>
              <w:right w:val="nil"/>
            </w:tcBorders>
          </w:tcPr>
          <w:p w14:paraId="06E2BE0C" w14:textId="3153E6C3" w:rsidR="00672A33" w:rsidRPr="00336EA1" w:rsidRDefault="00672A33" w:rsidP="003F4BCF">
            <w:pPr>
              <w:spacing w:before="120" w:after="120"/>
              <w:rPr>
                <w:rFonts w:ascii="Arial" w:hAnsi="Arial" w:cs="Arial"/>
                <w:sz w:val="22"/>
                <w:szCs w:val="22"/>
              </w:rPr>
            </w:pPr>
            <w:r w:rsidRPr="00336EA1">
              <w:rPr>
                <w:rFonts w:ascii="Arial" w:hAnsi="Arial" w:cs="Arial"/>
                <w:sz w:val="22"/>
                <w:szCs w:val="22"/>
              </w:rPr>
              <w:t>L</w:t>
            </w:r>
            <w:r w:rsidR="001524BE" w:rsidRPr="00336EA1">
              <w:rPr>
                <w:rFonts w:ascii="Arial" w:hAnsi="Arial" w:cs="Arial"/>
                <w:sz w:val="22"/>
                <w:szCs w:val="22"/>
              </w:rPr>
              <w:t>’</w:t>
            </w:r>
            <w:proofErr w:type="spellStart"/>
            <w:r w:rsidRPr="00336EA1">
              <w:rPr>
                <w:rFonts w:ascii="Arial" w:hAnsi="Arial" w:cs="Arial"/>
                <w:sz w:val="22"/>
                <w:szCs w:val="22"/>
              </w:rPr>
              <w:t>Alardhah</w:t>
            </w:r>
            <w:proofErr w:type="spellEnd"/>
            <w:r w:rsidRPr="00336EA1">
              <w:rPr>
                <w:rFonts w:ascii="Arial" w:hAnsi="Arial" w:cs="Arial"/>
                <w:sz w:val="22"/>
                <w:szCs w:val="22"/>
              </w:rPr>
              <w:t xml:space="preserve"> du cheval et du chameau</w:t>
            </w:r>
          </w:p>
        </w:tc>
        <w:tc>
          <w:tcPr>
            <w:tcW w:w="580" w:type="pct"/>
            <w:tcBorders>
              <w:left w:val="nil"/>
            </w:tcBorders>
          </w:tcPr>
          <w:p w14:paraId="43A19139" w14:textId="15231412" w:rsidR="00672A33" w:rsidRPr="00336EA1" w:rsidRDefault="0014685F" w:rsidP="009A3A83">
            <w:pPr>
              <w:keepNext/>
              <w:spacing w:before="120" w:after="120"/>
              <w:jc w:val="center"/>
              <w:rPr>
                <w:rFonts w:ascii="Arial" w:hAnsi="Arial" w:cs="Arial"/>
                <w:color w:val="0000FF"/>
                <w:sz w:val="22"/>
                <w:szCs w:val="22"/>
                <w:u w:val="single"/>
              </w:rPr>
            </w:pPr>
            <w:hyperlink r:id="rId32" w:anchor="10.b.27" w:history="1">
              <w:r w:rsidR="0039284F" w:rsidRPr="00336EA1">
                <w:rPr>
                  <w:rStyle w:val="Hyperlink"/>
                  <w:rFonts w:ascii="Arial" w:hAnsi="Arial" w:cs="Arial"/>
                  <w:sz w:val="22"/>
                  <w:szCs w:val="22"/>
                </w:rPr>
                <w:t>01359</w:t>
              </w:r>
            </w:hyperlink>
          </w:p>
        </w:tc>
      </w:tr>
      <w:tr w:rsidR="00672A33" w:rsidRPr="00336EA1" w14:paraId="5598F0EF" w14:textId="77777777" w:rsidTr="008F45CF">
        <w:trPr>
          <w:cantSplit/>
        </w:trPr>
        <w:tc>
          <w:tcPr>
            <w:tcW w:w="929" w:type="pct"/>
            <w:gridSpan w:val="2"/>
            <w:tcBorders>
              <w:right w:val="nil"/>
            </w:tcBorders>
          </w:tcPr>
          <w:p w14:paraId="2882E40D" w14:textId="29529BC2" w:rsidR="00672A33" w:rsidRPr="00336EA1" w:rsidRDefault="0014685F" w:rsidP="009C2F4D">
            <w:pPr>
              <w:spacing w:before="120" w:after="120"/>
              <w:rPr>
                <w:rFonts w:ascii="Arial" w:hAnsi="Arial" w:cs="Arial"/>
                <w:bCs/>
                <w:color w:val="0000FF"/>
                <w:sz w:val="22"/>
                <w:szCs w:val="22"/>
                <w:u w:val="single"/>
              </w:rPr>
            </w:pPr>
            <w:hyperlink w:anchor="Decision_10b28" w:history="1">
              <w:r w:rsidR="00672A33" w:rsidRPr="00336EA1">
                <w:rPr>
                  <w:rStyle w:val="Hyperlink"/>
                  <w:rFonts w:ascii="Arial" w:hAnsi="Arial" w:cs="Arial"/>
                  <w:sz w:val="22"/>
                  <w:szCs w:val="22"/>
                </w:rPr>
                <w:t>13.COM 10.b.28</w:t>
              </w:r>
            </w:hyperlink>
          </w:p>
        </w:tc>
        <w:tc>
          <w:tcPr>
            <w:tcW w:w="929" w:type="pct"/>
            <w:tcBorders>
              <w:left w:val="nil"/>
              <w:right w:val="nil"/>
            </w:tcBorders>
          </w:tcPr>
          <w:p w14:paraId="4073849D" w14:textId="6697C731" w:rsidR="00672A33" w:rsidRPr="00336EA1" w:rsidRDefault="00672A33" w:rsidP="009A3A83">
            <w:pPr>
              <w:spacing w:before="120" w:after="120"/>
              <w:jc w:val="center"/>
              <w:rPr>
                <w:rFonts w:ascii="Arial" w:hAnsi="Arial" w:cs="Arial"/>
                <w:sz w:val="22"/>
                <w:szCs w:val="22"/>
              </w:rPr>
            </w:pPr>
            <w:r w:rsidRPr="00336EA1">
              <w:rPr>
                <w:rFonts w:ascii="Arial" w:hAnsi="Arial" w:cs="Arial"/>
                <w:sz w:val="22"/>
                <w:szCs w:val="22"/>
              </w:rPr>
              <w:t>Panama</w:t>
            </w:r>
          </w:p>
        </w:tc>
        <w:tc>
          <w:tcPr>
            <w:tcW w:w="2562" w:type="pct"/>
            <w:gridSpan w:val="2"/>
            <w:tcBorders>
              <w:left w:val="nil"/>
              <w:right w:val="nil"/>
            </w:tcBorders>
          </w:tcPr>
          <w:p w14:paraId="2AB361BA" w14:textId="314A06D7" w:rsidR="00672A33" w:rsidRPr="00336EA1" w:rsidRDefault="00B0121A" w:rsidP="00B0121A">
            <w:pPr>
              <w:spacing w:before="120" w:after="120"/>
              <w:rPr>
                <w:rFonts w:ascii="Arial" w:hAnsi="Arial" w:cs="Arial"/>
                <w:sz w:val="22"/>
                <w:szCs w:val="22"/>
              </w:rPr>
            </w:pPr>
            <w:r>
              <w:rPr>
                <w:rFonts w:ascii="Arial" w:hAnsi="Arial" w:cs="Arial"/>
                <w:sz w:val="22"/>
                <w:szCs w:val="22"/>
              </w:rPr>
              <w:t>Les e</w:t>
            </w:r>
            <w:r w:rsidR="00672A33" w:rsidRPr="00336EA1">
              <w:rPr>
                <w:rFonts w:ascii="Arial" w:hAnsi="Arial" w:cs="Arial"/>
                <w:sz w:val="22"/>
                <w:szCs w:val="22"/>
              </w:rPr>
              <w:t xml:space="preserve">xpressions rituelles et festives de la culture </w:t>
            </w:r>
            <w:proofErr w:type="spellStart"/>
            <w:r w:rsidR="00672A33" w:rsidRPr="00336EA1">
              <w:rPr>
                <w:rFonts w:ascii="Arial" w:hAnsi="Arial" w:cs="Arial"/>
                <w:sz w:val="22"/>
                <w:szCs w:val="22"/>
              </w:rPr>
              <w:t>congo</w:t>
            </w:r>
            <w:proofErr w:type="spellEnd"/>
          </w:p>
        </w:tc>
        <w:tc>
          <w:tcPr>
            <w:tcW w:w="580" w:type="pct"/>
            <w:tcBorders>
              <w:left w:val="nil"/>
            </w:tcBorders>
          </w:tcPr>
          <w:p w14:paraId="3EB8E0E8" w14:textId="7DC5A644" w:rsidR="00672A33" w:rsidRPr="00336EA1" w:rsidRDefault="0014685F" w:rsidP="009A3A83">
            <w:pPr>
              <w:keepNext/>
              <w:spacing w:before="120" w:after="120"/>
              <w:jc w:val="center"/>
              <w:rPr>
                <w:rFonts w:ascii="Arial" w:hAnsi="Arial" w:cs="Arial"/>
                <w:color w:val="0000FF"/>
                <w:sz w:val="22"/>
                <w:szCs w:val="22"/>
                <w:u w:val="single"/>
              </w:rPr>
            </w:pPr>
            <w:hyperlink r:id="rId33" w:anchor="10.b.28" w:history="1">
              <w:r w:rsidR="0039284F" w:rsidRPr="00336EA1">
                <w:rPr>
                  <w:rStyle w:val="Hyperlink"/>
                  <w:rFonts w:ascii="Arial" w:hAnsi="Arial" w:cs="Arial"/>
                  <w:sz w:val="22"/>
                  <w:szCs w:val="22"/>
                </w:rPr>
                <w:t>01383</w:t>
              </w:r>
            </w:hyperlink>
          </w:p>
        </w:tc>
      </w:tr>
      <w:tr w:rsidR="00672A33" w:rsidRPr="00336EA1" w14:paraId="26AA4EF5" w14:textId="77777777" w:rsidTr="008F45CF">
        <w:trPr>
          <w:cantSplit/>
        </w:trPr>
        <w:tc>
          <w:tcPr>
            <w:tcW w:w="929" w:type="pct"/>
            <w:gridSpan w:val="2"/>
            <w:tcBorders>
              <w:right w:val="nil"/>
            </w:tcBorders>
          </w:tcPr>
          <w:p w14:paraId="41B37A87" w14:textId="7135AC90" w:rsidR="00672A33" w:rsidRPr="00336EA1" w:rsidRDefault="0014685F" w:rsidP="009C2F4D">
            <w:pPr>
              <w:spacing w:before="120" w:after="120"/>
              <w:rPr>
                <w:rFonts w:ascii="Arial" w:hAnsi="Arial" w:cs="Arial"/>
                <w:bCs/>
                <w:color w:val="0000FF"/>
                <w:sz w:val="22"/>
                <w:szCs w:val="22"/>
                <w:u w:val="single"/>
              </w:rPr>
            </w:pPr>
            <w:hyperlink w:anchor="Decision_10b29" w:history="1">
              <w:r w:rsidR="00422B0D" w:rsidRPr="00336EA1">
                <w:rPr>
                  <w:rStyle w:val="Hyperlink"/>
                  <w:rFonts w:ascii="Arial" w:hAnsi="Arial" w:cs="Arial"/>
                  <w:sz w:val="22"/>
                  <w:szCs w:val="22"/>
                </w:rPr>
                <w:t>13.COM 10.b.29</w:t>
              </w:r>
            </w:hyperlink>
          </w:p>
        </w:tc>
        <w:tc>
          <w:tcPr>
            <w:tcW w:w="929" w:type="pct"/>
            <w:tcBorders>
              <w:left w:val="nil"/>
              <w:right w:val="nil"/>
            </w:tcBorders>
          </w:tcPr>
          <w:p w14:paraId="1D706144" w14:textId="2FC5CAD5" w:rsidR="00672A33"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Pologne</w:t>
            </w:r>
          </w:p>
        </w:tc>
        <w:tc>
          <w:tcPr>
            <w:tcW w:w="2562" w:type="pct"/>
            <w:gridSpan w:val="2"/>
            <w:tcBorders>
              <w:left w:val="nil"/>
              <w:right w:val="nil"/>
            </w:tcBorders>
          </w:tcPr>
          <w:p w14:paraId="7B502778" w14:textId="6D93CBB3" w:rsidR="00672A33" w:rsidRPr="00336EA1" w:rsidRDefault="00422B0D" w:rsidP="003F4BCF">
            <w:pPr>
              <w:spacing w:before="120" w:after="120"/>
              <w:rPr>
                <w:rFonts w:ascii="Arial" w:hAnsi="Arial" w:cs="Arial"/>
                <w:sz w:val="22"/>
                <w:szCs w:val="22"/>
              </w:rPr>
            </w:pPr>
            <w:r w:rsidRPr="00336EA1">
              <w:rPr>
                <w:rFonts w:ascii="Arial" w:hAnsi="Arial" w:cs="Arial"/>
                <w:sz w:val="22"/>
                <w:szCs w:val="22"/>
              </w:rPr>
              <w:t>La tradition de la crèche (</w:t>
            </w:r>
            <w:proofErr w:type="spellStart"/>
            <w:r w:rsidRPr="00B0121A">
              <w:rPr>
                <w:rFonts w:ascii="Arial" w:hAnsi="Arial" w:cs="Arial"/>
                <w:iCs/>
                <w:sz w:val="22"/>
                <w:szCs w:val="22"/>
              </w:rPr>
              <w:t>szopka</w:t>
            </w:r>
            <w:proofErr w:type="spellEnd"/>
            <w:r w:rsidRPr="00336EA1">
              <w:rPr>
                <w:rFonts w:ascii="Arial" w:hAnsi="Arial" w:cs="Arial"/>
                <w:sz w:val="22"/>
                <w:szCs w:val="22"/>
              </w:rPr>
              <w:t>) à Cracovie</w:t>
            </w:r>
          </w:p>
        </w:tc>
        <w:tc>
          <w:tcPr>
            <w:tcW w:w="580" w:type="pct"/>
            <w:tcBorders>
              <w:left w:val="nil"/>
            </w:tcBorders>
          </w:tcPr>
          <w:p w14:paraId="4D072885" w14:textId="22887398" w:rsidR="00672A33" w:rsidRPr="00336EA1" w:rsidRDefault="0014685F" w:rsidP="009A3A83">
            <w:pPr>
              <w:keepNext/>
              <w:spacing w:before="120" w:after="120"/>
              <w:jc w:val="center"/>
              <w:rPr>
                <w:rFonts w:ascii="Arial" w:hAnsi="Arial" w:cs="Arial"/>
                <w:color w:val="0000FF"/>
                <w:sz w:val="22"/>
                <w:szCs w:val="22"/>
                <w:u w:val="single"/>
              </w:rPr>
            </w:pPr>
            <w:hyperlink r:id="rId34" w:anchor="10.b.29" w:history="1">
              <w:r w:rsidR="0039284F" w:rsidRPr="00336EA1">
                <w:rPr>
                  <w:rStyle w:val="Hyperlink"/>
                  <w:rFonts w:ascii="Arial" w:hAnsi="Arial" w:cs="Arial"/>
                  <w:sz w:val="22"/>
                  <w:szCs w:val="22"/>
                </w:rPr>
                <w:t>01362</w:t>
              </w:r>
            </w:hyperlink>
          </w:p>
        </w:tc>
      </w:tr>
      <w:tr w:rsidR="00422B0D" w:rsidRPr="00336EA1" w14:paraId="492E4A85" w14:textId="77777777" w:rsidTr="008F45CF">
        <w:trPr>
          <w:cantSplit/>
        </w:trPr>
        <w:tc>
          <w:tcPr>
            <w:tcW w:w="929" w:type="pct"/>
            <w:gridSpan w:val="2"/>
            <w:tcBorders>
              <w:right w:val="nil"/>
            </w:tcBorders>
          </w:tcPr>
          <w:p w14:paraId="192CFA30" w14:textId="73FA1CB5" w:rsidR="00422B0D" w:rsidRPr="00336EA1" w:rsidRDefault="0014685F" w:rsidP="009C2F4D">
            <w:pPr>
              <w:spacing w:before="120" w:after="120"/>
              <w:rPr>
                <w:rFonts w:ascii="Arial" w:hAnsi="Arial" w:cs="Arial"/>
                <w:bCs/>
                <w:color w:val="0000FF"/>
                <w:sz w:val="22"/>
                <w:szCs w:val="22"/>
                <w:u w:val="single"/>
              </w:rPr>
            </w:pPr>
            <w:hyperlink w:anchor="Decision_10b30" w:history="1">
              <w:r w:rsidR="00422B0D" w:rsidRPr="00336EA1">
                <w:rPr>
                  <w:rStyle w:val="Hyperlink"/>
                  <w:rFonts w:ascii="Arial" w:hAnsi="Arial" w:cs="Arial"/>
                  <w:sz w:val="22"/>
                  <w:szCs w:val="22"/>
                </w:rPr>
                <w:t>13.COM 10.b.30</w:t>
              </w:r>
            </w:hyperlink>
          </w:p>
        </w:tc>
        <w:tc>
          <w:tcPr>
            <w:tcW w:w="929" w:type="pct"/>
            <w:tcBorders>
              <w:left w:val="nil"/>
              <w:right w:val="nil"/>
            </w:tcBorders>
          </w:tcPr>
          <w:p w14:paraId="6D86C765" w14:textId="384F8A9F"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République de Corée</w:t>
            </w:r>
          </w:p>
        </w:tc>
        <w:tc>
          <w:tcPr>
            <w:tcW w:w="2562" w:type="pct"/>
            <w:gridSpan w:val="2"/>
            <w:tcBorders>
              <w:left w:val="nil"/>
              <w:right w:val="nil"/>
            </w:tcBorders>
          </w:tcPr>
          <w:p w14:paraId="669C643A" w14:textId="76C75364" w:rsidR="00422B0D" w:rsidRPr="00336EA1" w:rsidRDefault="00B0121A" w:rsidP="00B0121A">
            <w:pPr>
              <w:spacing w:before="120" w:after="120"/>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s</w:t>
            </w:r>
            <w:r w:rsidR="00422B0D" w:rsidRPr="00336EA1">
              <w:rPr>
                <w:rFonts w:ascii="Arial" w:hAnsi="Arial" w:cs="Arial"/>
                <w:sz w:val="22"/>
                <w:szCs w:val="22"/>
              </w:rPr>
              <w:t>sireum</w:t>
            </w:r>
            <w:proofErr w:type="spellEnd"/>
            <w:r w:rsidR="00422B0D" w:rsidRPr="00336EA1">
              <w:rPr>
                <w:rFonts w:ascii="Arial" w:hAnsi="Arial" w:cs="Arial"/>
                <w:sz w:val="22"/>
                <w:szCs w:val="22"/>
              </w:rPr>
              <w:t>, lutte traditionnelle en République de Corée</w:t>
            </w:r>
          </w:p>
        </w:tc>
        <w:tc>
          <w:tcPr>
            <w:tcW w:w="580" w:type="pct"/>
            <w:tcBorders>
              <w:left w:val="nil"/>
            </w:tcBorders>
          </w:tcPr>
          <w:p w14:paraId="18BDECB3" w14:textId="67C74F7B" w:rsidR="00422B0D" w:rsidRPr="00336EA1" w:rsidRDefault="0014685F" w:rsidP="009A3A83">
            <w:pPr>
              <w:keepNext/>
              <w:spacing w:before="120" w:after="120"/>
              <w:jc w:val="center"/>
              <w:rPr>
                <w:rFonts w:ascii="Arial" w:hAnsi="Arial" w:cs="Arial"/>
                <w:color w:val="0000FF"/>
                <w:sz w:val="22"/>
                <w:szCs w:val="22"/>
                <w:u w:val="single"/>
              </w:rPr>
            </w:pPr>
            <w:hyperlink r:id="rId35" w:anchor="10.b.30" w:history="1">
              <w:r w:rsidR="0039284F" w:rsidRPr="00336EA1">
                <w:rPr>
                  <w:rStyle w:val="Hyperlink"/>
                  <w:rFonts w:ascii="Arial" w:hAnsi="Arial" w:cs="Arial"/>
                  <w:sz w:val="22"/>
                  <w:szCs w:val="22"/>
                </w:rPr>
                <w:t>01280</w:t>
              </w:r>
            </w:hyperlink>
          </w:p>
        </w:tc>
      </w:tr>
      <w:tr w:rsidR="00422B0D" w:rsidRPr="00336EA1" w14:paraId="2853B73D" w14:textId="77777777" w:rsidTr="008F45CF">
        <w:trPr>
          <w:cantSplit/>
        </w:trPr>
        <w:tc>
          <w:tcPr>
            <w:tcW w:w="929" w:type="pct"/>
            <w:gridSpan w:val="2"/>
            <w:tcBorders>
              <w:right w:val="nil"/>
            </w:tcBorders>
          </w:tcPr>
          <w:p w14:paraId="05B7B484" w14:textId="7E5710AC" w:rsidR="00422B0D" w:rsidRPr="00336EA1" w:rsidRDefault="0014685F" w:rsidP="009C2F4D">
            <w:pPr>
              <w:spacing w:before="120" w:after="120"/>
              <w:rPr>
                <w:rFonts w:ascii="Arial" w:hAnsi="Arial" w:cs="Arial"/>
                <w:bCs/>
                <w:color w:val="0000FF"/>
                <w:sz w:val="22"/>
                <w:szCs w:val="22"/>
                <w:u w:val="single"/>
              </w:rPr>
            </w:pPr>
            <w:hyperlink w:anchor="Decision_10b31" w:history="1">
              <w:r w:rsidR="00422B0D" w:rsidRPr="00336EA1">
                <w:rPr>
                  <w:rStyle w:val="Hyperlink"/>
                  <w:rFonts w:ascii="Arial" w:hAnsi="Arial" w:cs="Arial"/>
                  <w:sz w:val="22"/>
                  <w:szCs w:val="22"/>
                </w:rPr>
                <w:t>13.COM 10.b.31</w:t>
              </w:r>
            </w:hyperlink>
          </w:p>
        </w:tc>
        <w:tc>
          <w:tcPr>
            <w:tcW w:w="929" w:type="pct"/>
            <w:tcBorders>
              <w:left w:val="nil"/>
              <w:right w:val="nil"/>
            </w:tcBorders>
          </w:tcPr>
          <w:p w14:paraId="7394EABD" w14:textId="5B089D82"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Serbie</w:t>
            </w:r>
          </w:p>
        </w:tc>
        <w:tc>
          <w:tcPr>
            <w:tcW w:w="2562" w:type="pct"/>
            <w:gridSpan w:val="2"/>
            <w:tcBorders>
              <w:left w:val="nil"/>
              <w:right w:val="nil"/>
            </w:tcBorders>
          </w:tcPr>
          <w:p w14:paraId="32FE5D1B" w14:textId="23CA3D3D" w:rsidR="00422B0D" w:rsidRPr="00336EA1" w:rsidRDefault="00B0121A" w:rsidP="00B0121A">
            <w:pPr>
              <w:spacing w:before="120" w:after="120"/>
              <w:rPr>
                <w:rFonts w:ascii="Arial" w:hAnsi="Arial" w:cs="Arial"/>
                <w:sz w:val="22"/>
                <w:szCs w:val="22"/>
              </w:rPr>
            </w:pPr>
            <w:r>
              <w:rPr>
                <w:rFonts w:ascii="Arial" w:hAnsi="Arial" w:cs="Arial"/>
                <w:sz w:val="22"/>
                <w:szCs w:val="22"/>
              </w:rPr>
              <w:t>Le c</w:t>
            </w:r>
            <w:r w:rsidR="00422B0D" w:rsidRPr="00336EA1">
              <w:rPr>
                <w:rFonts w:ascii="Arial" w:hAnsi="Arial" w:cs="Arial"/>
                <w:sz w:val="22"/>
                <w:szCs w:val="22"/>
              </w:rPr>
              <w:t xml:space="preserve">hant accompagné au </w:t>
            </w:r>
            <w:proofErr w:type="spellStart"/>
            <w:r w:rsidR="00422B0D" w:rsidRPr="00336EA1">
              <w:rPr>
                <w:rFonts w:ascii="Arial" w:hAnsi="Arial" w:cs="Arial"/>
                <w:sz w:val="22"/>
                <w:szCs w:val="22"/>
              </w:rPr>
              <w:t>gusle</w:t>
            </w:r>
            <w:proofErr w:type="spellEnd"/>
          </w:p>
        </w:tc>
        <w:tc>
          <w:tcPr>
            <w:tcW w:w="580" w:type="pct"/>
            <w:tcBorders>
              <w:left w:val="nil"/>
            </w:tcBorders>
          </w:tcPr>
          <w:p w14:paraId="6346A5CE" w14:textId="6441038A" w:rsidR="00422B0D" w:rsidRPr="00336EA1" w:rsidRDefault="0014685F" w:rsidP="009A3A83">
            <w:pPr>
              <w:keepNext/>
              <w:spacing w:before="120" w:after="120"/>
              <w:jc w:val="center"/>
              <w:rPr>
                <w:rFonts w:ascii="Arial" w:hAnsi="Arial" w:cs="Arial"/>
                <w:color w:val="0000FF"/>
                <w:sz w:val="22"/>
                <w:szCs w:val="22"/>
                <w:u w:val="single"/>
              </w:rPr>
            </w:pPr>
            <w:hyperlink r:id="rId36" w:anchor="10.b.31" w:history="1">
              <w:r w:rsidR="0039284F" w:rsidRPr="00336EA1">
                <w:rPr>
                  <w:rStyle w:val="Hyperlink"/>
                  <w:rFonts w:ascii="Arial" w:hAnsi="Arial" w:cs="Arial"/>
                  <w:sz w:val="22"/>
                  <w:szCs w:val="22"/>
                </w:rPr>
                <w:t>01377</w:t>
              </w:r>
            </w:hyperlink>
          </w:p>
        </w:tc>
      </w:tr>
      <w:tr w:rsidR="00422B0D" w:rsidRPr="00336EA1" w14:paraId="35059DFF" w14:textId="77777777" w:rsidTr="008F45CF">
        <w:trPr>
          <w:cantSplit/>
        </w:trPr>
        <w:tc>
          <w:tcPr>
            <w:tcW w:w="929" w:type="pct"/>
            <w:gridSpan w:val="2"/>
            <w:tcBorders>
              <w:right w:val="nil"/>
            </w:tcBorders>
          </w:tcPr>
          <w:p w14:paraId="028DC8F7" w14:textId="06B4A325" w:rsidR="00422B0D" w:rsidRPr="00336EA1" w:rsidRDefault="0014685F" w:rsidP="009C2F4D">
            <w:pPr>
              <w:spacing w:before="120" w:after="120"/>
              <w:rPr>
                <w:rFonts w:ascii="Arial" w:hAnsi="Arial" w:cs="Arial"/>
                <w:bCs/>
                <w:color w:val="0000FF"/>
                <w:sz w:val="22"/>
                <w:szCs w:val="22"/>
                <w:u w:val="single"/>
              </w:rPr>
            </w:pPr>
            <w:hyperlink w:anchor="Decision_10b32" w:history="1">
              <w:r w:rsidR="00422B0D" w:rsidRPr="00336EA1">
                <w:rPr>
                  <w:rStyle w:val="Hyperlink"/>
                  <w:rFonts w:ascii="Arial" w:hAnsi="Arial" w:cs="Arial"/>
                  <w:sz w:val="22"/>
                  <w:szCs w:val="22"/>
                </w:rPr>
                <w:t>13.COM 10.b.32</w:t>
              </w:r>
            </w:hyperlink>
          </w:p>
        </w:tc>
        <w:tc>
          <w:tcPr>
            <w:tcW w:w="929" w:type="pct"/>
            <w:tcBorders>
              <w:left w:val="nil"/>
              <w:right w:val="nil"/>
            </w:tcBorders>
          </w:tcPr>
          <w:p w14:paraId="14635B8A" w14:textId="6FBAD2D4"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Slovénie</w:t>
            </w:r>
          </w:p>
        </w:tc>
        <w:tc>
          <w:tcPr>
            <w:tcW w:w="2562" w:type="pct"/>
            <w:gridSpan w:val="2"/>
            <w:tcBorders>
              <w:left w:val="nil"/>
              <w:right w:val="nil"/>
            </w:tcBorders>
          </w:tcPr>
          <w:p w14:paraId="42BB6C44" w14:textId="5DF1216B" w:rsidR="00422B0D" w:rsidRPr="00336EA1" w:rsidRDefault="00422B0D" w:rsidP="003F4BCF">
            <w:pPr>
              <w:spacing w:before="120" w:after="120"/>
              <w:rPr>
                <w:rFonts w:ascii="Arial" w:hAnsi="Arial" w:cs="Arial"/>
                <w:sz w:val="22"/>
                <w:szCs w:val="22"/>
              </w:rPr>
            </w:pPr>
            <w:r w:rsidRPr="00336EA1">
              <w:rPr>
                <w:rFonts w:ascii="Arial" w:hAnsi="Arial" w:cs="Arial"/>
                <w:sz w:val="22"/>
                <w:szCs w:val="22"/>
              </w:rPr>
              <w:t>La dentellerie aux fuseaux en Slovénie</w:t>
            </w:r>
          </w:p>
        </w:tc>
        <w:tc>
          <w:tcPr>
            <w:tcW w:w="580" w:type="pct"/>
            <w:tcBorders>
              <w:left w:val="nil"/>
            </w:tcBorders>
          </w:tcPr>
          <w:p w14:paraId="2B3540D9" w14:textId="2D31A784" w:rsidR="00422B0D" w:rsidRPr="00336EA1" w:rsidRDefault="0014685F" w:rsidP="009A3A83">
            <w:pPr>
              <w:keepNext/>
              <w:spacing w:before="120" w:after="120"/>
              <w:jc w:val="center"/>
              <w:rPr>
                <w:rFonts w:ascii="Arial" w:hAnsi="Arial" w:cs="Arial"/>
                <w:color w:val="0000FF"/>
                <w:sz w:val="22"/>
                <w:szCs w:val="22"/>
                <w:u w:val="single"/>
              </w:rPr>
            </w:pPr>
            <w:hyperlink r:id="rId37" w:anchor="10.b.32" w:history="1">
              <w:r w:rsidR="0039284F" w:rsidRPr="00336EA1">
                <w:rPr>
                  <w:rStyle w:val="Hyperlink"/>
                  <w:rFonts w:ascii="Arial" w:hAnsi="Arial" w:cs="Arial"/>
                  <w:sz w:val="22"/>
                  <w:szCs w:val="22"/>
                </w:rPr>
                <w:t>01378</w:t>
              </w:r>
            </w:hyperlink>
          </w:p>
        </w:tc>
      </w:tr>
      <w:tr w:rsidR="00422B0D" w:rsidRPr="00336EA1" w14:paraId="357EFE67" w14:textId="77777777" w:rsidTr="008F45CF">
        <w:trPr>
          <w:cantSplit/>
        </w:trPr>
        <w:tc>
          <w:tcPr>
            <w:tcW w:w="929" w:type="pct"/>
            <w:gridSpan w:val="2"/>
            <w:tcBorders>
              <w:right w:val="nil"/>
            </w:tcBorders>
          </w:tcPr>
          <w:p w14:paraId="68F77910" w14:textId="2CAB1370" w:rsidR="00422B0D" w:rsidRPr="00336EA1" w:rsidRDefault="0014685F" w:rsidP="009C2F4D">
            <w:pPr>
              <w:spacing w:before="120" w:after="120"/>
              <w:rPr>
                <w:rFonts w:ascii="Arial" w:hAnsi="Arial" w:cs="Arial"/>
                <w:bCs/>
                <w:color w:val="0000FF"/>
                <w:sz w:val="22"/>
                <w:szCs w:val="22"/>
                <w:u w:val="single"/>
              </w:rPr>
            </w:pPr>
            <w:hyperlink w:anchor="Decision_10b33" w:history="1">
              <w:r w:rsidR="00422B0D" w:rsidRPr="00336EA1">
                <w:rPr>
                  <w:rStyle w:val="Hyperlink"/>
                  <w:rFonts w:ascii="Arial" w:hAnsi="Arial" w:cs="Arial"/>
                  <w:sz w:val="22"/>
                  <w:szCs w:val="22"/>
                </w:rPr>
                <w:t>13.COM 10.b.33</w:t>
              </w:r>
            </w:hyperlink>
          </w:p>
        </w:tc>
        <w:tc>
          <w:tcPr>
            <w:tcW w:w="929" w:type="pct"/>
            <w:tcBorders>
              <w:left w:val="nil"/>
              <w:right w:val="nil"/>
            </w:tcBorders>
          </w:tcPr>
          <w:p w14:paraId="78EC3BEB" w14:textId="3F9F1036"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Espagne</w:t>
            </w:r>
          </w:p>
        </w:tc>
        <w:tc>
          <w:tcPr>
            <w:tcW w:w="2562" w:type="pct"/>
            <w:gridSpan w:val="2"/>
            <w:tcBorders>
              <w:left w:val="nil"/>
              <w:right w:val="nil"/>
            </w:tcBorders>
          </w:tcPr>
          <w:p w14:paraId="19C38FCC" w14:textId="29DF86A3" w:rsidR="00422B0D" w:rsidRPr="00336EA1" w:rsidRDefault="00422B0D" w:rsidP="003F4BCF">
            <w:pPr>
              <w:spacing w:before="120" w:after="120"/>
              <w:rPr>
                <w:rFonts w:ascii="Arial" w:hAnsi="Arial" w:cs="Arial"/>
                <w:sz w:val="22"/>
                <w:szCs w:val="22"/>
              </w:rPr>
            </w:pPr>
            <w:r w:rsidRPr="00336EA1">
              <w:rPr>
                <w:rFonts w:ascii="Arial" w:hAnsi="Arial" w:cs="Arial"/>
                <w:sz w:val="22"/>
                <w:szCs w:val="22"/>
              </w:rPr>
              <w:t xml:space="preserve">Les </w:t>
            </w:r>
            <w:proofErr w:type="spellStart"/>
            <w:r w:rsidRPr="00336EA1">
              <w:rPr>
                <w:rFonts w:ascii="Arial" w:hAnsi="Arial" w:cs="Arial"/>
                <w:sz w:val="22"/>
                <w:szCs w:val="22"/>
              </w:rPr>
              <w:t>tamboradas</w:t>
            </w:r>
            <w:proofErr w:type="spellEnd"/>
            <w:r w:rsidRPr="00336EA1">
              <w:rPr>
                <w:rFonts w:ascii="Arial" w:hAnsi="Arial" w:cs="Arial"/>
                <w:sz w:val="22"/>
                <w:szCs w:val="22"/>
              </w:rPr>
              <w:t>, rituels de battements de tambour</w:t>
            </w:r>
          </w:p>
        </w:tc>
        <w:tc>
          <w:tcPr>
            <w:tcW w:w="580" w:type="pct"/>
            <w:tcBorders>
              <w:left w:val="nil"/>
            </w:tcBorders>
          </w:tcPr>
          <w:p w14:paraId="7E704E76" w14:textId="64F43962" w:rsidR="00422B0D" w:rsidRPr="00336EA1" w:rsidRDefault="0014685F" w:rsidP="009A3A83">
            <w:pPr>
              <w:keepNext/>
              <w:spacing w:before="120" w:after="120"/>
              <w:jc w:val="center"/>
              <w:rPr>
                <w:rFonts w:ascii="Arial" w:hAnsi="Arial" w:cs="Arial"/>
                <w:color w:val="0000FF"/>
                <w:sz w:val="22"/>
                <w:szCs w:val="22"/>
                <w:u w:val="single"/>
              </w:rPr>
            </w:pPr>
            <w:hyperlink r:id="rId38" w:anchor="10.b.33" w:history="1">
              <w:r w:rsidR="0039284F" w:rsidRPr="00336EA1">
                <w:rPr>
                  <w:rStyle w:val="Hyperlink"/>
                  <w:rFonts w:ascii="Arial" w:hAnsi="Arial" w:cs="Arial"/>
                  <w:sz w:val="22"/>
                  <w:szCs w:val="22"/>
                </w:rPr>
                <w:t>01208</w:t>
              </w:r>
            </w:hyperlink>
          </w:p>
        </w:tc>
      </w:tr>
      <w:tr w:rsidR="00422B0D" w:rsidRPr="00336EA1" w14:paraId="0F7C10AF" w14:textId="77777777" w:rsidTr="008F45CF">
        <w:trPr>
          <w:cantSplit/>
        </w:trPr>
        <w:tc>
          <w:tcPr>
            <w:tcW w:w="929" w:type="pct"/>
            <w:gridSpan w:val="2"/>
            <w:tcBorders>
              <w:right w:val="nil"/>
            </w:tcBorders>
          </w:tcPr>
          <w:p w14:paraId="20FAB72B" w14:textId="27740DC9" w:rsidR="00422B0D" w:rsidRPr="00336EA1" w:rsidRDefault="0014685F" w:rsidP="009C2F4D">
            <w:pPr>
              <w:spacing w:before="120" w:after="120"/>
              <w:rPr>
                <w:rFonts w:ascii="Arial" w:hAnsi="Arial" w:cs="Arial"/>
                <w:bCs/>
                <w:color w:val="0000FF"/>
                <w:sz w:val="22"/>
                <w:szCs w:val="22"/>
                <w:u w:val="single"/>
              </w:rPr>
            </w:pPr>
            <w:hyperlink w:anchor="Decision_10b34" w:history="1">
              <w:r w:rsidR="00422B0D" w:rsidRPr="00336EA1">
                <w:rPr>
                  <w:rStyle w:val="Hyperlink"/>
                  <w:rFonts w:ascii="Arial" w:hAnsi="Arial" w:cs="Arial"/>
                  <w:sz w:val="22"/>
                  <w:szCs w:val="22"/>
                </w:rPr>
                <w:t>13.COM 10.b.34</w:t>
              </w:r>
            </w:hyperlink>
          </w:p>
        </w:tc>
        <w:tc>
          <w:tcPr>
            <w:tcW w:w="929" w:type="pct"/>
            <w:tcBorders>
              <w:left w:val="nil"/>
              <w:right w:val="nil"/>
            </w:tcBorders>
          </w:tcPr>
          <w:p w14:paraId="4D51AAA9" w14:textId="53FF56B2"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Sri Lanka</w:t>
            </w:r>
          </w:p>
        </w:tc>
        <w:tc>
          <w:tcPr>
            <w:tcW w:w="2562" w:type="pct"/>
            <w:gridSpan w:val="2"/>
            <w:tcBorders>
              <w:left w:val="nil"/>
              <w:right w:val="nil"/>
            </w:tcBorders>
          </w:tcPr>
          <w:p w14:paraId="510CFE85" w14:textId="4595418E" w:rsidR="00422B0D" w:rsidRPr="00336EA1" w:rsidRDefault="00B0121A" w:rsidP="00B0121A">
            <w:pPr>
              <w:spacing w:before="120" w:after="120"/>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r</w:t>
            </w:r>
            <w:r w:rsidR="00422B0D" w:rsidRPr="00336EA1">
              <w:rPr>
                <w:rFonts w:ascii="Arial" w:hAnsi="Arial" w:cs="Arial"/>
                <w:sz w:val="22"/>
                <w:szCs w:val="22"/>
              </w:rPr>
              <w:t>ūkada</w:t>
            </w:r>
            <w:proofErr w:type="spellEnd"/>
            <w:r w:rsidR="00422B0D" w:rsidRPr="00336EA1">
              <w:rPr>
                <w:rFonts w:ascii="Arial" w:hAnsi="Arial" w:cs="Arial"/>
                <w:sz w:val="22"/>
                <w:szCs w:val="22"/>
              </w:rPr>
              <w:t xml:space="preserve"> </w:t>
            </w:r>
            <w:proofErr w:type="spellStart"/>
            <w:r w:rsidR="00422B0D" w:rsidRPr="00336EA1">
              <w:rPr>
                <w:rFonts w:ascii="Arial" w:hAnsi="Arial" w:cs="Arial"/>
                <w:sz w:val="22"/>
                <w:szCs w:val="22"/>
              </w:rPr>
              <w:t>nātya</w:t>
            </w:r>
            <w:proofErr w:type="spellEnd"/>
            <w:r w:rsidR="00422B0D" w:rsidRPr="00336EA1">
              <w:rPr>
                <w:rFonts w:ascii="Arial" w:hAnsi="Arial" w:cs="Arial"/>
                <w:sz w:val="22"/>
                <w:szCs w:val="22"/>
              </w:rPr>
              <w:t xml:space="preserve">, théâtre traditionnel de marionnettes à fils </w:t>
            </w:r>
            <w:r w:rsidR="00737E2E" w:rsidRPr="00336EA1">
              <w:rPr>
                <w:rFonts w:ascii="Arial" w:hAnsi="Arial" w:cs="Arial"/>
                <w:sz w:val="22"/>
                <w:szCs w:val="22"/>
              </w:rPr>
              <w:t>au</w:t>
            </w:r>
            <w:r w:rsidR="00422B0D" w:rsidRPr="00336EA1">
              <w:rPr>
                <w:rFonts w:ascii="Arial" w:hAnsi="Arial" w:cs="Arial"/>
                <w:sz w:val="22"/>
                <w:szCs w:val="22"/>
              </w:rPr>
              <w:t xml:space="preserve"> Sri Lanka</w:t>
            </w:r>
          </w:p>
        </w:tc>
        <w:tc>
          <w:tcPr>
            <w:tcW w:w="580" w:type="pct"/>
            <w:tcBorders>
              <w:left w:val="nil"/>
            </w:tcBorders>
          </w:tcPr>
          <w:p w14:paraId="7A8D0815" w14:textId="278E9595" w:rsidR="00422B0D" w:rsidRPr="00336EA1" w:rsidRDefault="0014685F" w:rsidP="009A3A83">
            <w:pPr>
              <w:keepNext/>
              <w:spacing w:before="120" w:after="120"/>
              <w:jc w:val="center"/>
              <w:rPr>
                <w:rFonts w:ascii="Arial" w:hAnsi="Arial" w:cs="Arial"/>
                <w:color w:val="0000FF"/>
                <w:sz w:val="22"/>
                <w:szCs w:val="22"/>
                <w:u w:val="single"/>
              </w:rPr>
            </w:pPr>
            <w:hyperlink r:id="rId39" w:anchor="10.b.34" w:history="1">
              <w:r w:rsidR="0039284F" w:rsidRPr="00336EA1">
                <w:rPr>
                  <w:rStyle w:val="Hyperlink"/>
                  <w:rFonts w:ascii="Arial" w:hAnsi="Arial" w:cs="Arial"/>
                  <w:sz w:val="22"/>
                  <w:szCs w:val="22"/>
                </w:rPr>
                <w:t>01370</w:t>
              </w:r>
            </w:hyperlink>
          </w:p>
        </w:tc>
      </w:tr>
      <w:tr w:rsidR="00422B0D" w:rsidRPr="00336EA1" w14:paraId="4BED836F" w14:textId="77777777" w:rsidTr="008F45CF">
        <w:trPr>
          <w:cantSplit/>
        </w:trPr>
        <w:tc>
          <w:tcPr>
            <w:tcW w:w="929" w:type="pct"/>
            <w:gridSpan w:val="2"/>
            <w:tcBorders>
              <w:right w:val="nil"/>
            </w:tcBorders>
          </w:tcPr>
          <w:p w14:paraId="0E35B44A" w14:textId="2C921BD4" w:rsidR="00422B0D" w:rsidRPr="00336EA1" w:rsidRDefault="0014685F" w:rsidP="009C2F4D">
            <w:pPr>
              <w:spacing w:before="120" w:after="120"/>
              <w:rPr>
                <w:rFonts w:ascii="Arial" w:hAnsi="Arial" w:cs="Arial"/>
                <w:bCs/>
                <w:color w:val="0000FF"/>
                <w:sz w:val="22"/>
                <w:szCs w:val="22"/>
                <w:u w:val="single"/>
              </w:rPr>
            </w:pPr>
            <w:hyperlink w:anchor="Decision_10b35" w:history="1">
              <w:r w:rsidR="00422B0D" w:rsidRPr="00336EA1">
                <w:rPr>
                  <w:rStyle w:val="Hyperlink"/>
                  <w:rFonts w:ascii="Arial" w:hAnsi="Arial" w:cs="Arial"/>
                  <w:sz w:val="22"/>
                  <w:szCs w:val="22"/>
                </w:rPr>
                <w:t>13.COM 10.b.35</w:t>
              </w:r>
            </w:hyperlink>
          </w:p>
        </w:tc>
        <w:tc>
          <w:tcPr>
            <w:tcW w:w="929" w:type="pct"/>
            <w:tcBorders>
              <w:left w:val="nil"/>
              <w:right w:val="nil"/>
            </w:tcBorders>
          </w:tcPr>
          <w:p w14:paraId="3D523A33" w14:textId="29EF7E63"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Suisse, Autriche</w:t>
            </w:r>
          </w:p>
        </w:tc>
        <w:tc>
          <w:tcPr>
            <w:tcW w:w="2562" w:type="pct"/>
            <w:gridSpan w:val="2"/>
            <w:tcBorders>
              <w:left w:val="nil"/>
              <w:right w:val="nil"/>
            </w:tcBorders>
          </w:tcPr>
          <w:p w14:paraId="168F7CAA" w14:textId="7A9009FF" w:rsidR="00422B0D" w:rsidRPr="00336EA1" w:rsidRDefault="00422B0D" w:rsidP="003F4BCF">
            <w:pPr>
              <w:spacing w:before="120" w:after="120"/>
              <w:rPr>
                <w:rFonts w:ascii="Arial" w:hAnsi="Arial" w:cs="Arial"/>
                <w:sz w:val="22"/>
                <w:szCs w:val="22"/>
              </w:rPr>
            </w:pPr>
            <w:r w:rsidRPr="00336EA1">
              <w:rPr>
                <w:rFonts w:ascii="Arial" w:hAnsi="Arial" w:cs="Arial"/>
                <w:sz w:val="22"/>
                <w:szCs w:val="22"/>
              </w:rPr>
              <w:t>La gestion du danger d</w:t>
            </w:r>
            <w:r w:rsidR="001524BE" w:rsidRPr="00336EA1">
              <w:rPr>
                <w:rFonts w:ascii="Arial" w:hAnsi="Arial" w:cs="Arial"/>
                <w:sz w:val="22"/>
                <w:szCs w:val="22"/>
              </w:rPr>
              <w:t>’</w:t>
            </w:r>
            <w:r w:rsidRPr="00336EA1">
              <w:rPr>
                <w:rFonts w:ascii="Arial" w:hAnsi="Arial" w:cs="Arial"/>
                <w:sz w:val="22"/>
                <w:szCs w:val="22"/>
              </w:rPr>
              <w:t>avalanches</w:t>
            </w:r>
          </w:p>
        </w:tc>
        <w:tc>
          <w:tcPr>
            <w:tcW w:w="580" w:type="pct"/>
            <w:tcBorders>
              <w:left w:val="nil"/>
            </w:tcBorders>
          </w:tcPr>
          <w:p w14:paraId="19AE39D6" w14:textId="240D2F0D" w:rsidR="00422B0D" w:rsidRPr="00336EA1" w:rsidRDefault="0014685F" w:rsidP="009A3A83">
            <w:pPr>
              <w:keepNext/>
              <w:spacing w:before="120" w:after="120"/>
              <w:jc w:val="center"/>
              <w:rPr>
                <w:rFonts w:ascii="Arial" w:hAnsi="Arial" w:cs="Arial"/>
                <w:color w:val="0000FF"/>
                <w:sz w:val="22"/>
                <w:szCs w:val="22"/>
                <w:u w:val="single"/>
              </w:rPr>
            </w:pPr>
            <w:hyperlink r:id="rId40" w:anchor="10.b.35" w:history="1">
              <w:r w:rsidR="0039284F" w:rsidRPr="00336EA1">
                <w:rPr>
                  <w:rStyle w:val="Hyperlink"/>
                  <w:rFonts w:ascii="Arial" w:hAnsi="Arial" w:cs="Arial"/>
                  <w:sz w:val="22"/>
                  <w:szCs w:val="22"/>
                </w:rPr>
                <w:t>01380</w:t>
              </w:r>
            </w:hyperlink>
          </w:p>
        </w:tc>
      </w:tr>
      <w:tr w:rsidR="00422B0D" w:rsidRPr="00336EA1" w14:paraId="34D70A5E" w14:textId="77777777" w:rsidTr="008F45CF">
        <w:trPr>
          <w:cantSplit/>
        </w:trPr>
        <w:tc>
          <w:tcPr>
            <w:tcW w:w="929" w:type="pct"/>
            <w:gridSpan w:val="2"/>
            <w:tcBorders>
              <w:right w:val="nil"/>
            </w:tcBorders>
          </w:tcPr>
          <w:p w14:paraId="3D03BE55" w14:textId="04CC4834" w:rsidR="00422B0D" w:rsidRPr="00336EA1" w:rsidRDefault="0014685F" w:rsidP="009C2F4D">
            <w:pPr>
              <w:spacing w:before="120" w:after="120"/>
              <w:rPr>
                <w:rFonts w:ascii="Arial" w:hAnsi="Arial" w:cs="Arial"/>
                <w:bCs/>
                <w:color w:val="0000FF"/>
                <w:sz w:val="22"/>
                <w:szCs w:val="22"/>
                <w:u w:val="single"/>
              </w:rPr>
            </w:pPr>
            <w:hyperlink w:anchor="Decision_10b37" w:history="1">
              <w:r w:rsidR="00422B0D" w:rsidRPr="00336EA1">
                <w:rPr>
                  <w:rStyle w:val="Hyperlink"/>
                  <w:rFonts w:ascii="Arial" w:hAnsi="Arial" w:cs="Arial"/>
                  <w:sz w:val="22"/>
                  <w:szCs w:val="22"/>
                </w:rPr>
                <w:t>13.COM 10.b.37</w:t>
              </w:r>
            </w:hyperlink>
          </w:p>
        </w:tc>
        <w:tc>
          <w:tcPr>
            <w:tcW w:w="929" w:type="pct"/>
            <w:tcBorders>
              <w:left w:val="nil"/>
              <w:right w:val="nil"/>
            </w:tcBorders>
          </w:tcPr>
          <w:p w14:paraId="53A9967F" w14:textId="7B931E59"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Thaïlande</w:t>
            </w:r>
          </w:p>
        </w:tc>
        <w:tc>
          <w:tcPr>
            <w:tcW w:w="2562" w:type="pct"/>
            <w:gridSpan w:val="2"/>
            <w:tcBorders>
              <w:left w:val="nil"/>
              <w:right w:val="nil"/>
            </w:tcBorders>
          </w:tcPr>
          <w:p w14:paraId="2BFF7B40" w14:textId="28D2C8DC" w:rsidR="00422B0D" w:rsidRPr="00336EA1" w:rsidRDefault="00422B0D">
            <w:pPr>
              <w:spacing w:before="120" w:after="120"/>
              <w:rPr>
                <w:rFonts w:ascii="Arial" w:hAnsi="Arial" w:cs="Arial"/>
                <w:sz w:val="22"/>
                <w:szCs w:val="22"/>
              </w:rPr>
            </w:pPr>
            <w:r w:rsidRPr="00336EA1">
              <w:rPr>
                <w:rFonts w:ascii="Arial" w:hAnsi="Arial" w:cs="Arial"/>
                <w:sz w:val="22"/>
                <w:szCs w:val="22"/>
              </w:rPr>
              <w:t xml:space="preserve">Le </w:t>
            </w:r>
            <w:proofErr w:type="spellStart"/>
            <w:r w:rsidRPr="00336EA1">
              <w:rPr>
                <w:rFonts w:ascii="Arial" w:hAnsi="Arial" w:cs="Arial"/>
                <w:sz w:val="22"/>
                <w:szCs w:val="22"/>
              </w:rPr>
              <w:t>khon</w:t>
            </w:r>
            <w:proofErr w:type="spellEnd"/>
            <w:r w:rsidRPr="00336EA1">
              <w:rPr>
                <w:rFonts w:ascii="Arial" w:hAnsi="Arial" w:cs="Arial"/>
                <w:sz w:val="22"/>
                <w:szCs w:val="22"/>
              </w:rPr>
              <w:t xml:space="preserve">, théâtre masqué et dansé </w:t>
            </w:r>
            <w:r w:rsidR="00737E2E" w:rsidRPr="00336EA1">
              <w:rPr>
                <w:rFonts w:ascii="Arial" w:hAnsi="Arial" w:cs="Arial"/>
                <w:sz w:val="22"/>
                <w:szCs w:val="22"/>
              </w:rPr>
              <w:t>en</w:t>
            </w:r>
            <w:r w:rsidRPr="00336EA1">
              <w:rPr>
                <w:rFonts w:ascii="Arial" w:hAnsi="Arial" w:cs="Arial"/>
                <w:sz w:val="22"/>
                <w:szCs w:val="22"/>
              </w:rPr>
              <w:t xml:space="preserve"> Thaïlande</w:t>
            </w:r>
          </w:p>
        </w:tc>
        <w:tc>
          <w:tcPr>
            <w:tcW w:w="580" w:type="pct"/>
            <w:tcBorders>
              <w:left w:val="nil"/>
            </w:tcBorders>
          </w:tcPr>
          <w:p w14:paraId="03281C6C" w14:textId="3970702C" w:rsidR="00422B0D" w:rsidRPr="00336EA1" w:rsidRDefault="0014685F" w:rsidP="009A3A83">
            <w:pPr>
              <w:keepNext/>
              <w:spacing w:before="120" w:after="120"/>
              <w:jc w:val="center"/>
              <w:rPr>
                <w:rFonts w:ascii="Arial" w:hAnsi="Arial" w:cs="Arial"/>
                <w:color w:val="0000FF"/>
                <w:sz w:val="22"/>
                <w:szCs w:val="22"/>
                <w:u w:val="single"/>
              </w:rPr>
            </w:pPr>
            <w:hyperlink r:id="rId41" w:anchor="10.b.37" w:history="1">
              <w:r w:rsidR="0039284F" w:rsidRPr="00336EA1">
                <w:rPr>
                  <w:rStyle w:val="Hyperlink"/>
                  <w:rFonts w:ascii="Arial" w:hAnsi="Arial" w:cs="Arial"/>
                  <w:sz w:val="22"/>
                  <w:szCs w:val="22"/>
                </w:rPr>
                <w:t>01385</w:t>
              </w:r>
            </w:hyperlink>
          </w:p>
        </w:tc>
      </w:tr>
      <w:tr w:rsidR="00422B0D" w:rsidRPr="00336EA1" w14:paraId="26022886" w14:textId="77777777" w:rsidTr="008F45CF">
        <w:trPr>
          <w:cantSplit/>
        </w:trPr>
        <w:tc>
          <w:tcPr>
            <w:tcW w:w="929" w:type="pct"/>
            <w:gridSpan w:val="2"/>
            <w:tcBorders>
              <w:right w:val="nil"/>
            </w:tcBorders>
          </w:tcPr>
          <w:p w14:paraId="678F5943" w14:textId="783073ED" w:rsidR="00422B0D" w:rsidRPr="00336EA1" w:rsidRDefault="0014685F" w:rsidP="009C2F4D">
            <w:pPr>
              <w:spacing w:before="120" w:after="120"/>
              <w:rPr>
                <w:rFonts w:ascii="Arial" w:hAnsi="Arial" w:cs="Arial"/>
                <w:bCs/>
                <w:color w:val="0000FF"/>
                <w:sz w:val="22"/>
                <w:szCs w:val="22"/>
                <w:u w:val="single"/>
              </w:rPr>
            </w:pPr>
            <w:hyperlink w:anchor="Decision_10b38" w:history="1">
              <w:r w:rsidR="00422B0D" w:rsidRPr="00336EA1">
                <w:rPr>
                  <w:rStyle w:val="Hyperlink"/>
                  <w:rFonts w:ascii="Arial" w:hAnsi="Arial" w:cs="Arial"/>
                  <w:sz w:val="22"/>
                  <w:szCs w:val="22"/>
                </w:rPr>
                <w:t>13.COM 10.b.38</w:t>
              </w:r>
            </w:hyperlink>
          </w:p>
        </w:tc>
        <w:tc>
          <w:tcPr>
            <w:tcW w:w="929" w:type="pct"/>
            <w:tcBorders>
              <w:left w:val="nil"/>
              <w:right w:val="nil"/>
            </w:tcBorders>
          </w:tcPr>
          <w:p w14:paraId="01605DF9" w14:textId="5CAAB743" w:rsidR="00422B0D" w:rsidRPr="00336EA1" w:rsidRDefault="00422B0D" w:rsidP="009A3A83">
            <w:pPr>
              <w:spacing w:before="120" w:after="120"/>
              <w:jc w:val="center"/>
              <w:rPr>
                <w:rFonts w:ascii="Arial" w:hAnsi="Arial" w:cs="Arial"/>
                <w:sz w:val="22"/>
                <w:szCs w:val="22"/>
              </w:rPr>
            </w:pPr>
            <w:r w:rsidRPr="00336EA1">
              <w:rPr>
                <w:rFonts w:ascii="Arial" w:hAnsi="Arial" w:cs="Arial"/>
                <w:sz w:val="22"/>
                <w:szCs w:val="22"/>
              </w:rPr>
              <w:t>Tunisie</w:t>
            </w:r>
          </w:p>
        </w:tc>
        <w:tc>
          <w:tcPr>
            <w:tcW w:w="2562" w:type="pct"/>
            <w:gridSpan w:val="2"/>
            <w:tcBorders>
              <w:left w:val="nil"/>
              <w:right w:val="nil"/>
            </w:tcBorders>
          </w:tcPr>
          <w:p w14:paraId="6901CBE2" w14:textId="461BD838" w:rsidR="00422B0D" w:rsidRPr="00336EA1" w:rsidRDefault="00B0121A" w:rsidP="00B0121A">
            <w:pPr>
              <w:spacing w:before="120" w:after="120"/>
              <w:rPr>
                <w:rFonts w:ascii="Arial" w:hAnsi="Arial" w:cs="Arial"/>
                <w:sz w:val="22"/>
                <w:szCs w:val="22"/>
              </w:rPr>
            </w:pPr>
            <w:r>
              <w:rPr>
                <w:rFonts w:ascii="Arial" w:hAnsi="Arial" w:cs="Arial"/>
                <w:sz w:val="22"/>
                <w:szCs w:val="22"/>
              </w:rPr>
              <w:t>Les s</w:t>
            </w:r>
            <w:r w:rsidR="00422B0D" w:rsidRPr="00336EA1">
              <w:rPr>
                <w:rFonts w:ascii="Arial" w:hAnsi="Arial" w:cs="Arial"/>
                <w:sz w:val="22"/>
                <w:szCs w:val="22"/>
              </w:rPr>
              <w:t xml:space="preserve">avoir-faire liés à la poterie des femmes de </w:t>
            </w:r>
            <w:proofErr w:type="spellStart"/>
            <w:r w:rsidR="00422B0D" w:rsidRPr="00336EA1">
              <w:rPr>
                <w:rFonts w:ascii="Arial" w:hAnsi="Arial" w:cs="Arial"/>
                <w:sz w:val="22"/>
                <w:szCs w:val="22"/>
              </w:rPr>
              <w:t>Sejnane</w:t>
            </w:r>
            <w:proofErr w:type="spellEnd"/>
          </w:p>
        </w:tc>
        <w:tc>
          <w:tcPr>
            <w:tcW w:w="580" w:type="pct"/>
            <w:tcBorders>
              <w:left w:val="nil"/>
            </w:tcBorders>
          </w:tcPr>
          <w:p w14:paraId="04F78050" w14:textId="298C1011" w:rsidR="00422B0D" w:rsidRPr="00336EA1" w:rsidRDefault="0014685F" w:rsidP="009A3A83">
            <w:pPr>
              <w:keepNext/>
              <w:spacing w:before="120" w:after="120"/>
              <w:jc w:val="center"/>
              <w:rPr>
                <w:rFonts w:ascii="Arial" w:hAnsi="Arial" w:cs="Arial"/>
                <w:color w:val="0000FF"/>
                <w:sz w:val="22"/>
                <w:szCs w:val="22"/>
                <w:u w:val="single"/>
              </w:rPr>
            </w:pPr>
            <w:hyperlink r:id="rId42" w:anchor="10.b.38" w:history="1">
              <w:r w:rsidR="0039284F" w:rsidRPr="00336EA1">
                <w:rPr>
                  <w:rStyle w:val="Hyperlink"/>
                  <w:rFonts w:ascii="Arial" w:hAnsi="Arial" w:cs="Arial"/>
                  <w:sz w:val="22"/>
                  <w:szCs w:val="22"/>
                </w:rPr>
                <w:t>01406</w:t>
              </w:r>
            </w:hyperlink>
          </w:p>
        </w:tc>
      </w:tr>
      <w:tr w:rsidR="007C6112" w:rsidRPr="00336EA1" w14:paraId="653E77B6" w14:textId="77777777" w:rsidTr="008F45CF">
        <w:trPr>
          <w:cantSplit/>
        </w:trPr>
        <w:tc>
          <w:tcPr>
            <w:tcW w:w="929" w:type="pct"/>
            <w:gridSpan w:val="2"/>
            <w:tcBorders>
              <w:right w:val="nil"/>
            </w:tcBorders>
          </w:tcPr>
          <w:p w14:paraId="6D87AEC7" w14:textId="024016A1" w:rsidR="007C6112" w:rsidRPr="00336EA1" w:rsidRDefault="0014685F" w:rsidP="009C2F4D">
            <w:pPr>
              <w:spacing w:before="120" w:after="120"/>
              <w:rPr>
                <w:rFonts w:ascii="Arial" w:hAnsi="Arial" w:cs="Arial"/>
                <w:bCs/>
                <w:color w:val="0000FF"/>
                <w:sz w:val="22"/>
                <w:szCs w:val="22"/>
                <w:u w:val="single"/>
              </w:rPr>
            </w:pPr>
            <w:hyperlink w:anchor="Decision_10b40" w:history="1">
              <w:r w:rsidR="007C6112" w:rsidRPr="00336EA1">
                <w:rPr>
                  <w:rStyle w:val="Hyperlink"/>
                  <w:rFonts w:ascii="Arial" w:hAnsi="Arial" w:cs="Arial"/>
                  <w:sz w:val="22"/>
                  <w:szCs w:val="22"/>
                </w:rPr>
                <w:t>13.COM 10.b.40</w:t>
              </w:r>
            </w:hyperlink>
          </w:p>
        </w:tc>
        <w:tc>
          <w:tcPr>
            <w:tcW w:w="929" w:type="pct"/>
            <w:tcBorders>
              <w:left w:val="nil"/>
              <w:right w:val="nil"/>
            </w:tcBorders>
          </w:tcPr>
          <w:p w14:paraId="0948F6AA" w14:textId="1BB68FCD" w:rsidR="007C6112" w:rsidRPr="00336EA1" w:rsidRDefault="007C6112" w:rsidP="009A3A83">
            <w:pPr>
              <w:spacing w:before="120" w:after="120"/>
              <w:jc w:val="center"/>
              <w:rPr>
                <w:rFonts w:ascii="Arial" w:hAnsi="Arial" w:cs="Arial"/>
                <w:sz w:val="22"/>
                <w:szCs w:val="22"/>
              </w:rPr>
            </w:pPr>
            <w:r w:rsidRPr="00336EA1">
              <w:rPr>
                <w:rFonts w:ascii="Arial" w:hAnsi="Arial" w:cs="Arial"/>
                <w:sz w:val="22"/>
                <w:szCs w:val="22"/>
              </w:rPr>
              <w:t>Zambie</w:t>
            </w:r>
          </w:p>
        </w:tc>
        <w:tc>
          <w:tcPr>
            <w:tcW w:w="2562" w:type="pct"/>
            <w:gridSpan w:val="2"/>
            <w:tcBorders>
              <w:left w:val="nil"/>
              <w:right w:val="nil"/>
            </w:tcBorders>
          </w:tcPr>
          <w:p w14:paraId="4F2BA0AA" w14:textId="4EF197A3" w:rsidR="007C6112" w:rsidRPr="00336EA1" w:rsidRDefault="00B0121A" w:rsidP="00B0121A">
            <w:pPr>
              <w:spacing w:before="120" w:after="120"/>
              <w:rPr>
                <w:rFonts w:ascii="Arial" w:hAnsi="Arial" w:cs="Arial"/>
                <w:sz w:val="22"/>
                <w:szCs w:val="22"/>
              </w:rPr>
            </w:pPr>
            <w:r>
              <w:rPr>
                <w:rFonts w:ascii="Arial" w:hAnsi="Arial" w:cs="Arial"/>
                <w:sz w:val="22"/>
                <w:szCs w:val="22"/>
              </w:rPr>
              <w:t>La d</w:t>
            </w:r>
            <w:r w:rsidR="007C6112" w:rsidRPr="00336EA1">
              <w:rPr>
                <w:rFonts w:ascii="Arial" w:hAnsi="Arial" w:cs="Arial"/>
                <w:sz w:val="22"/>
                <w:szCs w:val="22"/>
              </w:rPr>
              <w:t xml:space="preserve">anse </w:t>
            </w:r>
            <w:proofErr w:type="spellStart"/>
            <w:r w:rsidR="007C6112" w:rsidRPr="00336EA1">
              <w:rPr>
                <w:rFonts w:ascii="Arial" w:hAnsi="Arial" w:cs="Arial"/>
                <w:sz w:val="22"/>
                <w:szCs w:val="22"/>
              </w:rPr>
              <w:t>mooba</w:t>
            </w:r>
            <w:proofErr w:type="spellEnd"/>
            <w:r w:rsidR="007C6112" w:rsidRPr="00336EA1">
              <w:rPr>
                <w:rFonts w:ascii="Arial" w:hAnsi="Arial" w:cs="Arial"/>
                <w:sz w:val="22"/>
                <w:szCs w:val="22"/>
              </w:rPr>
              <w:t xml:space="preserve"> du groupe e</w:t>
            </w:r>
            <w:r w:rsidR="00AD514B">
              <w:rPr>
                <w:rFonts w:ascii="Arial" w:hAnsi="Arial" w:cs="Arial"/>
                <w:sz w:val="22"/>
                <w:szCs w:val="22"/>
              </w:rPr>
              <w:t xml:space="preserve">thnique </w:t>
            </w:r>
            <w:proofErr w:type="spellStart"/>
            <w:r w:rsidR="00AD514B">
              <w:rPr>
                <w:rFonts w:ascii="Arial" w:hAnsi="Arial" w:cs="Arial"/>
                <w:sz w:val="22"/>
                <w:szCs w:val="22"/>
              </w:rPr>
              <w:t>lenje</w:t>
            </w:r>
            <w:proofErr w:type="spellEnd"/>
            <w:r w:rsidR="00AD514B">
              <w:rPr>
                <w:rFonts w:ascii="Arial" w:hAnsi="Arial" w:cs="Arial"/>
                <w:sz w:val="22"/>
                <w:szCs w:val="22"/>
              </w:rPr>
              <w:t xml:space="preserve"> dans la province c</w:t>
            </w:r>
            <w:r w:rsidR="007C6112" w:rsidRPr="00336EA1">
              <w:rPr>
                <w:rFonts w:ascii="Arial" w:hAnsi="Arial" w:cs="Arial"/>
                <w:sz w:val="22"/>
                <w:szCs w:val="22"/>
              </w:rPr>
              <w:t>entrale de Zambie</w:t>
            </w:r>
          </w:p>
        </w:tc>
        <w:tc>
          <w:tcPr>
            <w:tcW w:w="580" w:type="pct"/>
            <w:tcBorders>
              <w:left w:val="nil"/>
            </w:tcBorders>
          </w:tcPr>
          <w:p w14:paraId="57BF697B" w14:textId="7D512BF9" w:rsidR="007C6112" w:rsidRPr="00336EA1" w:rsidRDefault="0014685F" w:rsidP="009A3A83">
            <w:pPr>
              <w:keepNext/>
              <w:spacing w:before="120" w:after="120"/>
              <w:jc w:val="center"/>
              <w:rPr>
                <w:rFonts w:ascii="Arial" w:hAnsi="Arial" w:cs="Arial"/>
                <w:color w:val="0000FF"/>
                <w:sz w:val="22"/>
                <w:szCs w:val="22"/>
                <w:u w:val="single"/>
              </w:rPr>
            </w:pPr>
            <w:hyperlink r:id="rId43" w:anchor="10.b.40" w:history="1">
              <w:r w:rsidR="0039284F" w:rsidRPr="00336EA1">
                <w:rPr>
                  <w:rStyle w:val="Hyperlink"/>
                  <w:rFonts w:ascii="Arial" w:hAnsi="Arial" w:cs="Arial"/>
                  <w:sz w:val="22"/>
                  <w:szCs w:val="22"/>
                </w:rPr>
                <w:t>01372</w:t>
              </w:r>
            </w:hyperlink>
          </w:p>
        </w:tc>
      </w:tr>
    </w:tbl>
    <w:p w14:paraId="1D6424D6" w14:textId="2E10DA75" w:rsidR="003F4BCF" w:rsidRPr="003F4BCF" w:rsidRDefault="003F4BCF" w:rsidP="006B08E4">
      <w:pPr>
        <w:pStyle w:val="ListParagraph"/>
        <w:keepNext/>
        <w:numPr>
          <w:ilvl w:val="0"/>
          <w:numId w:val="8"/>
        </w:numPr>
        <w:spacing w:before="240" w:after="240"/>
        <w:ind w:left="567" w:hanging="567"/>
        <w:jc w:val="both"/>
        <w:rPr>
          <w:rFonts w:ascii="Arial" w:hAnsi="Arial" w:cs="Arial"/>
          <w:snapToGrid w:val="0"/>
          <w:sz w:val="22"/>
          <w:szCs w:val="22"/>
        </w:rPr>
      </w:pPr>
      <w:bookmarkStart w:id="2" w:name="Recommend_to_refer"/>
      <w:bookmarkEnd w:id="2"/>
      <w:r>
        <w:rPr>
          <w:rFonts w:ascii="Arial" w:hAnsi="Arial"/>
          <w:snapToGrid w:val="0"/>
          <w:sz w:val="22"/>
          <w:szCs w:val="22"/>
        </w:rPr>
        <w:lastRenderedPageBreak/>
        <w:t>L</w:t>
      </w:r>
      <w:r w:rsidR="001524BE">
        <w:rPr>
          <w:rFonts w:ascii="Arial" w:hAnsi="Arial"/>
          <w:snapToGrid w:val="0"/>
          <w:sz w:val="22"/>
          <w:szCs w:val="22"/>
        </w:rPr>
        <w:t>’</w:t>
      </w:r>
      <w:r>
        <w:rPr>
          <w:rFonts w:ascii="Arial" w:hAnsi="Arial"/>
          <w:snapToGrid w:val="0"/>
          <w:sz w:val="22"/>
          <w:szCs w:val="22"/>
        </w:rPr>
        <w:t>Organe d</w:t>
      </w:r>
      <w:r w:rsidR="001524BE">
        <w:rPr>
          <w:rFonts w:ascii="Arial" w:hAnsi="Arial"/>
          <w:snapToGrid w:val="0"/>
          <w:sz w:val="22"/>
          <w:szCs w:val="22"/>
        </w:rPr>
        <w:t>’</w:t>
      </w:r>
      <w:r>
        <w:rPr>
          <w:rFonts w:ascii="Arial" w:hAnsi="Arial"/>
          <w:snapToGrid w:val="0"/>
          <w:sz w:val="22"/>
          <w:szCs w:val="22"/>
        </w:rPr>
        <w:t xml:space="preserve">évaluation recommande au Comité de </w:t>
      </w:r>
      <w:r w:rsidR="00AD3CEF">
        <w:rPr>
          <w:rFonts w:ascii="Arial" w:hAnsi="Arial"/>
          <w:snapToGrid w:val="0"/>
          <w:sz w:val="22"/>
          <w:szCs w:val="22"/>
        </w:rPr>
        <w:t xml:space="preserve">renvoyer </w:t>
      </w:r>
      <w:r>
        <w:rPr>
          <w:rFonts w:ascii="Arial" w:hAnsi="Arial"/>
          <w:snapToGrid w:val="0"/>
          <w:sz w:val="22"/>
          <w:szCs w:val="22"/>
        </w:rPr>
        <w:t>les candidatures suivantes aux États soumissionnaires :</w:t>
      </w:r>
    </w:p>
    <w:tbl>
      <w:tblPr>
        <w:tblW w:w="9072" w:type="dxa"/>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9"/>
        <w:gridCol w:w="1863"/>
        <w:gridCol w:w="4527"/>
        <w:gridCol w:w="953"/>
      </w:tblGrid>
      <w:tr w:rsidR="003F4BCF" w:rsidRPr="00AE6987" w14:paraId="2AA6C401" w14:textId="77777777" w:rsidTr="00FF132A">
        <w:trPr>
          <w:cantSplit/>
          <w:tblHeader/>
        </w:trPr>
        <w:tc>
          <w:tcPr>
            <w:tcW w:w="986" w:type="pct"/>
            <w:tcBorders>
              <w:right w:val="nil"/>
            </w:tcBorders>
            <w:shd w:val="clear" w:color="auto" w:fill="BFBFBF"/>
            <w:vAlign w:val="center"/>
          </w:tcPr>
          <w:p w14:paraId="25E5EAE7" w14:textId="77777777" w:rsidR="003F4BCF" w:rsidRPr="00AE6987" w:rsidRDefault="003F4BCF" w:rsidP="00EA3928">
            <w:pPr>
              <w:keepNext/>
              <w:spacing w:before="120" w:after="120"/>
              <w:jc w:val="center"/>
              <w:rPr>
                <w:rFonts w:ascii="Arial" w:hAnsi="Arial" w:cs="Arial"/>
                <w:sz w:val="22"/>
                <w:szCs w:val="22"/>
              </w:rPr>
            </w:pPr>
            <w:r w:rsidRPr="00AE6987">
              <w:rPr>
                <w:rFonts w:ascii="Arial" w:hAnsi="Arial" w:cs="Arial"/>
                <w:b/>
                <w:bCs/>
                <w:sz w:val="22"/>
                <w:szCs w:val="22"/>
              </w:rPr>
              <w:t xml:space="preserve">Projet </w:t>
            </w:r>
            <w:r w:rsidRPr="00AE6987">
              <w:rPr>
                <w:rFonts w:ascii="Arial" w:hAnsi="Arial" w:cs="Arial"/>
                <w:b/>
                <w:bCs/>
                <w:sz w:val="22"/>
                <w:szCs w:val="22"/>
              </w:rPr>
              <w:br/>
              <w:t>de décision</w:t>
            </w:r>
          </w:p>
        </w:tc>
        <w:tc>
          <w:tcPr>
            <w:tcW w:w="877" w:type="pct"/>
            <w:tcBorders>
              <w:left w:val="nil"/>
              <w:right w:val="nil"/>
            </w:tcBorders>
            <w:shd w:val="clear" w:color="auto" w:fill="BFBFBF"/>
            <w:vAlign w:val="center"/>
          </w:tcPr>
          <w:p w14:paraId="00716C80" w14:textId="77777777" w:rsidR="003F4BCF" w:rsidRPr="00AE6987" w:rsidRDefault="003F4BCF" w:rsidP="003F4BCF">
            <w:pPr>
              <w:keepNext/>
              <w:spacing w:before="120" w:after="120"/>
              <w:jc w:val="center"/>
              <w:rPr>
                <w:rFonts w:ascii="Arial" w:hAnsi="Arial" w:cs="Arial"/>
                <w:sz w:val="22"/>
                <w:szCs w:val="22"/>
              </w:rPr>
            </w:pPr>
            <w:r w:rsidRPr="00AE6987">
              <w:rPr>
                <w:rFonts w:ascii="Arial" w:hAnsi="Arial" w:cs="Arial"/>
                <w:b/>
                <w:bCs/>
                <w:sz w:val="22"/>
                <w:szCs w:val="22"/>
              </w:rPr>
              <w:t>État soumissionnaire</w:t>
            </w:r>
          </w:p>
        </w:tc>
        <w:tc>
          <w:tcPr>
            <w:tcW w:w="2562" w:type="pct"/>
            <w:tcBorders>
              <w:left w:val="nil"/>
              <w:right w:val="nil"/>
            </w:tcBorders>
            <w:shd w:val="clear" w:color="auto" w:fill="BFBFBF"/>
            <w:vAlign w:val="center"/>
          </w:tcPr>
          <w:p w14:paraId="1A5C100B" w14:textId="77777777" w:rsidR="003F4BCF" w:rsidRPr="00AE6987" w:rsidRDefault="003F4BCF" w:rsidP="003F4BCF">
            <w:pPr>
              <w:keepNext/>
              <w:spacing w:before="120" w:after="120"/>
              <w:jc w:val="center"/>
              <w:rPr>
                <w:rFonts w:ascii="Arial" w:hAnsi="Arial" w:cs="Arial"/>
                <w:sz w:val="22"/>
                <w:szCs w:val="22"/>
              </w:rPr>
            </w:pPr>
            <w:r w:rsidRPr="00AE6987">
              <w:rPr>
                <w:rFonts w:ascii="Arial" w:hAnsi="Arial" w:cs="Arial"/>
                <w:b/>
                <w:bCs/>
                <w:sz w:val="22"/>
                <w:szCs w:val="22"/>
              </w:rPr>
              <w:t>Candidature</w:t>
            </w:r>
          </w:p>
        </w:tc>
        <w:tc>
          <w:tcPr>
            <w:tcW w:w="575" w:type="pct"/>
            <w:tcBorders>
              <w:left w:val="nil"/>
            </w:tcBorders>
            <w:shd w:val="clear" w:color="auto" w:fill="BFBFBF"/>
            <w:vAlign w:val="center"/>
          </w:tcPr>
          <w:p w14:paraId="58E0298C" w14:textId="57997CAA" w:rsidR="003F4BCF" w:rsidRPr="00AE6987" w:rsidRDefault="003F4BCF" w:rsidP="00AE378A">
            <w:pPr>
              <w:keepNext/>
              <w:spacing w:before="120" w:after="120"/>
              <w:jc w:val="center"/>
              <w:rPr>
                <w:rFonts w:ascii="Arial" w:hAnsi="Arial" w:cs="Arial"/>
                <w:sz w:val="22"/>
                <w:szCs w:val="22"/>
              </w:rPr>
            </w:pPr>
            <w:r w:rsidRPr="00AE6987">
              <w:rPr>
                <w:rFonts w:ascii="Arial" w:hAnsi="Arial" w:cs="Arial"/>
                <w:b/>
                <w:bCs/>
                <w:sz w:val="22"/>
                <w:szCs w:val="22"/>
              </w:rPr>
              <w:t>Dossier n°</w:t>
            </w:r>
          </w:p>
        </w:tc>
      </w:tr>
      <w:tr w:rsidR="003F4BCF" w:rsidRPr="00AE6987" w14:paraId="5AFCAF0A" w14:textId="77777777" w:rsidTr="00FF132A">
        <w:trPr>
          <w:cantSplit/>
          <w:trHeight w:val="409"/>
        </w:trPr>
        <w:tc>
          <w:tcPr>
            <w:tcW w:w="986" w:type="pct"/>
            <w:tcBorders>
              <w:right w:val="nil"/>
            </w:tcBorders>
          </w:tcPr>
          <w:p w14:paraId="5ABA17F4" w14:textId="2AD3FAB0" w:rsidR="003F4BCF" w:rsidRPr="00AE6987" w:rsidRDefault="0014685F" w:rsidP="00024372">
            <w:pPr>
              <w:keepNext/>
              <w:spacing w:before="120" w:after="120"/>
              <w:rPr>
                <w:rFonts w:ascii="Arial" w:hAnsi="Arial" w:cs="Arial"/>
                <w:bCs/>
                <w:sz w:val="22"/>
                <w:szCs w:val="22"/>
              </w:rPr>
            </w:pPr>
            <w:hyperlink w:anchor="Decision_10b1" w:history="1">
              <w:r w:rsidR="0039284F" w:rsidRPr="00AE6987">
                <w:rPr>
                  <w:rStyle w:val="Hyperlink"/>
                  <w:rFonts w:ascii="Arial" w:hAnsi="Arial" w:cs="Arial"/>
                  <w:bCs/>
                  <w:sz w:val="22"/>
                  <w:szCs w:val="22"/>
                </w:rPr>
                <w:t>13.COM</w:t>
              </w:r>
              <w:r w:rsidR="00024372">
                <w:rPr>
                  <w:rStyle w:val="Hyperlink"/>
                  <w:rFonts w:ascii="Arial" w:hAnsi="Arial" w:cs="Arial"/>
                  <w:bCs/>
                  <w:sz w:val="22"/>
                  <w:szCs w:val="22"/>
                </w:rPr>
                <w:t> </w:t>
              </w:r>
              <w:r w:rsidR="0039284F" w:rsidRPr="00AE6987">
                <w:rPr>
                  <w:rStyle w:val="Hyperlink"/>
                  <w:rFonts w:ascii="Arial" w:hAnsi="Arial" w:cs="Arial"/>
                  <w:bCs/>
                  <w:sz w:val="22"/>
                  <w:szCs w:val="22"/>
                </w:rPr>
                <w:t>10.b.1</w:t>
              </w:r>
            </w:hyperlink>
          </w:p>
        </w:tc>
        <w:tc>
          <w:tcPr>
            <w:tcW w:w="877" w:type="pct"/>
            <w:tcBorders>
              <w:left w:val="nil"/>
              <w:right w:val="nil"/>
            </w:tcBorders>
          </w:tcPr>
          <w:p w14:paraId="3035D152" w14:textId="4296ADB5" w:rsidR="003F4BCF" w:rsidRPr="00AE6987" w:rsidRDefault="003F4BCF" w:rsidP="009A3A83">
            <w:pPr>
              <w:keepNext/>
              <w:spacing w:before="120" w:after="120"/>
              <w:jc w:val="center"/>
              <w:rPr>
                <w:rFonts w:ascii="Arial" w:hAnsi="Arial" w:cs="Arial"/>
                <w:sz w:val="22"/>
                <w:szCs w:val="22"/>
              </w:rPr>
            </w:pPr>
            <w:r w:rsidRPr="00AE6987">
              <w:rPr>
                <w:rFonts w:ascii="Arial" w:hAnsi="Arial" w:cs="Arial"/>
                <w:sz w:val="22"/>
                <w:szCs w:val="22"/>
              </w:rPr>
              <w:t>Argentine</w:t>
            </w:r>
          </w:p>
        </w:tc>
        <w:tc>
          <w:tcPr>
            <w:tcW w:w="2562" w:type="pct"/>
            <w:tcBorders>
              <w:left w:val="nil"/>
              <w:right w:val="nil"/>
            </w:tcBorders>
          </w:tcPr>
          <w:p w14:paraId="1BABFCED" w14:textId="1D4C733E" w:rsidR="003F4BCF" w:rsidRPr="00AE6987" w:rsidRDefault="00B0121A" w:rsidP="00B0121A">
            <w:pPr>
              <w:keepNext/>
              <w:spacing w:before="120" w:after="120"/>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c</w:t>
            </w:r>
            <w:r w:rsidR="009A3A83" w:rsidRPr="00AE6987">
              <w:rPr>
                <w:rFonts w:ascii="Arial" w:hAnsi="Arial" w:cs="Arial"/>
                <w:sz w:val="22"/>
                <w:szCs w:val="22"/>
              </w:rPr>
              <w:t>hamamé</w:t>
            </w:r>
            <w:proofErr w:type="spellEnd"/>
          </w:p>
        </w:tc>
        <w:tc>
          <w:tcPr>
            <w:tcW w:w="575" w:type="pct"/>
            <w:tcBorders>
              <w:left w:val="nil"/>
            </w:tcBorders>
          </w:tcPr>
          <w:p w14:paraId="3012C42D" w14:textId="36506E82" w:rsidR="003F4BCF" w:rsidRPr="00AE6987" w:rsidRDefault="0014685F" w:rsidP="003F4BCF">
            <w:pPr>
              <w:keepNext/>
              <w:spacing w:before="120" w:after="120"/>
              <w:jc w:val="center"/>
              <w:rPr>
                <w:rFonts w:ascii="Arial" w:hAnsi="Arial" w:cs="Arial"/>
                <w:sz w:val="22"/>
                <w:szCs w:val="22"/>
              </w:rPr>
            </w:pPr>
            <w:hyperlink r:id="rId44" w:anchor="10.b.1" w:history="1">
              <w:r w:rsidR="0039284F" w:rsidRPr="00AE6987">
                <w:rPr>
                  <w:rStyle w:val="Hyperlink"/>
                  <w:rFonts w:ascii="Arial" w:hAnsi="Arial" w:cs="Arial"/>
                  <w:sz w:val="22"/>
                  <w:szCs w:val="22"/>
                </w:rPr>
                <w:t>01363</w:t>
              </w:r>
            </w:hyperlink>
          </w:p>
        </w:tc>
      </w:tr>
      <w:tr w:rsidR="003F4BCF" w:rsidRPr="00AE6987" w14:paraId="349492D6" w14:textId="77777777" w:rsidTr="00FF132A">
        <w:trPr>
          <w:cantSplit/>
          <w:trHeight w:val="409"/>
        </w:trPr>
        <w:tc>
          <w:tcPr>
            <w:tcW w:w="986" w:type="pct"/>
            <w:tcBorders>
              <w:right w:val="nil"/>
            </w:tcBorders>
          </w:tcPr>
          <w:p w14:paraId="2AD3F16B" w14:textId="0F01C848" w:rsidR="003F4BCF" w:rsidRPr="00AE6987" w:rsidRDefault="0014685F" w:rsidP="009C2F4D">
            <w:pPr>
              <w:keepNext/>
              <w:spacing w:before="120" w:after="120"/>
              <w:rPr>
                <w:rFonts w:ascii="Arial" w:hAnsi="Arial" w:cs="Arial"/>
                <w:sz w:val="22"/>
                <w:szCs w:val="22"/>
              </w:rPr>
            </w:pPr>
            <w:hyperlink w:anchor="Decision_10b5" w:history="1">
              <w:r w:rsidR="0039284F" w:rsidRPr="00AE6987">
                <w:rPr>
                  <w:rStyle w:val="Hyperlink"/>
                  <w:rFonts w:ascii="Arial" w:hAnsi="Arial" w:cs="Arial"/>
                  <w:sz w:val="22"/>
                  <w:szCs w:val="22"/>
                </w:rPr>
                <w:t>13.COM 10.b.5</w:t>
              </w:r>
            </w:hyperlink>
          </w:p>
        </w:tc>
        <w:tc>
          <w:tcPr>
            <w:tcW w:w="877" w:type="pct"/>
            <w:tcBorders>
              <w:left w:val="nil"/>
              <w:right w:val="nil"/>
            </w:tcBorders>
          </w:tcPr>
          <w:p w14:paraId="1FE16718" w14:textId="3689DE3C" w:rsidR="003F4BCF" w:rsidRPr="00AE6987" w:rsidRDefault="009A3A83" w:rsidP="003F4BCF">
            <w:pPr>
              <w:keepNext/>
              <w:spacing w:before="120" w:after="120"/>
              <w:jc w:val="center"/>
              <w:rPr>
                <w:rFonts w:ascii="Arial" w:hAnsi="Arial" w:cs="Arial"/>
                <w:sz w:val="22"/>
                <w:szCs w:val="22"/>
              </w:rPr>
            </w:pPr>
            <w:r w:rsidRPr="00AE6987">
              <w:rPr>
                <w:rFonts w:ascii="Arial" w:hAnsi="Arial" w:cs="Arial"/>
                <w:sz w:val="22"/>
                <w:szCs w:val="22"/>
              </w:rPr>
              <w:t>Bangladesh</w:t>
            </w:r>
          </w:p>
        </w:tc>
        <w:tc>
          <w:tcPr>
            <w:tcW w:w="2562" w:type="pct"/>
            <w:tcBorders>
              <w:left w:val="nil"/>
              <w:right w:val="nil"/>
            </w:tcBorders>
          </w:tcPr>
          <w:p w14:paraId="253CD9AA" w14:textId="3F200281" w:rsidR="003F4BCF" w:rsidRPr="00AE6987" w:rsidRDefault="00B0121A" w:rsidP="003F4BCF">
            <w:pPr>
              <w:keepNext/>
              <w:spacing w:before="120" w:after="120"/>
              <w:rPr>
                <w:rFonts w:ascii="Arial" w:hAnsi="Arial" w:cs="Arial"/>
                <w:sz w:val="22"/>
                <w:szCs w:val="22"/>
              </w:rPr>
            </w:pPr>
            <w:r w:rsidRPr="00B0121A">
              <w:rPr>
                <w:rFonts w:ascii="Arial" w:hAnsi="Arial" w:cs="Arial"/>
                <w:sz w:val="22"/>
                <w:szCs w:val="22"/>
              </w:rPr>
              <w:t>Les rickshaws et les peintures des rickshaws à Dacca</w:t>
            </w:r>
          </w:p>
        </w:tc>
        <w:tc>
          <w:tcPr>
            <w:tcW w:w="575" w:type="pct"/>
            <w:tcBorders>
              <w:left w:val="nil"/>
            </w:tcBorders>
          </w:tcPr>
          <w:p w14:paraId="2A770F59" w14:textId="46AC4885" w:rsidR="003F4BCF" w:rsidRPr="00AE6987" w:rsidRDefault="0014685F" w:rsidP="009A3A83">
            <w:pPr>
              <w:keepNext/>
              <w:spacing w:before="120" w:after="120"/>
              <w:jc w:val="center"/>
              <w:rPr>
                <w:rFonts w:ascii="Arial" w:hAnsi="Arial" w:cs="Arial"/>
                <w:sz w:val="22"/>
                <w:szCs w:val="22"/>
              </w:rPr>
            </w:pPr>
            <w:hyperlink r:id="rId45" w:anchor="10.b.5" w:history="1">
              <w:r w:rsidR="0039284F" w:rsidRPr="00AE6987">
                <w:rPr>
                  <w:rFonts w:ascii="Arial" w:hAnsi="Arial" w:cs="Arial"/>
                  <w:color w:val="0000FF"/>
                  <w:sz w:val="22"/>
                  <w:szCs w:val="22"/>
                  <w:u w:val="single"/>
                </w:rPr>
                <w:t>00960</w:t>
              </w:r>
            </w:hyperlink>
          </w:p>
        </w:tc>
      </w:tr>
      <w:tr w:rsidR="005D6203" w:rsidRPr="00AE6987" w14:paraId="6BA7E409" w14:textId="77777777" w:rsidTr="00FF132A">
        <w:trPr>
          <w:cantSplit/>
          <w:trHeight w:val="409"/>
        </w:trPr>
        <w:tc>
          <w:tcPr>
            <w:tcW w:w="986" w:type="pct"/>
            <w:tcBorders>
              <w:right w:val="nil"/>
            </w:tcBorders>
          </w:tcPr>
          <w:p w14:paraId="4C9DE3F8" w14:textId="550AED88" w:rsidR="005D6203" w:rsidRPr="00AE6987" w:rsidRDefault="0014685F" w:rsidP="009C2F4D">
            <w:pPr>
              <w:keepNext/>
              <w:spacing w:before="120" w:after="120"/>
              <w:rPr>
                <w:rFonts w:ascii="Arial" w:eastAsia="SimSun" w:hAnsi="Arial" w:cs="Arial"/>
                <w:color w:val="0000FF"/>
                <w:sz w:val="22"/>
                <w:szCs w:val="22"/>
                <w:u w:val="single"/>
              </w:rPr>
            </w:pPr>
            <w:hyperlink w:anchor="Decision_10b12" w:history="1">
              <w:r w:rsidR="0039284F" w:rsidRPr="00AE6987">
                <w:rPr>
                  <w:rStyle w:val="Hyperlink"/>
                  <w:rFonts w:ascii="Arial" w:hAnsi="Arial" w:cs="Arial"/>
                  <w:sz w:val="22"/>
                  <w:szCs w:val="22"/>
                </w:rPr>
                <w:t>13.COM 10.b.12</w:t>
              </w:r>
            </w:hyperlink>
          </w:p>
        </w:tc>
        <w:tc>
          <w:tcPr>
            <w:tcW w:w="877" w:type="pct"/>
            <w:tcBorders>
              <w:left w:val="nil"/>
              <w:right w:val="nil"/>
            </w:tcBorders>
          </w:tcPr>
          <w:p w14:paraId="603F72B0" w14:textId="4BE11F5A" w:rsidR="005D6203" w:rsidRPr="00AE6987" w:rsidRDefault="00AD514B" w:rsidP="003F4BCF">
            <w:pPr>
              <w:keepNext/>
              <w:spacing w:before="120" w:after="120"/>
              <w:jc w:val="center"/>
              <w:rPr>
                <w:rFonts w:ascii="Arial" w:hAnsi="Arial" w:cs="Arial"/>
                <w:sz w:val="22"/>
                <w:szCs w:val="22"/>
              </w:rPr>
            </w:pPr>
            <w:r>
              <w:rPr>
                <w:rFonts w:ascii="Arial" w:hAnsi="Arial" w:cs="Arial"/>
                <w:sz w:val="22"/>
                <w:szCs w:val="22"/>
              </w:rPr>
              <w:t>Tché</w:t>
            </w:r>
            <w:r w:rsidR="005D6203" w:rsidRPr="00AE6987">
              <w:rPr>
                <w:rFonts w:ascii="Arial" w:hAnsi="Arial" w:cs="Arial"/>
                <w:sz w:val="22"/>
                <w:szCs w:val="22"/>
              </w:rPr>
              <w:t>qu</w:t>
            </w:r>
            <w:r>
              <w:rPr>
                <w:rFonts w:ascii="Arial" w:hAnsi="Arial" w:cs="Arial"/>
                <w:sz w:val="22"/>
                <w:szCs w:val="22"/>
              </w:rPr>
              <w:t>i</w:t>
            </w:r>
            <w:r w:rsidR="005D6203" w:rsidRPr="00AE6987">
              <w:rPr>
                <w:rFonts w:ascii="Arial" w:hAnsi="Arial" w:cs="Arial"/>
                <w:sz w:val="22"/>
                <w:szCs w:val="22"/>
              </w:rPr>
              <w:t>e</w:t>
            </w:r>
          </w:p>
        </w:tc>
        <w:tc>
          <w:tcPr>
            <w:tcW w:w="2562" w:type="pct"/>
            <w:tcBorders>
              <w:left w:val="nil"/>
              <w:right w:val="nil"/>
            </w:tcBorders>
          </w:tcPr>
          <w:p w14:paraId="7D1FC2B8" w14:textId="41B31226" w:rsidR="005D6203" w:rsidRPr="00AE6987" w:rsidRDefault="00B0121A" w:rsidP="003F4BCF">
            <w:pPr>
              <w:keepNext/>
              <w:spacing w:before="120" w:after="120"/>
              <w:rPr>
                <w:rFonts w:ascii="Arial" w:hAnsi="Arial" w:cs="Arial"/>
                <w:sz w:val="22"/>
                <w:szCs w:val="22"/>
              </w:rPr>
            </w:pPr>
            <w:r w:rsidRPr="00B0121A">
              <w:rPr>
                <w:rFonts w:ascii="Arial" w:hAnsi="Arial" w:cs="Arial"/>
                <w:sz w:val="22"/>
                <w:szCs w:val="22"/>
              </w:rPr>
              <w:t>La fabrication artisanale de décorations de Noël en perles de verre soufflé</w:t>
            </w:r>
          </w:p>
        </w:tc>
        <w:tc>
          <w:tcPr>
            <w:tcW w:w="575" w:type="pct"/>
            <w:tcBorders>
              <w:left w:val="nil"/>
            </w:tcBorders>
          </w:tcPr>
          <w:p w14:paraId="467E058E" w14:textId="5A66E13E" w:rsidR="005D6203" w:rsidRPr="00AE6987" w:rsidRDefault="0014685F" w:rsidP="009A3A83">
            <w:pPr>
              <w:keepNext/>
              <w:spacing w:before="120" w:after="120"/>
              <w:jc w:val="center"/>
              <w:rPr>
                <w:rFonts w:ascii="Arial" w:eastAsia="SimSun" w:hAnsi="Arial" w:cs="Arial"/>
                <w:color w:val="0000FF"/>
                <w:sz w:val="22"/>
                <w:szCs w:val="22"/>
                <w:u w:val="single"/>
              </w:rPr>
            </w:pPr>
            <w:hyperlink r:id="rId46" w:anchor="10.b.12" w:history="1">
              <w:r w:rsidR="0039284F" w:rsidRPr="00AE6987">
                <w:rPr>
                  <w:rStyle w:val="Hyperlink"/>
                  <w:rFonts w:ascii="Arial" w:hAnsi="Arial" w:cs="Arial"/>
                  <w:sz w:val="22"/>
                  <w:szCs w:val="22"/>
                </w:rPr>
                <w:t>01375</w:t>
              </w:r>
            </w:hyperlink>
          </w:p>
        </w:tc>
      </w:tr>
      <w:tr w:rsidR="005F7892" w:rsidRPr="00AE6987" w14:paraId="64A88B25" w14:textId="77777777" w:rsidTr="00FF132A">
        <w:trPr>
          <w:cantSplit/>
          <w:trHeight w:val="409"/>
        </w:trPr>
        <w:tc>
          <w:tcPr>
            <w:tcW w:w="986" w:type="pct"/>
            <w:tcBorders>
              <w:right w:val="nil"/>
            </w:tcBorders>
          </w:tcPr>
          <w:p w14:paraId="69F5DEF2" w14:textId="7EC1969D" w:rsidR="005F7892" w:rsidRPr="00AE6987" w:rsidRDefault="0014685F" w:rsidP="009C2F4D">
            <w:pPr>
              <w:keepNext/>
              <w:spacing w:before="120" w:after="120"/>
              <w:rPr>
                <w:rFonts w:ascii="Arial" w:eastAsia="SimSun" w:hAnsi="Arial" w:cs="Arial"/>
                <w:color w:val="0000FF"/>
                <w:sz w:val="22"/>
                <w:szCs w:val="22"/>
                <w:u w:val="single"/>
              </w:rPr>
            </w:pPr>
            <w:hyperlink w:anchor="Decision_10b16" w:history="1">
              <w:r w:rsidR="005F7892" w:rsidRPr="00AE6987">
                <w:rPr>
                  <w:rStyle w:val="Hyperlink"/>
                  <w:rFonts w:ascii="Arial" w:hAnsi="Arial" w:cs="Arial"/>
                  <w:sz w:val="22"/>
                  <w:szCs w:val="22"/>
                </w:rPr>
                <w:t>13.COM 10.b.16</w:t>
              </w:r>
            </w:hyperlink>
          </w:p>
        </w:tc>
        <w:tc>
          <w:tcPr>
            <w:tcW w:w="877" w:type="pct"/>
            <w:tcBorders>
              <w:left w:val="nil"/>
              <w:right w:val="nil"/>
            </w:tcBorders>
          </w:tcPr>
          <w:p w14:paraId="1876E8FF" w14:textId="40FB5474" w:rsidR="005F7892" w:rsidRPr="00AE6987" w:rsidRDefault="005F7892" w:rsidP="003F4BCF">
            <w:pPr>
              <w:keepNext/>
              <w:spacing w:before="120" w:after="120"/>
              <w:jc w:val="center"/>
              <w:rPr>
                <w:rFonts w:ascii="Arial" w:hAnsi="Arial" w:cs="Arial"/>
                <w:sz w:val="22"/>
                <w:szCs w:val="22"/>
              </w:rPr>
            </w:pPr>
            <w:r w:rsidRPr="00AE6987">
              <w:rPr>
                <w:rFonts w:ascii="Arial" w:hAnsi="Arial" w:cs="Arial"/>
                <w:sz w:val="22"/>
                <w:szCs w:val="22"/>
              </w:rPr>
              <w:t xml:space="preserve">Indonésie, </w:t>
            </w:r>
            <w:r w:rsidR="00AD514B" w:rsidRPr="00AE6987">
              <w:rPr>
                <w:rFonts w:ascii="Arial" w:hAnsi="Arial" w:cs="Arial"/>
                <w:sz w:val="22"/>
                <w:szCs w:val="22"/>
              </w:rPr>
              <w:t>Malaisie</w:t>
            </w:r>
          </w:p>
        </w:tc>
        <w:tc>
          <w:tcPr>
            <w:tcW w:w="2562" w:type="pct"/>
            <w:tcBorders>
              <w:left w:val="nil"/>
              <w:right w:val="nil"/>
            </w:tcBorders>
          </w:tcPr>
          <w:p w14:paraId="24D53483" w14:textId="0BB5238D" w:rsidR="005F7892" w:rsidRPr="00AE6987" w:rsidRDefault="00B0121A" w:rsidP="00B0121A">
            <w:pPr>
              <w:keepNext/>
              <w:spacing w:before="120" w:after="120"/>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p</w:t>
            </w:r>
            <w:r w:rsidR="005F7892" w:rsidRPr="00AE6987">
              <w:rPr>
                <w:rFonts w:ascii="Arial" w:hAnsi="Arial" w:cs="Arial"/>
                <w:sz w:val="22"/>
                <w:szCs w:val="22"/>
              </w:rPr>
              <w:t>antun</w:t>
            </w:r>
            <w:proofErr w:type="spellEnd"/>
            <w:r w:rsidR="005F7892" w:rsidRPr="00AE6987">
              <w:rPr>
                <w:rFonts w:ascii="Arial" w:hAnsi="Arial" w:cs="Arial"/>
                <w:sz w:val="22"/>
                <w:szCs w:val="22"/>
              </w:rPr>
              <w:t>, tradition orale malaise</w:t>
            </w:r>
          </w:p>
        </w:tc>
        <w:tc>
          <w:tcPr>
            <w:tcW w:w="575" w:type="pct"/>
            <w:tcBorders>
              <w:left w:val="nil"/>
            </w:tcBorders>
          </w:tcPr>
          <w:p w14:paraId="224C5012" w14:textId="37DBF9F1" w:rsidR="005F7892" w:rsidRPr="00AE6987" w:rsidRDefault="0014685F" w:rsidP="009A3A83">
            <w:pPr>
              <w:keepNext/>
              <w:spacing w:before="120" w:after="120"/>
              <w:jc w:val="center"/>
              <w:rPr>
                <w:rFonts w:ascii="Arial" w:eastAsia="SimSun" w:hAnsi="Arial" w:cs="Arial"/>
                <w:color w:val="0000FF"/>
                <w:sz w:val="22"/>
                <w:szCs w:val="22"/>
                <w:u w:val="single"/>
              </w:rPr>
            </w:pPr>
            <w:hyperlink r:id="rId47" w:anchor="10.b.16" w:history="1">
              <w:r w:rsidR="0039284F" w:rsidRPr="00AE6987">
                <w:rPr>
                  <w:rStyle w:val="Hyperlink"/>
                  <w:rFonts w:ascii="Arial" w:hAnsi="Arial" w:cs="Arial"/>
                  <w:sz w:val="22"/>
                  <w:szCs w:val="22"/>
                </w:rPr>
                <w:t>01407</w:t>
              </w:r>
            </w:hyperlink>
          </w:p>
        </w:tc>
      </w:tr>
      <w:tr w:rsidR="005F7892" w:rsidRPr="00AE6987" w14:paraId="14C01621" w14:textId="77777777" w:rsidTr="00FF132A">
        <w:trPr>
          <w:cantSplit/>
          <w:trHeight w:val="409"/>
        </w:trPr>
        <w:tc>
          <w:tcPr>
            <w:tcW w:w="986" w:type="pct"/>
            <w:tcBorders>
              <w:right w:val="nil"/>
            </w:tcBorders>
          </w:tcPr>
          <w:p w14:paraId="340CF0F9" w14:textId="0DB2F1BF" w:rsidR="005F7892" w:rsidRPr="00AE6987" w:rsidRDefault="0014685F" w:rsidP="009C2F4D">
            <w:pPr>
              <w:keepNext/>
              <w:spacing w:before="120" w:after="120"/>
              <w:rPr>
                <w:rFonts w:ascii="Arial" w:eastAsia="SimSun" w:hAnsi="Arial" w:cs="Arial"/>
                <w:color w:val="0000FF"/>
                <w:sz w:val="22"/>
                <w:szCs w:val="22"/>
                <w:u w:val="single"/>
              </w:rPr>
            </w:pPr>
            <w:hyperlink w:anchor="Decision_10b18" w:history="1">
              <w:r w:rsidR="005F7892" w:rsidRPr="00AE6987">
                <w:rPr>
                  <w:rStyle w:val="Hyperlink"/>
                  <w:rFonts w:ascii="Arial" w:hAnsi="Arial" w:cs="Arial"/>
                  <w:sz w:val="22"/>
                  <w:szCs w:val="22"/>
                </w:rPr>
                <w:t>13.COM 10.b.18</w:t>
              </w:r>
            </w:hyperlink>
          </w:p>
        </w:tc>
        <w:tc>
          <w:tcPr>
            <w:tcW w:w="877" w:type="pct"/>
            <w:tcBorders>
              <w:left w:val="nil"/>
              <w:right w:val="nil"/>
            </w:tcBorders>
          </w:tcPr>
          <w:p w14:paraId="6F854B28" w14:textId="223E7978" w:rsidR="005F7892" w:rsidRPr="00AE6987" w:rsidRDefault="005F7892" w:rsidP="003F4BCF">
            <w:pPr>
              <w:keepNext/>
              <w:spacing w:before="120" w:after="120"/>
              <w:jc w:val="center"/>
              <w:rPr>
                <w:rFonts w:ascii="Arial" w:hAnsi="Arial" w:cs="Arial"/>
                <w:sz w:val="22"/>
                <w:szCs w:val="22"/>
              </w:rPr>
            </w:pPr>
            <w:r w:rsidRPr="00AE6987">
              <w:rPr>
                <w:rFonts w:ascii="Arial" w:hAnsi="Arial" w:cs="Arial"/>
                <w:sz w:val="22"/>
                <w:szCs w:val="22"/>
              </w:rPr>
              <w:t>Jamaïque</w:t>
            </w:r>
          </w:p>
        </w:tc>
        <w:tc>
          <w:tcPr>
            <w:tcW w:w="2562" w:type="pct"/>
            <w:tcBorders>
              <w:left w:val="nil"/>
              <w:right w:val="nil"/>
            </w:tcBorders>
          </w:tcPr>
          <w:p w14:paraId="67A14167" w14:textId="7EC6BB01" w:rsidR="005F7892" w:rsidRPr="00AE6987" w:rsidRDefault="00AD514B" w:rsidP="00AD514B">
            <w:pPr>
              <w:keepNext/>
              <w:spacing w:before="120" w:after="120"/>
              <w:rPr>
                <w:rFonts w:ascii="Arial" w:hAnsi="Arial" w:cs="Arial"/>
                <w:sz w:val="22"/>
                <w:szCs w:val="22"/>
              </w:rPr>
            </w:pPr>
            <w:r>
              <w:rPr>
                <w:rFonts w:ascii="Arial" w:hAnsi="Arial" w:cs="Arial"/>
                <w:sz w:val="22"/>
                <w:szCs w:val="22"/>
              </w:rPr>
              <w:t>Le r</w:t>
            </w:r>
            <w:r w:rsidR="005F7892" w:rsidRPr="00AE6987">
              <w:rPr>
                <w:rFonts w:ascii="Arial" w:hAnsi="Arial" w:cs="Arial"/>
                <w:sz w:val="22"/>
                <w:szCs w:val="22"/>
              </w:rPr>
              <w:t>eggae de Jamaïque</w:t>
            </w:r>
          </w:p>
        </w:tc>
        <w:tc>
          <w:tcPr>
            <w:tcW w:w="575" w:type="pct"/>
            <w:tcBorders>
              <w:left w:val="nil"/>
            </w:tcBorders>
          </w:tcPr>
          <w:p w14:paraId="305700A2" w14:textId="0D10540B" w:rsidR="005F7892" w:rsidRPr="00AE6987" w:rsidRDefault="0014685F" w:rsidP="009A3A83">
            <w:pPr>
              <w:keepNext/>
              <w:spacing w:before="120" w:after="120"/>
              <w:jc w:val="center"/>
              <w:rPr>
                <w:rFonts w:ascii="Arial" w:eastAsia="SimSun" w:hAnsi="Arial" w:cs="Arial"/>
                <w:color w:val="0000FF"/>
                <w:sz w:val="22"/>
                <w:szCs w:val="22"/>
                <w:u w:val="single"/>
              </w:rPr>
            </w:pPr>
            <w:hyperlink r:id="rId48" w:anchor="10.b.18" w:history="1">
              <w:r w:rsidR="0039284F" w:rsidRPr="00AE6987">
                <w:rPr>
                  <w:rStyle w:val="Hyperlink"/>
                  <w:rFonts w:ascii="Arial" w:hAnsi="Arial" w:cs="Arial"/>
                  <w:sz w:val="22"/>
                  <w:szCs w:val="22"/>
                </w:rPr>
                <w:t>01398</w:t>
              </w:r>
            </w:hyperlink>
          </w:p>
        </w:tc>
      </w:tr>
      <w:tr w:rsidR="005F7892" w:rsidRPr="00AE6987" w14:paraId="2C3ECF64" w14:textId="77777777" w:rsidTr="00FF132A">
        <w:trPr>
          <w:cantSplit/>
          <w:trHeight w:val="409"/>
        </w:trPr>
        <w:tc>
          <w:tcPr>
            <w:tcW w:w="986" w:type="pct"/>
            <w:tcBorders>
              <w:right w:val="nil"/>
            </w:tcBorders>
          </w:tcPr>
          <w:p w14:paraId="6D6C1564" w14:textId="73016651" w:rsidR="005F7892" w:rsidRPr="00AE6987" w:rsidRDefault="0014685F" w:rsidP="009C2F4D">
            <w:pPr>
              <w:keepNext/>
              <w:spacing w:before="120" w:after="120"/>
              <w:rPr>
                <w:rFonts w:ascii="Arial" w:eastAsia="SimSun" w:hAnsi="Arial" w:cs="Arial"/>
                <w:color w:val="0000FF"/>
                <w:sz w:val="22"/>
                <w:szCs w:val="22"/>
                <w:u w:val="single"/>
              </w:rPr>
            </w:pPr>
            <w:hyperlink w:anchor="Decision_10b20" w:history="1">
              <w:r w:rsidR="005F7892" w:rsidRPr="00AE6987">
                <w:rPr>
                  <w:rStyle w:val="Hyperlink"/>
                  <w:rFonts w:ascii="Arial" w:hAnsi="Arial" w:cs="Arial"/>
                  <w:sz w:val="22"/>
                  <w:szCs w:val="22"/>
                </w:rPr>
                <w:t>13.COM 10.b.20</w:t>
              </w:r>
            </w:hyperlink>
          </w:p>
        </w:tc>
        <w:tc>
          <w:tcPr>
            <w:tcW w:w="877" w:type="pct"/>
            <w:tcBorders>
              <w:left w:val="nil"/>
              <w:right w:val="nil"/>
            </w:tcBorders>
          </w:tcPr>
          <w:p w14:paraId="667D979C" w14:textId="6CB62A72" w:rsidR="005F7892" w:rsidRPr="00AE6987" w:rsidRDefault="005F7892" w:rsidP="003F4BCF">
            <w:pPr>
              <w:keepNext/>
              <w:spacing w:before="120" w:after="120"/>
              <w:jc w:val="center"/>
              <w:rPr>
                <w:rFonts w:ascii="Arial" w:hAnsi="Arial" w:cs="Arial"/>
                <w:sz w:val="22"/>
                <w:szCs w:val="22"/>
              </w:rPr>
            </w:pPr>
            <w:r w:rsidRPr="00AE6987">
              <w:rPr>
                <w:rFonts w:ascii="Arial" w:hAnsi="Arial" w:cs="Arial"/>
                <w:sz w:val="22"/>
                <w:szCs w:val="22"/>
              </w:rPr>
              <w:t>Jordanie</w:t>
            </w:r>
          </w:p>
        </w:tc>
        <w:tc>
          <w:tcPr>
            <w:tcW w:w="2562" w:type="pct"/>
            <w:tcBorders>
              <w:left w:val="nil"/>
              <w:right w:val="nil"/>
            </w:tcBorders>
          </w:tcPr>
          <w:p w14:paraId="7B2E264B" w14:textId="71E04774" w:rsidR="005F7892" w:rsidRPr="00AE6987" w:rsidRDefault="005F7892" w:rsidP="005F7892">
            <w:pPr>
              <w:keepNext/>
              <w:spacing w:before="120" w:after="120"/>
              <w:rPr>
                <w:rFonts w:ascii="Arial" w:hAnsi="Arial" w:cs="Arial"/>
                <w:sz w:val="22"/>
                <w:szCs w:val="22"/>
              </w:rPr>
            </w:pPr>
            <w:r w:rsidRPr="00AE6987">
              <w:rPr>
                <w:rFonts w:ascii="Arial" w:hAnsi="Arial" w:cs="Arial"/>
                <w:sz w:val="22"/>
                <w:szCs w:val="22"/>
              </w:rPr>
              <w:t>L</w:t>
            </w:r>
            <w:r w:rsidR="001524BE" w:rsidRPr="00AE6987">
              <w:rPr>
                <w:rFonts w:ascii="Arial" w:hAnsi="Arial" w:cs="Arial"/>
                <w:sz w:val="22"/>
                <w:szCs w:val="22"/>
              </w:rPr>
              <w:t>’</w:t>
            </w:r>
            <w:r w:rsidRPr="00AE6987">
              <w:rPr>
                <w:rFonts w:ascii="Arial" w:hAnsi="Arial" w:cs="Arial"/>
                <w:sz w:val="22"/>
                <w:szCs w:val="22"/>
              </w:rPr>
              <w:t>As-Samer en Jordanie</w:t>
            </w:r>
          </w:p>
        </w:tc>
        <w:tc>
          <w:tcPr>
            <w:tcW w:w="575" w:type="pct"/>
            <w:tcBorders>
              <w:left w:val="nil"/>
            </w:tcBorders>
          </w:tcPr>
          <w:p w14:paraId="347FF74B" w14:textId="4674D408" w:rsidR="005F7892" w:rsidRPr="00AE6987" w:rsidRDefault="0014685F" w:rsidP="009A3A83">
            <w:pPr>
              <w:keepNext/>
              <w:spacing w:before="120" w:after="120"/>
              <w:jc w:val="center"/>
              <w:rPr>
                <w:rFonts w:ascii="Arial" w:eastAsia="SimSun" w:hAnsi="Arial" w:cs="Arial"/>
                <w:color w:val="0000FF"/>
                <w:sz w:val="22"/>
                <w:szCs w:val="22"/>
                <w:u w:val="single"/>
              </w:rPr>
            </w:pPr>
            <w:hyperlink r:id="rId49" w:anchor="10.b.20" w:history="1">
              <w:r w:rsidR="0039284F" w:rsidRPr="00AE6987">
                <w:rPr>
                  <w:rStyle w:val="Hyperlink"/>
                  <w:rFonts w:ascii="Arial" w:hAnsi="Arial" w:cs="Arial"/>
                  <w:sz w:val="22"/>
                  <w:szCs w:val="22"/>
                </w:rPr>
                <w:t>01301</w:t>
              </w:r>
            </w:hyperlink>
          </w:p>
        </w:tc>
      </w:tr>
      <w:tr w:rsidR="005F7892" w:rsidRPr="00AE6987" w14:paraId="2033C2F0" w14:textId="77777777" w:rsidTr="00FF132A">
        <w:trPr>
          <w:cantSplit/>
          <w:trHeight w:val="409"/>
        </w:trPr>
        <w:tc>
          <w:tcPr>
            <w:tcW w:w="986" w:type="pct"/>
            <w:tcBorders>
              <w:right w:val="nil"/>
            </w:tcBorders>
          </w:tcPr>
          <w:p w14:paraId="1C201894" w14:textId="147E8EB1" w:rsidR="005F7892" w:rsidRPr="00AE6987" w:rsidRDefault="0014685F" w:rsidP="009C2F4D">
            <w:pPr>
              <w:keepNext/>
              <w:spacing w:before="120" w:after="120"/>
              <w:rPr>
                <w:rFonts w:ascii="Arial" w:eastAsia="SimSun" w:hAnsi="Arial" w:cs="Arial"/>
                <w:color w:val="0000FF"/>
                <w:sz w:val="22"/>
                <w:szCs w:val="22"/>
                <w:u w:val="single"/>
              </w:rPr>
            </w:pPr>
            <w:hyperlink w:anchor="Decision_10b22" w:history="1">
              <w:r w:rsidR="005F7892" w:rsidRPr="00AE6987">
                <w:rPr>
                  <w:rStyle w:val="Hyperlink"/>
                  <w:rFonts w:ascii="Arial" w:hAnsi="Arial" w:cs="Arial"/>
                  <w:sz w:val="22"/>
                  <w:szCs w:val="22"/>
                </w:rPr>
                <w:t>13.COM 10.b.22</w:t>
              </w:r>
            </w:hyperlink>
          </w:p>
        </w:tc>
        <w:tc>
          <w:tcPr>
            <w:tcW w:w="877" w:type="pct"/>
            <w:tcBorders>
              <w:left w:val="nil"/>
              <w:right w:val="nil"/>
            </w:tcBorders>
          </w:tcPr>
          <w:p w14:paraId="165B9C9E" w14:textId="03C6E50E" w:rsidR="005F7892" w:rsidRPr="00AE6987" w:rsidRDefault="00672A33" w:rsidP="003F4BCF">
            <w:pPr>
              <w:keepNext/>
              <w:spacing w:before="120" w:after="120"/>
              <w:jc w:val="center"/>
              <w:rPr>
                <w:rFonts w:ascii="Arial" w:hAnsi="Arial" w:cs="Arial"/>
                <w:sz w:val="22"/>
                <w:szCs w:val="22"/>
              </w:rPr>
            </w:pPr>
            <w:r w:rsidRPr="00AE6987">
              <w:rPr>
                <w:rFonts w:ascii="Arial" w:hAnsi="Arial" w:cs="Arial"/>
                <w:sz w:val="22"/>
                <w:szCs w:val="22"/>
              </w:rPr>
              <w:t>République démocratique populaire lao</w:t>
            </w:r>
          </w:p>
        </w:tc>
        <w:tc>
          <w:tcPr>
            <w:tcW w:w="2562" w:type="pct"/>
            <w:tcBorders>
              <w:left w:val="nil"/>
              <w:right w:val="nil"/>
            </w:tcBorders>
          </w:tcPr>
          <w:p w14:paraId="53940B60" w14:textId="6F1290A0" w:rsidR="005F7892" w:rsidRPr="00AE6987" w:rsidRDefault="005F7892" w:rsidP="005F7892">
            <w:pPr>
              <w:keepNext/>
              <w:spacing w:before="120" w:after="120"/>
              <w:rPr>
                <w:rFonts w:ascii="Arial" w:hAnsi="Arial" w:cs="Arial"/>
                <w:sz w:val="22"/>
                <w:szCs w:val="22"/>
              </w:rPr>
            </w:pPr>
            <w:r w:rsidRPr="00AE6987">
              <w:rPr>
                <w:rFonts w:ascii="Arial" w:hAnsi="Arial" w:cs="Arial"/>
                <w:sz w:val="22"/>
                <w:szCs w:val="22"/>
              </w:rPr>
              <w:t>L</w:t>
            </w:r>
            <w:r w:rsidR="001524BE" w:rsidRPr="00AE6987">
              <w:rPr>
                <w:rFonts w:ascii="Arial" w:hAnsi="Arial" w:cs="Arial"/>
                <w:sz w:val="22"/>
                <w:szCs w:val="22"/>
              </w:rPr>
              <w:t>’</w:t>
            </w:r>
            <w:r w:rsidRPr="00AE6987">
              <w:rPr>
                <w:rFonts w:ascii="Arial" w:hAnsi="Arial" w:cs="Arial"/>
                <w:sz w:val="22"/>
                <w:szCs w:val="22"/>
              </w:rPr>
              <w:t>art traditionnel du tissage naga</w:t>
            </w:r>
          </w:p>
        </w:tc>
        <w:tc>
          <w:tcPr>
            <w:tcW w:w="575" w:type="pct"/>
            <w:tcBorders>
              <w:left w:val="nil"/>
            </w:tcBorders>
          </w:tcPr>
          <w:p w14:paraId="718541A1" w14:textId="0AF70CED" w:rsidR="005F7892" w:rsidRPr="00AE6987" w:rsidRDefault="0014685F" w:rsidP="009A3A83">
            <w:pPr>
              <w:keepNext/>
              <w:spacing w:before="120" w:after="120"/>
              <w:jc w:val="center"/>
              <w:rPr>
                <w:rFonts w:ascii="Arial" w:eastAsia="SimSun" w:hAnsi="Arial" w:cs="Arial"/>
                <w:color w:val="0000FF"/>
                <w:sz w:val="22"/>
                <w:szCs w:val="22"/>
                <w:u w:val="single"/>
              </w:rPr>
            </w:pPr>
            <w:hyperlink r:id="rId50" w:anchor="10.b.22" w:history="1">
              <w:r w:rsidR="0039284F" w:rsidRPr="00AE6987">
                <w:rPr>
                  <w:rStyle w:val="Hyperlink"/>
                  <w:rFonts w:ascii="Arial" w:hAnsi="Arial" w:cs="Arial"/>
                  <w:sz w:val="22"/>
                  <w:szCs w:val="22"/>
                </w:rPr>
                <w:t>01388</w:t>
              </w:r>
            </w:hyperlink>
          </w:p>
        </w:tc>
      </w:tr>
      <w:tr w:rsidR="00672A33" w:rsidRPr="00AE6987" w14:paraId="5A0F7897" w14:textId="77777777" w:rsidTr="00FF132A">
        <w:trPr>
          <w:cantSplit/>
          <w:trHeight w:val="409"/>
        </w:trPr>
        <w:tc>
          <w:tcPr>
            <w:tcW w:w="986" w:type="pct"/>
            <w:tcBorders>
              <w:right w:val="nil"/>
            </w:tcBorders>
          </w:tcPr>
          <w:p w14:paraId="35809EE6" w14:textId="258BD0DA" w:rsidR="00672A33" w:rsidRPr="00AE6987" w:rsidRDefault="0014685F" w:rsidP="009C2F4D">
            <w:pPr>
              <w:keepNext/>
              <w:spacing w:before="120" w:after="120"/>
              <w:rPr>
                <w:rFonts w:ascii="Arial" w:eastAsia="SimSun" w:hAnsi="Arial" w:cs="Arial"/>
                <w:color w:val="0000FF"/>
                <w:sz w:val="22"/>
                <w:szCs w:val="22"/>
                <w:u w:val="single"/>
              </w:rPr>
            </w:pPr>
            <w:hyperlink w:anchor="Decision_10b24" w:history="1">
              <w:r w:rsidR="00672A33" w:rsidRPr="00AE6987">
                <w:rPr>
                  <w:rStyle w:val="Hyperlink"/>
                  <w:rFonts w:ascii="Arial" w:hAnsi="Arial" w:cs="Arial"/>
                  <w:sz w:val="22"/>
                  <w:szCs w:val="22"/>
                </w:rPr>
                <w:t>13.COM 10.b.24</w:t>
              </w:r>
            </w:hyperlink>
          </w:p>
        </w:tc>
        <w:tc>
          <w:tcPr>
            <w:tcW w:w="877" w:type="pct"/>
            <w:tcBorders>
              <w:left w:val="nil"/>
              <w:right w:val="nil"/>
            </w:tcBorders>
          </w:tcPr>
          <w:p w14:paraId="225CBD51" w14:textId="11B6A408" w:rsidR="00672A33" w:rsidRPr="00AE6987" w:rsidRDefault="00672A33" w:rsidP="003F4BCF">
            <w:pPr>
              <w:keepNext/>
              <w:spacing w:before="120" w:after="120"/>
              <w:jc w:val="center"/>
              <w:rPr>
                <w:rFonts w:ascii="Arial" w:hAnsi="Arial" w:cs="Arial"/>
                <w:sz w:val="22"/>
                <w:szCs w:val="22"/>
              </w:rPr>
            </w:pPr>
            <w:r w:rsidRPr="00AE6987">
              <w:rPr>
                <w:rFonts w:ascii="Arial" w:hAnsi="Arial" w:cs="Arial"/>
                <w:sz w:val="22"/>
                <w:szCs w:val="22"/>
              </w:rPr>
              <w:t>Malawi, Zimbabwe</w:t>
            </w:r>
          </w:p>
        </w:tc>
        <w:tc>
          <w:tcPr>
            <w:tcW w:w="2562" w:type="pct"/>
            <w:tcBorders>
              <w:left w:val="nil"/>
              <w:right w:val="nil"/>
            </w:tcBorders>
          </w:tcPr>
          <w:p w14:paraId="5AD78525" w14:textId="4D53B806" w:rsidR="00672A33" w:rsidRPr="00AE6987" w:rsidRDefault="00672A33" w:rsidP="005F7892">
            <w:pPr>
              <w:keepNext/>
              <w:spacing w:before="120" w:after="120"/>
              <w:rPr>
                <w:rFonts w:ascii="Arial" w:hAnsi="Arial" w:cs="Arial"/>
                <w:sz w:val="22"/>
                <w:szCs w:val="22"/>
              </w:rPr>
            </w:pPr>
            <w:r w:rsidRPr="00AE6987">
              <w:rPr>
                <w:rFonts w:ascii="Arial" w:hAnsi="Arial" w:cs="Arial"/>
                <w:sz w:val="22"/>
                <w:szCs w:val="22"/>
              </w:rPr>
              <w:t>L</w:t>
            </w:r>
            <w:r w:rsidR="001524BE" w:rsidRPr="00AE6987">
              <w:rPr>
                <w:rFonts w:ascii="Arial" w:hAnsi="Arial" w:cs="Arial"/>
                <w:sz w:val="22"/>
                <w:szCs w:val="22"/>
              </w:rPr>
              <w:t>’</w:t>
            </w:r>
            <w:r w:rsidRPr="00AE6987">
              <w:rPr>
                <w:rFonts w:ascii="Arial" w:hAnsi="Arial" w:cs="Arial"/>
                <w:sz w:val="22"/>
                <w:szCs w:val="22"/>
              </w:rPr>
              <w:t xml:space="preserve">art de fabriquer et de jouer la mbira/sanza, </w:t>
            </w:r>
            <w:proofErr w:type="spellStart"/>
            <w:r w:rsidRPr="00AE6987">
              <w:rPr>
                <w:rFonts w:ascii="Arial" w:hAnsi="Arial" w:cs="Arial"/>
                <w:sz w:val="22"/>
                <w:szCs w:val="22"/>
              </w:rPr>
              <w:t>lamellophone</w:t>
            </w:r>
            <w:proofErr w:type="spellEnd"/>
            <w:r w:rsidRPr="00AE6987">
              <w:rPr>
                <w:rFonts w:ascii="Arial" w:hAnsi="Arial" w:cs="Arial"/>
                <w:sz w:val="22"/>
                <w:szCs w:val="22"/>
              </w:rPr>
              <w:t xml:space="preserve"> traditionnel au Malawi et au Zimbabwe</w:t>
            </w:r>
          </w:p>
        </w:tc>
        <w:tc>
          <w:tcPr>
            <w:tcW w:w="575" w:type="pct"/>
            <w:tcBorders>
              <w:left w:val="nil"/>
            </w:tcBorders>
          </w:tcPr>
          <w:p w14:paraId="191BC98A" w14:textId="42B7A7A8" w:rsidR="00672A33" w:rsidRPr="00AE6987" w:rsidRDefault="0014685F" w:rsidP="009A3A83">
            <w:pPr>
              <w:keepNext/>
              <w:spacing w:before="120" w:after="120"/>
              <w:jc w:val="center"/>
              <w:rPr>
                <w:rFonts w:ascii="Arial" w:eastAsia="SimSun" w:hAnsi="Arial" w:cs="Arial"/>
                <w:color w:val="0000FF"/>
                <w:sz w:val="22"/>
                <w:szCs w:val="22"/>
                <w:u w:val="single"/>
              </w:rPr>
            </w:pPr>
            <w:hyperlink r:id="rId51" w:anchor="10.b.24" w:history="1">
              <w:r w:rsidR="0039284F" w:rsidRPr="00AE6987">
                <w:rPr>
                  <w:rStyle w:val="Hyperlink"/>
                  <w:rFonts w:ascii="Arial" w:hAnsi="Arial" w:cs="Arial"/>
                  <w:sz w:val="22"/>
                  <w:szCs w:val="22"/>
                </w:rPr>
                <w:t>01408</w:t>
              </w:r>
            </w:hyperlink>
          </w:p>
        </w:tc>
      </w:tr>
      <w:tr w:rsidR="00422B0D" w:rsidRPr="00AE6987" w14:paraId="7EAA49AE" w14:textId="77777777" w:rsidTr="00FF132A">
        <w:trPr>
          <w:cantSplit/>
          <w:trHeight w:val="409"/>
        </w:trPr>
        <w:tc>
          <w:tcPr>
            <w:tcW w:w="986" w:type="pct"/>
            <w:tcBorders>
              <w:right w:val="nil"/>
            </w:tcBorders>
          </w:tcPr>
          <w:p w14:paraId="0735E7B3" w14:textId="3A7D35E2" w:rsidR="00422B0D" w:rsidRPr="00AE6987" w:rsidRDefault="0014685F" w:rsidP="009C2F4D">
            <w:pPr>
              <w:keepNext/>
              <w:spacing w:before="120" w:after="120"/>
              <w:rPr>
                <w:rFonts w:ascii="Arial" w:eastAsia="SimSun" w:hAnsi="Arial" w:cs="Arial"/>
                <w:color w:val="0000FF"/>
                <w:sz w:val="22"/>
                <w:szCs w:val="22"/>
                <w:u w:val="single"/>
              </w:rPr>
            </w:pPr>
            <w:hyperlink w:anchor="Decision_10b36" w:history="1">
              <w:r w:rsidR="00422B0D" w:rsidRPr="00AE6987">
                <w:rPr>
                  <w:rStyle w:val="Hyperlink"/>
                  <w:rFonts w:ascii="Arial" w:hAnsi="Arial" w:cs="Arial"/>
                  <w:sz w:val="22"/>
                  <w:szCs w:val="22"/>
                </w:rPr>
                <w:t>13.COM 10.b.36</w:t>
              </w:r>
            </w:hyperlink>
          </w:p>
        </w:tc>
        <w:tc>
          <w:tcPr>
            <w:tcW w:w="877" w:type="pct"/>
            <w:tcBorders>
              <w:left w:val="nil"/>
              <w:right w:val="nil"/>
            </w:tcBorders>
          </w:tcPr>
          <w:p w14:paraId="3A066B0F" w14:textId="56C90746" w:rsidR="00422B0D" w:rsidRPr="00AE6987" w:rsidRDefault="00422B0D" w:rsidP="003F4BCF">
            <w:pPr>
              <w:keepNext/>
              <w:spacing w:before="120" w:after="120"/>
              <w:jc w:val="center"/>
              <w:rPr>
                <w:rFonts w:ascii="Arial" w:hAnsi="Arial" w:cs="Arial"/>
                <w:sz w:val="22"/>
                <w:szCs w:val="22"/>
              </w:rPr>
            </w:pPr>
            <w:r w:rsidRPr="00AE6987">
              <w:rPr>
                <w:rFonts w:ascii="Arial" w:hAnsi="Arial" w:cs="Arial"/>
                <w:sz w:val="22"/>
                <w:szCs w:val="22"/>
              </w:rPr>
              <w:t>Tadjikistan</w:t>
            </w:r>
          </w:p>
        </w:tc>
        <w:tc>
          <w:tcPr>
            <w:tcW w:w="2562" w:type="pct"/>
            <w:tcBorders>
              <w:left w:val="nil"/>
              <w:right w:val="nil"/>
            </w:tcBorders>
          </w:tcPr>
          <w:p w14:paraId="2345FEA9" w14:textId="0F109F01" w:rsidR="00422B0D" w:rsidRPr="00AE6987" w:rsidRDefault="00422B0D" w:rsidP="005F7892">
            <w:pPr>
              <w:keepNext/>
              <w:spacing w:before="120" w:after="120"/>
              <w:rPr>
                <w:rFonts w:ascii="Arial" w:hAnsi="Arial" w:cs="Arial"/>
                <w:sz w:val="22"/>
                <w:szCs w:val="22"/>
              </w:rPr>
            </w:pPr>
            <w:r w:rsidRPr="00AE6987">
              <w:rPr>
                <w:rFonts w:ascii="Arial" w:hAnsi="Arial" w:cs="Arial"/>
                <w:sz w:val="22"/>
                <w:szCs w:val="22"/>
              </w:rPr>
              <w:t xml:space="preserve">Le </w:t>
            </w:r>
            <w:proofErr w:type="spellStart"/>
            <w:r w:rsidRPr="00AE6987">
              <w:rPr>
                <w:rFonts w:ascii="Arial" w:hAnsi="Arial" w:cs="Arial"/>
                <w:sz w:val="22"/>
                <w:szCs w:val="22"/>
              </w:rPr>
              <w:t>chakan</w:t>
            </w:r>
            <w:proofErr w:type="spellEnd"/>
            <w:r w:rsidRPr="00AE6987">
              <w:rPr>
                <w:rFonts w:ascii="Arial" w:hAnsi="Arial" w:cs="Arial"/>
                <w:sz w:val="22"/>
                <w:szCs w:val="22"/>
              </w:rPr>
              <w:t xml:space="preserve">, art de la broderie </w:t>
            </w:r>
            <w:r w:rsidR="00907CB5" w:rsidRPr="00AE6987">
              <w:rPr>
                <w:rFonts w:ascii="Arial" w:hAnsi="Arial" w:cs="Arial"/>
                <w:sz w:val="22"/>
                <w:szCs w:val="22"/>
              </w:rPr>
              <w:t xml:space="preserve">en République </w:t>
            </w:r>
            <w:r w:rsidRPr="00AE6987">
              <w:rPr>
                <w:rFonts w:ascii="Arial" w:hAnsi="Arial" w:cs="Arial"/>
                <w:sz w:val="22"/>
                <w:szCs w:val="22"/>
              </w:rPr>
              <w:t>du Tadjikistan</w:t>
            </w:r>
          </w:p>
        </w:tc>
        <w:tc>
          <w:tcPr>
            <w:tcW w:w="575" w:type="pct"/>
            <w:tcBorders>
              <w:left w:val="nil"/>
            </w:tcBorders>
          </w:tcPr>
          <w:p w14:paraId="4F475590" w14:textId="2B4ECCFE" w:rsidR="00422B0D" w:rsidRPr="00AE6987" w:rsidRDefault="0014685F" w:rsidP="009A3A83">
            <w:pPr>
              <w:keepNext/>
              <w:spacing w:before="120" w:after="120"/>
              <w:jc w:val="center"/>
              <w:rPr>
                <w:rFonts w:ascii="Arial" w:eastAsia="SimSun" w:hAnsi="Arial" w:cs="Arial"/>
                <w:color w:val="0000FF"/>
                <w:sz w:val="22"/>
                <w:szCs w:val="22"/>
                <w:u w:val="single"/>
              </w:rPr>
            </w:pPr>
            <w:hyperlink r:id="rId52" w:anchor="10.b.36" w:history="1">
              <w:r w:rsidR="0039284F" w:rsidRPr="00AE6987">
                <w:rPr>
                  <w:rStyle w:val="Hyperlink"/>
                  <w:rFonts w:ascii="Arial" w:hAnsi="Arial" w:cs="Arial"/>
                  <w:sz w:val="22"/>
                  <w:szCs w:val="22"/>
                </w:rPr>
                <w:t>01397</w:t>
              </w:r>
            </w:hyperlink>
          </w:p>
        </w:tc>
      </w:tr>
    </w:tbl>
    <w:p w14:paraId="5902CA71" w14:textId="1A977DC9" w:rsidR="00B57A9D" w:rsidRPr="00B57A9D" w:rsidRDefault="00B57A9D" w:rsidP="006B08E4">
      <w:pPr>
        <w:pStyle w:val="ListParagraph"/>
        <w:numPr>
          <w:ilvl w:val="0"/>
          <w:numId w:val="8"/>
        </w:numPr>
        <w:spacing w:before="240" w:after="240"/>
        <w:ind w:left="567" w:hanging="567"/>
        <w:jc w:val="both"/>
        <w:rPr>
          <w:rFonts w:ascii="Arial" w:hAnsi="Arial" w:cs="Arial"/>
          <w:sz w:val="22"/>
          <w:szCs w:val="22"/>
        </w:rPr>
      </w:pPr>
      <w:bookmarkStart w:id="3" w:name="Recommend_not_to_inscribe"/>
      <w:bookmarkEnd w:id="3"/>
      <w:r>
        <w:rPr>
          <w:rFonts w:ascii="Arial" w:hAnsi="Arial"/>
          <w:sz w:val="22"/>
          <w:szCs w:val="22"/>
        </w:rPr>
        <w:t>L</w:t>
      </w:r>
      <w:r w:rsidR="001524BE">
        <w:rPr>
          <w:rFonts w:ascii="Arial" w:hAnsi="Arial"/>
          <w:sz w:val="22"/>
          <w:szCs w:val="22"/>
        </w:rPr>
        <w:t>’</w:t>
      </w:r>
      <w:r>
        <w:rPr>
          <w:rFonts w:ascii="Arial" w:hAnsi="Arial"/>
          <w:sz w:val="22"/>
          <w:szCs w:val="22"/>
        </w:rPr>
        <w:t>Organe d</w:t>
      </w:r>
      <w:r w:rsidR="001524BE">
        <w:rPr>
          <w:rFonts w:ascii="Arial" w:hAnsi="Arial"/>
          <w:sz w:val="22"/>
          <w:szCs w:val="22"/>
        </w:rPr>
        <w:t>’</w:t>
      </w:r>
      <w:r>
        <w:rPr>
          <w:rFonts w:ascii="Arial" w:hAnsi="Arial"/>
          <w:sz w:val="22"/>
          <w:szCs w:val="22"/>
        </w:rPr>
        <w:t>évaluation recommande au Comité de ne pas inscrire les candidatures suivantes pour le moment :</w:t>
      </w:r>
    </w:p>
    <w:tbl>
      <w:tblPr>
        <w:tblW w:w="9072" w:type="dxa"/>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736"/>
        <w:gridCol w:w="1872"/>
        <w:gridCol w:w="4513"/>
        <w:gridCol w:w="951"/>
      </w:tblGrid>
      <w:tr w:rsidR="00AE378A" w:rsidRPr="00336EA1" w14:paraId="0600CE80" w14:textId="77777777" w:rsidTr="00FF132A">
        <w:trPr>
          <w:cantSplit/>
          <w:tblHeader/>
        </w:trPr>
        <w:tc>
          <w:tcPr>
            <w:tcW w:w="1729" w:type="dxa"/>
            <w:tcBorders>
              <w:right w:val="nil"/>
            </w:tcBorders>
            <w:shd w:val="clear" w:color="auto" w:fill="BFBFBF"/>
            <w:vAlign w:val="center"/>
          </w:tcPr>
          <w:p w14:paraId="23AF6802" w14:textId="77777777" w:rsidR="00B57A9D" w:rsidRPr="00336EA1" w:rsidRDefault="00B57A9D" w:rsidP="00ED4680">
            <w:pPr>
              <w:keepNext/>
              <w:spacing w:before="120" w:after="120"/>
              <w:jc w:val="center"/>
              <w:rPr>
                <w:rFonts w:ascii="Arial" w:hAnsi="Arial" w:cs="Arial"/>
                <w:sz w:val="22"/>
                <w:szCs w:val="22"/>
              </w:rPr>
            </w:pPr>
            <w:r w:rsidRPr="00336EA1">
              <w:rPr>
                <w:rFonts w:ascii="Arial" w:hAnsi="Arial" w:cs="Arial"/>
                <w:b/>
                <w:bCs/>
                <w:sz w:val="22"/>
                <w:szCs w:val="22"/>
              </w:rPr>
              <w:t xml:space="preserve">Projet </w:t>
            </w:r>
            <w:r w:rsidRPr="00336EA1">
              <w:rPr>
                <w:rFonts w:ascii="Arial" w:hAnsi="Arial" w:cs="Arial"/>
                <w:b/>
                <w:bCs/>
                <w:sz w:val="22"/>
                <w:szCs w:val="22"/>
              </w:rPr>
              <w:br/>
              <w:t>de décision</w:t>
            </w:r>
          </w:p>
        </w:tc>
        <w:tc>
          <w:tcPr>
            <w:tcW w:w="1865" w:type="dxa"/>
            <w:tcBorders>
              <w:left w:val="nil"/>
              <w:right w:val="nil"/>
            </w:tcBorders>
            <w:shd w:val="clear" w:color="auto" w:fill="BFBFBF"/>
            <w:vAlign w:val="center"/>
          </w:tcPr>
          <w:p w14:paraId="1B35E37B" w14:textId="77777777" w:rsidR="00B57A9D" w:rsidRPr="00336EA1" w:rsidRDefault="00B57A9D" w:rsidP="00ED4680">
            <w:pPr>
              <w:keepNext/>
              <w:spacing w:before="120" w:after="120"/>
              <w:jc w:val="center"/>
              <w:rPr>
                <w:rFonts w:ascii="Arial" w:hAnsi="Arial" w:cs="Arial"/>
                <w:sz w:val="22"/>
                <w:szCs w:val="22"/>
              </w:rPr>
            </w:pPr>
            <w:r w:rsidRPr="00336EA1">
              <w:rPr>
                <w:rFonts w:ascii="Arial" w:hAnsi="Arial" w:cs="Arial"/>
                <w:b/>
                <w:bCs/>
                <w:sz w:val="22"/>
                <w:szCs w:val="22"/>
              </w:rPr>
              <w:t>État soumissionnaire</w:t>
            </w:r>
          </w:p>
        </w:tc>
        <w:tc>
          <w:tcPr>
            <w:tcW w:w="4496" w:type="dxa"/>
            <w:tcBorders>
              <w:left w:val="nil"/>
              <w:right w:val="nil"/>
            </w:tcBorders>
            <w:shd w:val="clear" w:color="auto" w:fill="BFBFBF"/>
            <w:vAlign w:val="center"/>
          </w:tcPr>
          <w:p w14:paraId="7D64957C" w14:textId="77777777" w:rsidR="00B57A9D" w:rsidRPr="00336EA1" w:rsidRDefault="00B57A9D" w:rsidP="00ED4680">
            <w:pPr>
              <w:keepNext/>
              <w:spacing w:before="120" w:after="120"/>
              <w:jc w:val="center"/>
              <w:rPr>
                <w:rFonts w:ascii="Arial" w:hAnsi="Arial" w:cs="Arial"/>
                <w:sz w:val="22"/>
                <w:szCs w:val="22"/>
              </w:rPr>
            </w:pPr>
            <w:r w:rsidRPr="00336EA1">
              <w:rPr>
                <w:rFonts w:ascii="Arial" w:hAnsi="Arial" w:cs="Arial"/>
                <w:b/>
                <w:bCs/>
                <w:sz w:val="22"/>
                <w:szCs w:val="22"/>
              </w:rPr>
              <w:t>Candidature</w:t>
            </w:r>
          </w:p>
        </w:tc>
        <w:tc>
          <w:tcPr>
            <w:tcW w:w="947" w:type="dxa"/>
            <w:tcBorders>
              <w:left w:val="nil"/>
            </w:tcBorders>
            <w:shd w:val="clear" w:color="auto" w:fill="BFBFBF"/>
            <w:vAlign w:val="center"/>
          </w:tcPr>
          <w:p w14:paraId="16C7B1E8" w14:textId="091AEBD1" w:rsidR="00B57A9D" w:rsidRPr="00336EA1" w:rsidRDefault="00B57A9D" w:rsidP="00AE378A">
            <w:pPr>
              <w:keepNext/>
              <w:spacing w:before="120" w:after="120"/>
              <w:jc w:val="center"/>
              <w:rPr>
                <w:rFonts w:ascii="Arial" w:hAnsi="Arial" w:cs="Arial"/>
                <w:sz w:val="22"/>
                <w:szCs w:val="22"/>
              </w:rPr>
            </w:pPr>
            <w:r w:rsidRPr="00336EA1">
              <w:rPr>
                <w:rFonts w:ascii="Arial" w:hAnsi="Arial" w:cs="Arial"/>
                <w:b/>
                <w:bCs/>
                <w:sz w:val="22"/>
                <w:szCs w:val="22"/>
              </w:rPr>
              <w:t>Dossier n°</w:t>
            </w:r>
          </w:p>
        </w:tc>
      </w:tr>
      <w:tr w:rsidR="00AE378A" w:rsidRPr="00336EA1" w14:paraId="3E5A8E85" w14:textId="77777777" w:rsidTr="00FF132A">
        <w:trPr>
          <w:cantSplit/>
          <w:tblHeader/>
        </w:trPr>
        <w:tc>
          <w:tcPr>
            <w:tcW w:w="1729" w:type="dxa"/>
            <w:tcBorders>
              <w:right w:val="nil"/>
            </w:tcBorders>
          </w:tcPr>
          <w:p w14:paraId="67FEC755" w14:textId="02F92712" w:rsidR="00B57A9D" w:rsidRPr="00336EA1" w:rsidRDefault="0014685F" w:rsidP="007C6112">
            <w:pPr>
              <w:keepNext/>
              <w:spacing w:before="120" w:after="120"/>
              <w:rPr>
                <w:rFonts w:ascii="Arial" w:hAnsi="Arial" w:cs="Arial"/>
                <w:bCs/>
                <w:sz w:val="22"/>
                <w:szCs w:val="22"/>
              </w:rPr>
            </w:pPr>
            <w:hyperlink w:anchor="Decision_10b4" w:history="1">
              <w:r w:rsidR="0039284F" w:rsidRPr="00336EA1">
                <w:rPr>
                  <w:rStyle w:val="Hyperlink"/>
                  <w:rFonts w:ascii="Arial" w:hAnsi="Arial" w:cs="Arial"/>
                  <w:bCs/>
                  <w:sz w:val="22"/>
                  <w:szCs w:val="22"/>
                </w:rPr>
                <w:t>13.COM 10.b.4</w:t>
              </w:r>
            </w:hyperlink>
          </w:p>
        </w:tc>
        <w:tc>
          <w:tcPr>
            <w:tcW w:w="1865" w:type="dxa"/>
            <w:tcBorders>
              <w:left w:val="nil"/>
              <w:right w:val="nil"/>
            </w:tcBorders>
          </w:tcPr>
          <w:p w14:paraId="343208FB" w14:textId="5F64D6A7" w:rsidR="00B57A9D" w:rsidRPr="00336EA1" w:rsidRDefault="009A3A83" w:rsidP="00ED4680">
            <w:pPr>
              <w:keepNext/>
              <w:spacing w:before="120" w:after="120"/>
              <w:jc w:val="center"/>
              <w:rPr>
                <w:rFonts w:ascii="Arial" w:hAnsi="Arial" w:cs="Arial"/>
                <w:sz w:val="22"/>
                <w:szCs w:val="22"/>
              </w:rPr>
            </w:pPr>
            <w:r w:rsidRPr="00336EA1">
              <w:rPr>
                <w:rFonts w:ascii="Arial" w:hAnsi="Arial" w:cs="Arial"/>
                <w:sz w:val="22"/>
                <w:szCs w:val="22"/>
              </w:rPr>
              <w:t>Bahamas</w:t>
            </w:r>
          </w:p>
        </w:tc>
        <w:tc>
          <w:tcPr>
            <w:tcW w:w="4496" w:type="dxa"/>
            <w:tcBorders>
              <w:left w:val="nil"/>
              <w:right w:val="nil"/>
            </w:tcBorders>
          </w:tcPr>
          <w:p w14:paraId="7E8F5DBF" w14:textId="7328FE54" w:rsidR="00B57A9D" w:rsidRPr="00336EA1" w:rsidRDefault="009A3A83" w:rsidP="00ED4680">
            <w:pPr>
              <w:keepNext/>
              <w:spacing w:before="120" w:after="120"/>
              <w:rPr>
                <w:rFonts w:ascii="Arial" w:hAnsi="Arial" w:cs="Arial"/>
                <w:sz w:val="22"/>
                <w:szCs w:val="22"/>
              </w:rPr>
            </w:pPr>
            <w:r w:rsidRPr="00336EA1">
              <w:rPr>
                <w:rFonts w:ascii="Arial" w:hAnsi="Arial" w:cs="Arial"/>
                <w:sz w:val="22"/>
                <w:szCs w:val="22"/>
              </w:rPr>
              <w:t>La vannerie artisanale aux Bahamas</w:t>
            </w:r>
          </w:p>
        </w:tc>
        <w:tc>
          <w:tcPr>
            <w:tcW w:w="947" w:type="dxa"/>
            <w:tcBorders>
              <w:left w:val="nil"/>
            </w:tcBorders>
            <w:shd w:val="clear" w:color="auto" w:fill="auto"/>
          </w:tcPr>
          <w:p w14:paraId="5D0C5D0C" w14:textId="68D56599" w:rsidR="00B57A9D" w:rsidRPr="00336EA1" w:rsidRDefault="0014685F" w:rsidP="00ED4680">
            <w:pPr>
              <w:keepNext/>
              <w:spacing w:before="120" w:after="120"/>
              <w:jc w:val="center"/>
              <w:rPr>
                <w:rFonts w:ascii="Arial" w:hAnsi="Arial" w:cs="Arial"/>
                <w:sz w:val="22"/>
                <w:szCs w:val="22"/>
              </w:rPr>
            </w:pPr>
            <w:hyperlink r:id="rId53" w:anchor="10.b.4" w:history="1">
              <w:r w:rsidR="0039284F" w:rsidRPr="00336EA1">
                <w:rPr>
                  <w:rStyle w:val="Hyperlink"/>
                  <w:rFonts w:ascii="Arial" w:hAnsi="Arial" w:cs="Arial"/>
                  <w:sz w:val="22"/>
                  <w:szCs w:val="22"/>
                </w:rPr>
                <w:t>01401</w:t>
              </w:r>
            </w:hyperlink>
          </w:p>
        </w:tc>
      </w:tr>
      <w:tr w:rsidR="00AE378A" w:rsidRPr="00336EA1" w14:paraId="3F619A1D" w14:textId="77777777" w:rsidTr="00FF132A">
        <w:trPr>
          <w:cantSplit/>
          <w:tblHeader/>
        </w:trPr>
        <w:tc>
          <w:tcPr>
            <w:tcW w:w="1729" w:type="dxa"/>
            <w:tcBorders>
              <w:right w:val="nil"/>
            </w:tcBorders>
          </w:tcPr>
          <w:p w14:paraId="331A5324" w14:textId="4F60FD3E" w:rsidR="00B57A9D" w:rsidRPr="00336EA1" w:rsidRDefault="0014685F" w:rsidP="00ED4680">
            <w:pPr>
              <w:keepNext/>
              <w:spacing w:before="120" w:after="120"/>
              <w:jc w:val="center"/>
              <w:rPr>
                <w:rFonts w:ascii="Arial" w:hAnsi="Arial" w:cs="Arial"/>
                <w:sz w:val="22"/>
                <w:szCs w:val="22"/>
              </w:rPr>
            </w:pPr>
            <w:hyperlink w:anchor="Decision_10b39" w:history="1">
              <w:r w:rsidR="0039284F" w:rsidRPr="00336EA1">
                <w:rPr>
                  <w:rStyle w:val="Hyperlink"/>
                  <w:rFonts w:ascii="Arial" w:hAnsi="Arial" w:cs="Arial"/>
                  <w:sz w:val="22"/>
                  <w:szCs w:val="22"/>
                </w:rPr>
                <w:t>13.COM.10.b.39</w:t>
              </w:r>
            </w:hyperlink>
          </w:p>
        </w:tc>
        <w:tc>
          <w:tcPr>
            <w:tcW w:w="1865" w:type="dxa"/>
            <w:tcBorders>
              <w:left w:val="nil"/>
              <w:right w:val="nil"/>
            </w:tcBorders>
          </w:tcPr>
          <w:p w14:paraId="13F46938" w14:textId="5DA79305" w:rsidR="00B57A9D" w:rsidRPr="00336EA1" w:rsidRDefault="007C6112" w:rsidP="00937439">
            <w:pPr>
              <w:keepNext/>
              <w:spacing w:before="120" w:after="120"/>
              <w:jc w:val="center"/>
              <w:rPr>
                <w:rFonts w:ascii="Arial" w:hAnsi="Arial" w:cs="Arial"/>
                <w:sz w:val="22"/>
                <w:szCs w:val="22"/>
              </w:rPr>
            </w:pPr>
            <w:r w:rsidRPr="00336EA1">
              <w:rPr>
                <w:rFonts w:ascii="Arial" w:hAnsi="Arial" w:cs="Arial"/>
                <w:sz w:val="22"/>
                <w:szCs w:val="22"/>
              </w:rPr>
              <w:t>Émirats arabes</w:t>
            </w:r>
            <w:r w:rsidR="00937439" w:rsidRPr="00336EA1">
              <w:rPr>
                <w:rFonts w:ascii="Arial" w:hAnsi="Arial" w:cs="Arial"/>
                <w:sz w:val="22"/>
                <w:szCs w:val="22"/>
              </w:rPr>
              <w:t xml:space="preserve"> </w:t>
            </w:r>
            <w:r w:rsidRPr="00336EA1">
              <w:rPr>
                <w:rFonts w:ascii="Arial" w:hAnsi="Arial" w:cs="Arial"/>
                <w:sz w:val="22"/>
                <w:szCs w:val="22"/>
              </w:rPr>
              <w:t>unis</w:t>
            </w:r>
          </w:p>
        </w:tc>
        <w:tc>
          <w:tcPr>
            <w:tcW w:w="4496" w:type="dxa"/>
            <w:tcBorders>
              <w:left w:val="nil"/>
              <w:right w:val="nil"/>
            </w:tcBorders>
          </w:tcPr>
          <w:p w14:paraId="2275345B" w14:textId="79256525" w:rsidR="00B57A9D" w:rsidRPr="00336EA1" w:rsidRDefault="00B0121A" w:rsidP="00ED4680">
            <w:pPr>
              <w:keepNext/>
              <w:spacing w:before="120" w:after="120"/>
              <w:rPr>
                <w:rFonts w:ascii="Arial" w:hAnsi="Arial" w:cs="Arial"/>
                <w:sz w:val="22"/>
                <w:szCs w:val="22"/>
              </w:rPr>
            </w:pPr>
            <w:r w:rsidRPr="00B0121A">
              <w:rPr>
                <w:rFonts w:ascii="Arial" w:hAnsi="Arial" w:cs="Arial"/>
                <w:sz w:val="22"/>
                <w:szCs w:val="22"/>
              </w:rPr>
              <w:t xml:space="preserve">Al </w:t>
            </w:r>
            <w:proofErr w:type="spellStart"/>
            <w:r w:rsidRPr="00B0121A">
              <w:rPr>
                <w:rFonts w:ascii="Arial" w:hAnsi="Arial" w:cs="Arial"/>
                <w:sz w:val="22"/>
                <w:szCs w:val="22"/>
              </w:rPr>
              <w:t>aflaj</w:t>
            </w:r>
            <w:proofErr w:type="spellEnd"/>
            <w:r w:rsidRPr="00B0121A">
              <w:rPr>
                <w:rFonts w:ascii="Arial" w:hAnsi="Arial" w:cs="Arial"/>
                <w:sz w:val="22"/>
                <w:szCs w:val="22"/>
              </w:rPr>
              <w:t>, système traditionnel d’irrigation aux EAU, traditions orales, connaissances et savoir-faire liés à sa construction, à son entretien et à la distribution équitable de l’eau</w:t>
            </w:r>
          </w:p>
        </w:tc>
        <w:tc>
          <w:tcPr>
            <w:tcW w:w="947" w:type="dxa"/>
            <w:tcBorders>
              <w:left w:val="nil"/>
            </w:tcBorders>
            <w:shd w:val="clear" w:color="auto" w:fill="auto"/>
          </w:tcPr>
          <w:p w14:paraId="05664494" w14:textId="00C00B00" w:rsidR="00B57A9D" w:rsidRPr="00336EA1" w:rsidRDefault="0014685F" w:rsidP="007C6112">
            <w:pPr>
              <w:keepNext/>
              <w:spacing w:before="120" w:after="120"/>
              <w:jc w:val="center"/>
              <w:rPr>
                <w:rFonts w:ascii="Arial" w:hAnsi="Arial" w:cs="Arial"/>
                <w:sz w:val="22"/>
                <w:szCs w:val="22"/>
              </w:rPr>
            </w:pPr>
            <w:hyperlink r:id="rId54" w:anchor="10.b.39" w:history="1">
              <w:r w:rsidR="0039284F" w:rsidRPr="00336EA1">
                <w:rPr>
                  <w:rFonts w:ascii="Arial" w:hAnsi="Arial" w:cs="Arial"/>
                  <w:color w:val="0000FF"/>
                  <w:sz w:val="22"/>
                  <w:szCs w:val="22"/>
                  <w:u w:val="single"/>
                </w:rPr>
                <w:t>01269</w:t>
              </w:r>
            </w:hyperlink>
          </w:p>
        </w:tc>
      </w:tr>
    </w:tbl>
    <w:p w14:paraId="3E998065" w14:textId="77777777" w:rsidR="007C6112" w:rsidRDefault="007C6112">
      <w:pPr>
        <w:rPr>
          <w:rFonts w:ascii="Arial" w:eastAsia="SimSun" w:hAnsi="Arial" w:cs="Arial"/>
          <w:b/>
          <w:sz w:val="22"/>
          <w:szCs w:val="22"/>
        </w:rPr>
      </w:pPr>
      <w:r>
        <w:br w:type="page"/>
      </w:r>
    </w:p>
    <w:p w14:paraId="42D1FCD9" w14:textId="6272ACDB" w:rsidR="003F4BCF" w:rsidRPr="003F4BCF" w:rsidRDefault="003F4BCF" w:rsidP="008F45CF">
      <w:pPr>
        <w:numPr>
          <w:ilvl w:val="0"/>
          <w:numId w:val="6"/>
        </w:numPr>
        <w:tabs>
          <w:tab w:val="left" w:pos="567"/>
        </w:tabs>
        <w:spacing w:before="360" w:after="240"/>
        <w:ind w:left="567" w:hanging="567"/>
        <w:jc w:val="both"/>
        <w:rPr>
          <w:rFonts w:ascii="Arial" w:eastAsia="SimSun" w:hAnsi="Arial" w:cs="Arial"/>
          <w:b/>
          <w:sz w:val="22"/>
          <w:szCs w:val="22"/>
        </w:rPr>
      </w:pPr>
      <w:r>
        <w:rPr>
          <w:rFonts w:ascii="Arial" w:hAnsi="Arial"/>
          <w:b/>
          <w:sz w:val="22"/>
          <w:szCs w:val="22"/>
        </w:rPr>
        <w:lastRenderedPageBreak/>
        <w:t>Projets de décision</w:t>
      </w:r>
    </w:p>
    <w:p w14:paraId="0CDDFA42" w14:textId="3AC454FD" w:rsidR="003F4BCF" w:rsidRPr="003F4BCF" w:rsidRDefault="003F4BCF" w:rsidP="006B08E4">
      <w:pPr>
        <w:pStyle w:val="ListParagraph"/>
        <w:keepNext/>
        <w:numPr>
          <w:ilvl w:val="0"/>
          <w:numId w:val="8"/>
        </w:numPr>
        <w:spacing w:before="240" w:after="240"/>
        <w:ind w:left="567" w:hanging="567"/>
        <w:jc w:val="both"/>
        <w:rPr>
          <w:rFonts w:ascii="Arial" w:hAnsi="Arial" w:cs="Arial"/>
          <w:snapToGrid w:val="0"/>
          <w:sz w:val="22"/>
          <w:szCs w:val="22"/>
        </w:rPr>
      </w:pPr>
      <w:bookmarkStart w:id="4" w:name="_DRAFT_DECISION_10.COM"/>
      <w:bookmarkEnd w:id="4"/>
      <w:r>
        <w:rPr>
          <w:rFonts w:ascii="Arial" w:hAnsi="Arial"/>
          <w:snapToGrid w:val="0"/>
          <w:sz w:val="22"/>
          <w:szCs w:val="22"/>
        </w:rPr>
        <w:t>Le Comité souhaiter</w:t>
      </w:r>
      <w:r w:rsidR="00E35296">
        <w:rPr>
          <w:rFonts w:ascii="Arial" w:hAnsi="Arial"/>
          <w:snapToGrid w:val="0"/>
          <w:sz w:val="22"/>
          <w:szCs w:val="22"/>
        </w:rPr>
        <w:t>a peut-être</w:t>
      </w:r>
      <w:r>
        <w:rPr>
          <w:rFonts w:ascii="Arial" w:hAnsi="Arial"/>
          <w:snapToGrid w:val="0"/>
          <w:sz w:val="22"/>
          <w:szCs w:val="22"/>
        </w:rPr>
        <w:t xml:space="preserve"> adopter les décisions suivantes</w:t>
      </w:r>
      <w:r w:rsidR="003041F6">
        <w:rPr>
          <w:rFonts w:ascii="Arial" w:hAnsi="Arial"/>
          <w:snapToGrid w:val="0"/>
          <w:sz w:val="22"/>
          <w:szCs w:val="22"/>
        </w:rPr>
        <w:t> </w:t>
      </w:r>
      <w:r>
        <w:rPr>
          <w:rFonts w:ascii="Arial" w:hAnsi="Arial"/>
          <w:snapToGrid w:val="0"/>
          <w:sz w:val="22"/>
          <w:szCs w:val="22"/>
        </w:rPr>
        <w:t>:</w:t>
      </w:r>
    </w:p>
    <w:p w14:paraId="7EEC0AF6" w14:textId="19D9B284" w:rsidR="00ED4680" w:rsidRPr="008459FA" w:rsidRDefault="00A353F5">
      <w:pPr>
        <w:keepNext/>
        <w:keepLines/>
        <w:spacing w:before="240"/>
        <w:ind w:left="567"/>
        <w:outlineLvl w:val="1"/>
        <w:rPr>
          <w:rFonts w:ascii="Arial" w:eastAsia="SimSun" w:hAnsi="Arial" w:cs="Arial"/>
          <w:b/>
          <w:sz w:val="22"/>
        </w:rPr>
      </w:pPr>
      <w:bookmarkStart w:id="5" w:name="Decision_10b1"/>
      <w:bookmarkEnd w:id="5"/>
      <w:r>
        <w:rPr>
          <w:rFonts w:ascii="Arial" w:hAnsi="Arial"/>
          <w:b/>
          <w:sz w:val="22"/>
        </w:rPr>
        <w:t xml:space="preserve">PROJET DE </w:t>
      </w:r>
      <w:r w:rsidR="00ED4680">
        <w:rPr>
          <w:rFonts w:ascii="Arial" w:hAnsi="Arial"/>
          <w:b/>
          <w:sz w:val="22"/>
        </w:rPr>
        <w:t>D</w:t>
      </w:r>
      <w:r>
        <w:rPr>
          <w:rFonts w:ascii="Arial" w:hAnsi="Arial"/>
          <w:b/>
          <w:sz w:val="22"/>
        </w:rPr>
        <w:t>É</w:t>
      </w:r>
      <w:r w:rsidR="00ED4680">
        <w:rPr>
          <w:rFonts w:ascii="Arial" w:hAnsi="Arial"/>
          <w:b/>
          <w:sz w:val="22"/>
        </w:rPr>
        <w:t>CISION 13.COM 10.b.1</w:t>
      </w:r>
      <w:r w:rsidR="00ED4680">
        <w:rPr>
          <w:rFonts w:ascii="Arial" w:hAnsi="Arial"/>
          <w:b/>
          <w:sz w:val="22"/>
        </w:rPr>
        <w:tab/>
      </w:r>
      <w:r w:rsidR="00ED4680">
        <w:rPr>
          <w:noProof/>
          <w:color w:val="0000FF"/>
          <w:szCs w:val="22"/>
          <w:lang w:val="en-US" w:eastAsia="en-US"/>
        </w:rPr>
        <w:drawing>
          <wp:inline distT="0" distB="0" distL="0" distR="0" wp14:anchorId="7BFF5E78" wp14:editId="29FC4F8A">
            <wp:extent cx="104775" cy="104775"/>
            <wp:effectExtent l="0" t="0" r="9525" b="9525"/>
            <wp:docPr id="2" name="Picture 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2789B8" w14:textId="542D910D" w:rsidR="008459FA" w:rsidRPr="00BB673C" w:rsidRDefault="008459FA" w:rsidP="00BB673C">
      <w:pPr>
        <w:pStyle w:val="NoSpacing"/>
        <w:keepNext/>
        <w:tabs>
          <w:tab w:val="left" w:pos="567"/>
          <w:tab w:val="left" w:pos="1134"/>
          <w:tab w:val="left" w:pos="1701"/>
          <w:tab w:val="left" w:pos="2268"/>
        </w:tabs>
        <w:spacing w:before="120" w:after="120"/>
        <w:ind w:left="567"/>
        <w:jc w:val="both"/>
        <w:rPr>
          <w:rFonts w:ascii="Arial" w:hAnsi="Arial" w:cs="Arial"/>
        </w:rPr>
      </w:pPr>
      <w:r w:rsidRPr="00BB673C">
        <w:rPr>
          <w:rFonts w:ascii="Arial" w:hAnsi="Arial"/>
        </w:rPr>
        <w:t>Le Comité</w:t>
      </w:r>
    </w:p>
    <w:p w14:paraId="5929A0A5" w14:textId="5F09D3D3" w:rsidR="008459FA" w:rsidRPr="00BB673C" w:rsidRDefault="008459FA" w:rsidP="00BB673C">
      <w:pPr>
        <w:numPr>
          <w:ilvl w:val="0"/>
          <w:numId w:val="5"/>
        </w:numPr>
        <w:tabs>
          <w:tab w:val="left" w:pos="1134"/>
          <w:tab w:val="left" w:pos="1701"/>
          <w:tab w:val="left" w:pos="2268"/>
        </w:tabs>
        <w:spacing w:before="120" w:after="120"/>
        <w:ind w:left="1134" w:hanging="567"/>
        <w:jc w:val="both"/>
        <w:rPr>
          <w:rFonts w:ascii="Arial" w:hAnsi="Arial" w:cs="Arial"/>
          <w:sz w:val="22"/>
          <w:szCs w:val="22"/>
        </w:rPr>
      </w:pPr>
      <w:r w:rsidRPr="00BB673C">
        <w:rPr>
          <w:rFonts w:ascii="Arial" w:hAnsi="Arial"/>
          <w:sz w:val="22"/>
          <w:szCs w:val="22"/>
          <w:u w:val="single"/>
        </w:rPr>
        <w:t>Prend note</w:t>
      </w:r>
      <w:r w:rsidRPr="00BB673C">
        <w:rPr>
          <w:rFonts w:ascii="Arial" w:hAnsi="Arial"/>
          <w:sz w:val="22"/>
          <w:szCs w:val="22"/>
        </w:rPr>
        <w:t xml:space="preserve"> que l</w:t>
      </w:r>
      <w:r w:rsidR="001524BE" w:rsidRPr="00BB673C">
        <w:rPr>
          <w:rFonts w:ascii="Arial" w:hAnsi="Arial"/>
          <w:sz w:val="22"/>
          <w:szCs w:val="22"/>
        </w:rPr>
        <w:t>’</w:t>
      </w:r>
      <w:r w:rsidRPr="00BB673C">
        <w:rPr>
          <w:rFonts w:ascii="Arial" w:hAnsi="Arial"/>
          <w:sz w:val="22"/>
          <w:szCs w:val="22"/>
        </w:rPr>
        <w:t xml:space="preserve">Argentine a proposé la candidature </w:t>
      </w:r>
      <w:r w:rsidRPr="00BB673C">
        <w:rPr>
          <w:rFonts w:ascii="Arial" w:hAnsi="Arial"/>
          <w:b/>
          <w:sz w:val="22"/>
          <w:szCs w:val="22"/>
        </w:rPr>
        <w:t xml:space="preserve">du </w:t>
      </w:r>
      <w:proofErr w:type="spellStart"/>
      <w:r w:rsidRPr="00BB673C">
        <w:rPr>
          <w:rFonts w:ascii="Arial" w:hAnsi="Arial"/>
          <w:b/>
          <w:sz w:val="22"/>
          <w:szCs w:val="22"/>
        </w:rPr>
        <w:t>chamamé</w:t>
      </w:r>
      <w:proofErr w:type="spellEnd"/>
      <w:r w:rsidRPr="00BB673C">
        <w:rPr>
          <w:rFonts w:ascii="Arial" w:hAnsi="Arial"/>
          <w:sz w:val="22"/>
          <w:szCs w:val="22"/>
        </w:rPr>
        <w:t xml:space="preserve"> (n° 01363) pour inscription sur la Liste représentative du patrimoine culturel immatériel de l</w:t>
      </w:r>
      <w:r w:rsidR="001524BE" w:rsidRPr="00BB673C">
        <w:rPr>
          <w:rFonts w:ascii="Arial" w:hAnsi="Arial"/>
          <w:sz w:val="22"/>
          <w:szCs w:val="22"/>
        </w:rPr>
        <w:t>’</w:t>
      </w:r>
      <w:r w:rsidRPr="00BB673C">
        <w:rPr>
          <w:rFonts w:ascii="Arial" w:hAnsi="Arial"/>
          <w:sz w:val="22"/>
          <w:szCs w:val="22"/>
        </w:rPr>
        <w:t>humanité :</w:t>
      </w:r>
    </w:p>
    <w:p w14:paraId="3D7B26F4" w14:textId="61E29139" w:rsidR="00ED4680" w:rsidRDefault="001524BE" w:rsidP="001524BE">
      <w:pPr>
        <w:tabs>
          <w:tab w:val="left" w:pos="1134"/>
          <w:tab w:val="left" w:pos="1701"/>
          <w:tab w:val="left" w:pos="2268"/>
        </w:tabs>
        <w:spacing w:before="120" w:after="120"/>
        <w:ind w:left="1134"/>
        <w:jc w:val="both"/>
        <w:rPr>
          <w:rFonts w:ascii="Arial" w:hAnsi="Arial"/>
          <w:sz w:val="22"/>
          <w:szCs w:val="22"/>
        </w:rPr>
      </w:pPr>
      <w:r w:rsidRPr="00BB673C">
        <w:rPr>
          <w:rFonts w:ascii="Arial" w:hAnsi="Arial"/>
          <w:sz w:val="22"/>
          <w:szCs w:val="22"/>
        </w:rPr>
        <w:t xml:space="preserve">Le </w:t>
      </w:r>
      <w:proofErr w:type="spellStart"/>
      <w:r w:rsidRPr="00BB673C">
        <w:rPr>
          <w:rFonts w:ascii="Arial" w:hAnsi="Arial"/>
          <w:sz w:val="22"/>
          <w:szCs w:val="22"/>
        </w:rPr>
        <w:t>chamamé</w:t>
      </w:r>
      <w:proofErr w:type="spellEnd"/>
      <w:r w:rsidRPr="00BB673C">
        <w:rPr>
          <w:rFonts w:ascii="Arial" w:hAnsi="Arial"/>
          <w:sz w:val="22"/>
          <w:szCs w:val="22"/>
        </w:rPr>
        <w:t xml:space="preserve">, un genre musical originaire de la </w:t>
      </w:r>
      <w:r w:rsidRPr="00532DAA">
        <w:rPr>
          <w:rFonts w:ascii="Arial" w:hAnsi="Arial"/>
          <w:sz w:val="22"/>
          <w:szCs w:val="22"/>
        </w:rPr>
        <w:t>province de</w:t>
      </w:r>
      <w:r w:rsidRPr="00BB673C">
        <w:rPr>
          <w:rFonts w:ascii="Arial" w:hAnsi="Arial"/>
          <w:sz w:val="22"/>
          <w:szCs w:val="22"/>
        </w:rPr>
        <w:t xml:space="preserve"> Corrientes, est le produit d’une symbiose culturelle marquée par des éléments guaranis, afro-américains et européens. La culture du </w:t>
      </w:r>
      <w:proofErr w:type="spellStart"/>
      <w:r w:rsidRPr="00BB673C">
        <w:rPr>
          <w:rFonts w:ascii="Arial" w:hAnsi="Arial"/>
          <w:sz w:val="22"/>
          <w:szCs w:val="22"/>
        </w:rPr>
        <w:t>chamamé</w:t>
      </w:r>
      <w:proofErr w:type="spellEnd"/>
      <w:r w:rsidRPr="00BB673C">
        <w:rPr>
          <w:rFonts w:ascii="Arial" w:hAnsi="Arial"/>
          <w:sz w:val="22"/>
          <w:szCs w:val="22"/>
        </w:rPr>
        <w:t xml:space="preserve"> intègre toute une variété d’éléments dont : une danse interprétée par un couple sans chorégraphie préétablie ; la « </w:t>
      </w:r>
      <w:proofErr w:type="spellStart"/>
      <w:r w:rsidRPr="00BB673C">
        <w:rPr>
          <w:rFonts w:ascii="Arial" w:hAnsi="Arial"/>
          <w:sz w:val="22"/>
          <w:szCs w:val="22"/>
        </w:rPr>
        <w:t>musiqueada</w:t>
      </w:r>
      <w:proofErr w:type="spellEnd"/>
      <w:r w:rsidRPr="00BB673C">
        <w:rPr>
          <w:rFonts w:ascii="Arial" w:hAnsi="Arial"/>
          <w:sz w:val="22"/>
          <w:szCs w:val="22"/>
        </w:rPr>
        <w:t> » (l’événement social qui inclut la fête) ; le « </w:t>
      </w:r>
      <w:proofErr w:type="spellStart"/>
      <w:r w:rsidRPr="00BB673C">
        <w:rPr>
          <w:rFonts w:ascii="Arial" w:hAnsi="Arial"/>
          <w:sz w:val="22"/>
          <w:szCs w:val="22"/>
        </w:rPr>
        <w:t>sapukay</w:t>
      </w:r>
      <w:proofErr w:type="spellEnd"/>
      <w:r w:rsidRPr="00BB673C">
        <w:rPr>
          <w:rFonts w:ascii="Arial" w:hAnsi="Arial"/>
          <w:sz w:val="22"/>
          <w:szCs w:val="22"/>
        </w:rPr>
        <w:t xml:space="preserve"> » (un langage secret qui transmet émotions, sentiments et sensations) ; des instruments ; des chants enracinés dans des chants de louange ou des prières chantées ; des costumes ; et la langue guarani. Les détenteurs et praticiens sont, entre autres, toutes les personnes qui prennent part et assistent aux rassemblements de danse, des musiciens aux compositeurs, tailleurs, poètes, chercheurs et experts de la langue guarani. Le </w:t>
      </w:r>
      <w:proofErr w:type="spellStart"/>
      <w:r w:rsidRPr="00BB673C">
        <w:rPr>
          <w:rFonts w:ascii="Arial" w:hAnsi="Arial"/>
          <w:sz w:val="22"/>
          <w:szCs w:val="22"/>
        </w:rPr>
        <w:t>chamamé</w:t>
      </w:r>
      <w:proofErr w:type="spellEnd"/>
      <w:r w:rsidRPr="00BB673C">
        <w:rPr>
          <w:rFonts w:ascii="Arial" w:hAnsi="Arial"/>
          <w:sz w:val="22"/>
          <w:szCs w:val="22"/>
        </w:rPr>
        <w:t xml:space="preserve"> est dansé, joué et apprécié par des personnes de tous les milieux sociaux et de toutes les générations, lors de célébrations et de fêtes familiales, citoyennes, populaires et religieuses organisées dans des lieux culturels dont les « </w:t>
      </w:r>
      <w:proofErr w:type="spellStart"/>
      <w:r w:rsidRPr="00BB673C">
        <w:rPr>
          <w:rFonts w:ascii="Arial" w:hAnsi="Arial"/>
          <w:sz w:val="22"/>
          <w:szCs w:val="22"/>
        </w:rPr>
        <w:t>enramadas</w:t>
      </w:r>
      <w:proofErr w:type="spellEnd"/>
      <w:r w:rsidRPr="00BB673C">
        <w:rPr>
          <w:rFonts w:ascii="Arial" w:hAnsi="Arial"/>
          <w:sz w:val="22"/>
          <w:szCs w:val="22"/>
        </w:rPr>
        <w:t> » (cours recouvertes de branchages) et les « </w:t>
      </w:r>
      <w:proofErr w:type="spellStart"/>
      <w:r w:rsidRPr="00BB673C">
        <w:rPr>
          <w:rFonts w:ascii="Arial" w:hAnsi="Arial"/>
          <w:sz w:val="22"/>
          <w:szCs w:val="22"/>
        </w:rPr>
        <w:t>bailantas</w:t>
      </w:r>
      <w:proofErr w:type="spellEnd"/>
      <w:r w:rsidRPr="00BB673C">
        <w:rPr>
          <w:rFonts w:ascii="Arial" w:hAnsi="Arial"/>
          <w:sz w:val="22"/>
          <w:szCs w:val="22"/>
        </w:rPr>
        <w:t xml:space="preserve"> » (des espaces en plein air). Le </w:t>
      </w:r>
      <w:proofErr w:type="spellStart"/>
      <w:r w:rsidRPr="00BB673C">
        <w:rPr>
          <w:rFonts w:ascii="Arial" w:hAnsi="Arial"/>
          <w:sz w:val="22"/>
          <w:szCs w:val="22"/>
        </w:rPr>
        <w:t>chamamé</w:t>
      </w:r>
      <w:proofErr w:type="spellEnd"/>
      <w:r w:rsidRPr="00BB673C">
        <w:rPr>
          <w:rFonts w:ascii="Arial" w:hAnsi="Arial"/>
          <w:sz w:val="22"/>
          <w:szCs w:val="22"/>
        </w:rPr>
        <w:t xml:space="preserve"> encourage la communication en guarani grâce au </w:t>
      </w:r>
      <w:proofErr w:type="spellStart"/>
      <w:r w:rsidRPr="00BB673C">
        <w:rPr>
          <w:rFonts w:ascii="Arial" w:hAnsi="Arial"/>
          <w:sz w:val="22"/>
          <w:szCs w:val="22"/>
        </w:rPr>
        <w:t>sapukay</w:t>
      </w:r>
      <w:proofErr w:type="spellEnd"/>
      <w:r w:rsidRPr="00BB673C">
        <w:rPr>
          <w:rFonts w:ascii="Arial" w:hAnsi="Arial"/>
          <w:sz w:val="22"/>
          <w:szCs w:val="22"/>
        </w:rPr>
        <w:t xml:space="preserve"> (l’appel original en guarani) qui accompagne les différentes circonstances de la vie. Au fil du temps, bien qu’étant une pratique ancestrale, le genre a occupé des espaces sociaux, et le Festival national du </w:t>
      </w:r>
      <w:proofErr w:type="spellStart"/>
      <w:r w:rsidRPr="00BB673C">
        <w:rPr>
          <w:rFonts w:ascii="Arial" w:hAnsi="Arial"/>
          <w:sz w:val="22"/>
          <w:szCs w:val="22"/>
        </w:rPr>
        <w:t>chamamé</w:t>
      </w:r>
      <w:proofErr w:type="spellEnd"/>
      <w:r w:rsidRPr="00BB673C">
        <w:rPr>
          <w:rFonts w:ascii="Arial" w:hAnsi="Arial"/>
          <w:sz w:val="22"/>
          <w:szCs w:val="22"/>
        </w:rPr>
        <w:t xml:space="preserve"> est l’une des célébrations populaires les plus importantes dans son genre.</w:t>
      </w:r>
    </w:p>
    <w:p w14:paraId="43E87E0D" w14:textId="6B8CAB61" w:rsidR="008459FA" w:rsidRPr="00BB673C" w:rsidRDefault="008459FA" w:rsidP="00BB673C">
      <w:pPr>
        <w:keepNext/>
        <w:numPr>
          <w:ilvl w:val="0"/>
          <w:numId w:val="5"/>
        </w:numPr>
        <w:tabs>
          <w:tab w:val="left" w:pos="567"/>
          <w:tab w:val="left" w:pos="1134"/>
          <w:tab w:val="left" w:pos="1701"/>
          <w:tab w:val="left" w:pos="2268"/>
        </w:tabs>
        <w:spacing w:before="120" w:after="120"/>
        <w:ind w:left="1134" w:hanging="567"/>
        <w:jc w:val="both"/>
        <w:rPr>
          <w:rFonts w:ascii="Arial" w:hAnsi="Arial" w:cs="Arial"/>
          <w:sz w:val="22"/>
          <w:szCs w:val="22"/>
        </w:rPr>
      </w:pPr>
      <w:r w:rsidRPr="00BB673C">
        <w:rPr>
          <w:rFonts w:ascii="Arial" w:hAnsi="Arial"/>
          <w:sz w:val="22"/>
          <w:szCs w:val="22"/>
          <w:u w:val="single"/>
        </w:rPr>
        <w:t>Décide</w:t>
      </w:r>
      <w:r w:rsidRPr="00BB673C">
        <w:rPr>
          <w:rFonts w:ascii="Arial" w:hAnsi="Arial"/>
          <w:sz w:val="22"/>
          <w:szCs w:val="22"/>
        </w:rPr>
        <w:t xml:space="preserve"> que, d</w:t>
      </w:r>
      <w:r w:rsidR="001524BE" w:rsidRPr="00BB673C">
        <w:rPr>
          <w:rFonts w:ascii="Arial" w:hAnsi="Arial"/>
          <w:sz w:val="22"/>
          <w:szCs w:val="22"/>
        </w:rPr>
        <w:t>’</w:t>
      </w:r>
      <w:r w:rsidRPr="00BB673C">
        <w:rPr>
          <w:rFonts w:ascii="Arial" w:hAnsi="Arial"/>
          <w:sz w:val="22"/>
          <w:szCs w:val="22"/>
        </w:rPr>
        <w:t>après l</w:t>
      </w:r>
      <w:r w:rsidR="001524BE" w:rsidRPr="00BB673C">
        <w:rPr>
          <w:rFonts w:ascii="Arial" w:hAnsi="Arial"/>
          <w:sz w:val="22"/>
          <w:szCs w:val="22"/>
        </w:rPr>
        <w:t>’</w:t>
      </w:r>
      <w:r w:rsidRPr="00BB673C">
        <w:rPr>
          <w:rFonts w:ascii="Arial" w:hAnsi="Arial"/>
          <w:sz w:val="22"/>
          <w:szCs w:val="22"/>
        </w:rPr>
        <w:t>information contenue dans le dossier, la candidature satisfait aux critères d</w:t>
      </w:r>
      <w:r w:rsidR="001524BE" w:rsidRPr="00BB673C">
        <w:rPr>
          <w:rFonts w:ascii="Arial" w:hAnsi="Arial"/>
          <w:sz w:val="22"/>
          <w:szCs w:val="22"/>
        </w:rPr>
        <w:t>’</w:t>
      </w:r>
      <w:r w:rsidRPr="00BB673C">
        <w:rPr>
          <w:rFonts w:ascii="Arial" w:hAnsi="Arial"/>
          <w:sz w:val="22"/>
          <w:szCs w:val="22"/>
        </w:rPr>
        <w:t>inscription sur la Liste représentative du patrimoine culturel immatériel de l</w:t>
      </w:r>
      <w:r w:rsidR="001524BE" w:rsidRPr="00BB673C">
        <w:rPr>
          <w:rFonts w:ascii="Arial" w:hAnsi="Arial"/>
          <w:sz w:val="22"/>
          <w:szCs w:val="22"/>
        </w:rPr>
        <w:t>’</w:t>
      </w:r>
      <w:r w:rsidRPr="00BB673C">
        <w:rPr>
          <w:rFonts w:ascii="Arial" w:hAnsi="Arial"/>
          <w:sz w:val="22"/>
          <w:szCs w:val="22"/>
        </w:rPr>
        <w:t>humanité comme suit :</w:t>
      </w:r>
    </w:p>
    <w:p w14:paraId="5BCFE0E4" w14:textId="188F8E2B"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En tant qu</w:t>
      </w:r>
      <w:r w:rsidR="001524BE">
        <w:rPr>
          <w:rFonts w:ascii="Arial" w:hAnsi="Arial"/>
          <w:sz w:val="22"/>
          <w:szCs w:val="22"/>
        </w:rPr>
        <w:t>’</w:t>
      </w:r>
      <w:r>
        <w:rPr>
          <w:rFonts w:ascii="Arial" w:hAnsi="Arial"/>
          <w:sz w:val="22"/>
          <w:szCs w:val="22"/>
        </w:rPr>
        <w:t>expr</w:t>
      </w:r>
      <w:r w:rsidR="00E86656">
        <w:rPr>
          <w:rFonts w:ascii="Arial" w:hAnsi="Arial"/>
          <w:sz w:val="22"/>
          <w:szCs w:val="22"/>
        </w:rPr>
        <w:t xml:space="preserve">ession culturelle complexe, le </w:t>
      </w:r>
      <w:proofErr w:type="spellStart"/>
      <w:r w:rsidR="00E86656">
        <w:rPr>
          <w:rFonts w:ascii="Arial" w:hAnsi="Arial"/>
          <w:sz w:val="22"/>
          <w:szCs w:val="22"/>
        </w:rPr>
        <w:t>c</w:t>
      </w:r>
      <w:r>
        <w:rPr>
          <w:rFonts w:ascii="Arial" w:hAnsi="Arial"/>
          <w:sz w:val="22"/>
          <w:szCs w:val="22"/>
        </w:rPr>
        <w:t>hamamé</w:t>
      </w:r>
      <w:proofErr w:type="spellEnd"/>
      <w:r>
        <w:rPr>
          <w:rFonts w:ascii="Arial" w:hAnsi="Arial"/>
          <w:sz w:val="22"/>
          <w:szCs w:val="22"/>
        </w:rPr>
        <w:t xml:space="preserve"> combine plusieurs traditions, éléments et caractéristiques culturels dans style artistique particulier, et rassemble des personnes appartenant à différentes cultures, générations, religions et milieux sociaux. Des hommes et des femmes participent tous de façon active et complémentaire, et la danse, la musique et les évènements sociaux </w:t>
      </w:r>
      <w:r w:rsidR="00E86656">
        <w:rPr>
          <w:rFonts w:ascii="Arial" w:hAnsi="Arial"/>
          <w:sz w:val="22"/>
          <w:szCs w:val="22"/>
        </w:rPr>
        <w:t>associés</w:t>
      </w:r>
      <w:r>
        <w:rPr>
          <w:rFonts w:ascii="Arial" w:hAnsi="Arial"/>
          <w:sz w:val="22"/>
          <w:szCs w:val="22"/>
        </w:rPr>
        <w:t xml:space="preserve"> expriment l</w:t>
      </w:r>
      <w:r w:rsidR="001524BE">
        <w:rPr>
          <w:rFonts w:ascii="Arial" w:hAnsi="Arial"/>
          <w:sz w:val="22"/>
          <w:szCs w:val="22"/>
        </w:rPr>
        <w:t>’</w:t>
      </w:r>
      <w:r>
        <w:rPr>
          <w:rFonts w:ascii="Arial" w:hAnsi="Arial"/>
          <w:sz w:val="22"/>
          <w:szCs w:val="22"/>
        </w:rPr>
        <w:t xml:space="preserve">amitié, la dévotion </w:t>
      </w:r>
      <w:r w:rsidR="00E86656">
        <w:rPr>
          <w:rFonts w:ascii="Arial" w:hAnsi="Arial"/>
          <w:sz w:val="22"/>
          <w:szCs w:val="22"/>
        </w:rPr>
        <w:t>religieuse</w:t>
      </w:r>
      <w:r>
        <w:rPr>
          <w:rFonts w:ascii="Arial" w:hAnsi="Arial"/>
          <w:sz w:val="22"/>
          <w:szCs w:val="22"/>
        </w:rPr>
        <w:t xml:space="preserve"> et l</w:t>
      </w:r>
      <w:r w:rsidR="001524BE">
        <w:rPr>
          <w:rFonts w:ascii="Arial" w:hAnsi="Arial"/>
          <w:sz w:val="22"/>
          <w:szCs w:val="22"/>
        </w:rPr>
        <w:t>’</w:t>
      </w:r>
      <w:r>
        <w:rPr>
          <w:rFonts w:ascii="Arial" w:hAnsi="Arial"/>
          <w:sz w:val="22"/>
          <w:szCs w:val="22"/>
        </w:rPr>
        <w:t>attachement à la région locale, ce qui contribue à l</w:t>
      </w:r>
      <w:r w:rsidR="001524BE">
        <w:rPr>
          <w:rFonts w:ascii="Arial" w:hAnsi="Arial"/>
          <w:sz w:val="22"/>
          <w:szCs w:val="22"/>
        </w:rPr>
        <w:t>’</w:t>
      </w:r>
      <w:r>
        <w:rPr>
          <w:rFonts w:ascii="Arial" w:hAnsi="Arial"/>
          <w:sz w:val="22"/>
          <w:szCs w:val="22"/>
        </w:rPr>
        <w:t>identité partagée des habitants de la province de Corrientes.</w:t>
      </w:r>
    </w:p>
    <w:p w14:paraId="50F367AA" w14:textId="2221C4BF"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w:t>
      </w:r>
      <w:r w:rsidR="00BB673C">
        <w:rPr>
          <w:rFonts w:ascii="Arial" w:hAnsi="Arial"/>
          <w:sz w:val="22"/>
          <w:szCs w:val="22"/>
        </w:rPr>
        <w:t> </w:t>
      </w:r>
      <w:r>
        <w:rPr>
          <w:rFonts w:ascii="Arial" w:hAnsi="Arial"/>
          <w:sz w:val="22"/>
          <w:szCs w:val="22"/>
        </w:rPr>
        <w:t>:</w:t>
      </w:r>
      <w:r>
        <w:rPr>
          <w:rFonts w:ascii="Arial" w:hAnsi="Arial"/>
          <w:sz w:val="22"/>
          <w:szCs w:val="22"/>
        </w:rPr>
        <w:tab/>
        <w:t xml:space="preserve">Un large </w:t>
      </w:r>
      <w:r w:rsidR="00F02556">
        <w:rPr>
          <w:rFonts w:ascii="Arial" w:hAnsi="Arial"/>
          <w:sz w:val="22"/>
          <w:szCs w:val="22"/>
        </w:rPr>
        <w:t>éventail d</w:t>
      </w:r>
      <w:r>
        <w:rPr>
          <w:rFonts w:ascii="Arial" w:hAnsi="Arial"/>
          <w:sz w:val="22"/>
          <w:szCs w:val="22"/>
        </w:rPr>
        <w:t>e me</w:t>
      </w:r>
      <w:r w:rsidR="00F02556">
        <w:rPr>
          <w:rFonts w:ascii="Arial" w:hAnsi="Arial"/>
          <w:sz w:val="22"/>
          <w:szCs w:val="22"/>
        </w:rPr>
        <w:t>sures de sauvegarde est proposé</w:t>
      </w:r>
      <w:r>
        <w:rPr>
          <w:rFonts w:ascii="Arial" w:hAnsi="Arial"/>
          <w:sz w:val="22"/>
          <w:szCs w:val="22"/>
        </w:rPr>
        <w:t>, y compris la réparation et l</w:t>
      </w:r>
      <w:r w:rsidR="001524BE">
        <w:rPr>
          <w:rFonts w:ascii="Arial" w:hAnsi="Arial"/>
          <w:sz w:val="22"/>
          <w:szCs w:val="22"/>
        </w:rPr>
        <w:t>’</w:t>
      </w:r>
      <w:r>
        <w:rPr>
          <w:rFonts w:ascii="Arial" w:hAnsi="Arial"/>
          <w:sz w:val="22"/>
          <w:szCs w:val="22"/>
        </w:rPr>
        <w:t>entretien d</w:t>
      </w:r>
      <w:r w:rsidR="001524BE">
        <w:rPr>
          <w:rFonts w:ascii="Arial" w:hAnsi="Arial"/>
          <w:sz w:val="22"/>
          <w:szCs w:val="22"/>
        </w:rPr>
        <w:t>’</w:t>
      </w:r>
      <w:r>
        <w:rPr>
          <w:rFonts w:ascii="Arial" w:hAnsi="Arial"/>
          <w:sz w:val="22"/>
          <w:szCs w:val="22"/>
        </w:rPr>
        <w:t>instruments de musique grâce à des subventions et à des prêts de l</w:t>
      </w:r>
      <w:r w:rsidR="001524BE">
        <w:rPr>
          <w:rFonts w:ascii="Arial" w:hAnsi="Arial"/>
          <w:sz w:val="22"/>
          <w:szCs w:val="22"/>
        </w:rPr>
        <w:t>’</w:t>
      </w:r>
      <w:r>
        <w:rPr>
          <w:rFonts w:ascii="Arial" w:hAnsi="Arial"/>
          <w:sz w:val="22"/>
          <w:szCs w:val="22"/>
        </w:rPr>
        <w:t>État, l</w:t>
      </w:r>
      <w:r w:rsidR="001524BE">
        <w:rPr>
          <w:rFonts w:ascii="Arial" w:hAnsi="Arial"/>
          <w:sz w:val="22"/>
          <w:szCs w:val="22"/>
        </w:rPr>
        <w:t>’</w:t>
      </w:r>
      <w:r w:rsidR="00E86656">
        <w:rPr>
          <w:rFonts w:ascii="Arial" w:hAnsi="Arial"/>
          <w:sz w:val="22"/>
          <w:szCs w:val="22"/>
        </w:rPr>
        <w:t xml:space="preserve">intégration du </w:t>
      </w:r>
      <w:proofErr w:type="spellStart"/>
      <w:r w:rsidR="00E86656">
        <w:rPr>
          <w:rFonts w:ascii="Arial" w:hAnsi="Arial"/>
          <w:sz w:val="22"/>
          <w:szCs w:val="22"/>
        </w:rPr>
        <w:t>c</w:t>
      </w:r>
      <w:r>
        <w:rPr>
          <w:rFonts w:ascii="Arial" w:hAnsi="Arial"/>
          <w:sz w:val="22"/>
          <w:szCs w:val="22"/>
        </w:rPr>
        <w:t>hamamé</w:t>
      </w:r>
      <w:proofErr w:type="spellEnd"/>
      <w:r>
        <w:rPr>
          <w:rFonts w:ascii="Arial" w:hAnsi="Arial"/>
          <w:sz w:val="22"/>
          <w:szCs w:val="22"/>
        </w:rPr>
        <w:t xml:space="preserve"> dans l</w:t>
      </w:r>
      <w:r w:rsidR="001524BE">
        <w:rPr>
          <w:rFonts w:ascii="Arial" w:hAnsi="Arial"/>
          <w:sz w:val="22"/>
          <w:szCs w:val="22"/>
        </w:rPr>
        <w:t>’</w:t>
      </w:r>
      <w:r>
        <w:rPr>
          <w:rFonts w:ascii="Arial" w:hAnsi="Arial"/>
          <w:sz w:val="22"/>
          <w:szCs w:val="22"/>
        </w:rPr>
        <w:t>enseignement formel et académique, le soutien aux nouvelles productions musicales, des expositions dans des musées, la création de centres culturels et d</w:t>
      </w:r>
      <w:r w:rsidR="001524BE">
        <w:rPr>
          <w:rFonts w:ascii="Arial" w:hAnsi="Arial"/>
          <w:sz w:val="22"/>
          <w:szCs w:val="22"/>
        </w:rPr>
        <w:t>’</w:t>
      </w:r>
      <w:r>
        <w:rPr>
          <w:rFonts w:ascii="Arial" w:hAnsi="Arial"/>
          <w:sz w:val="22"/>
          <w:szCs w:val="22"/>
        </w:rPr>
        <w:t>un centre d</w:t>
      </w:r>
      <w:r w:rsidR="001524BE">
        <w:rPr>
          <w:rFonts w:ascii="Arial" w:hAnsi="Arial"/>
          <w:sz w:val="22"/>
          <w:szCs w:val="22"/>
        </w:rPr>
        <w:t>’</w:t>
      </w:r>
      <w:r>
        <w:rPr>
          <w:rFonts w:ascii="Arial" w:hAnsi="Arial"/>
          <w:sz w:val="22"/>
          <w:szCs w:val="22"/>
        </w:rPr>
        <w:t>interprétation à Corrientes, et bien d</w:t>
      </w:r>
      <w:r w:rsidR="001524BE">
        <w:rPr>
          <w:rFonts w:ascii="Arial" w:hAnsi="Arial"/>
          <w:sz w:val="22"/>
          <w:szCs w:val="22"/>
        </w:rPr>
        <w:t>’</w:t>
      </w:r>
      <w:r>
        <w:rPr>
          <w:rFonts w:ascii="Arial" w:hAnsi="Arial"/>
          <w:sz w:val="22"/>
          <w:szCs w:val="22"/>
        </w:rPr>
        <w:t xml:space="preserve">autres encore. Le gouvernement de </w:t>
      </w:r>
      <w:r w:rsidR="00F02556">
        <w:rPr>
          <w:rFonts w:ascii="Arial" w:hAnsi="Arial"/>
          <w:sz w:val="22"/>
          <w:szCs w:val="22"/>
        </w:rPr>
        <w:t xml:space="preserve">la </w:t>
      </w:r>
      <w:r>
        <w:rPr>
          <w:rFonts w:ascii="Arial" w:hAnsi="Arial"/>
          <w:sz w:val="22"/>
          <w:szCs w:val="22"/>
        </w:rPr>
        <w:t>province a soutenu les efforts de sauvegarde en mettant en place un cadre légal favorable et en fournissant des financements. Les praticiens ont participé au processus lors d</w:t>
      </w:r>
      <w:r w:rsidR="001524BE">
        <w:rPr>
          <w:rFonts w:ascii="Arial" w:hAnsi="Arial"/>
          <w:sz w:val="22"/>
          <w:szCs w:val="22"/>
        </w:rPr>
        <w:t>’</w:t>
      </w:r>
      <w:r>
        <w:rPr>
          <w:rFonts w:ascii="Arial" w:hAnsi="Arial"/>
          <w:sz w:val="22"/>
          <w:szCs w:val="22"/>
        </w:rPr>
        <w:t>une série de réunions et d</w:t>
      </w:r>
      <w:r w:rsidR="001524BE">
        <w:rPr>
          <w:rFonts w:ascii="Arial" w:hAnsi="Arial"/>
          <w:sz w:val="22"/>
          <w:szCs w:val="22"/>
        </w:rPr>
        <w:t>’</w:t>
      </w:r>
      <w:r>
        <w:rPr>
          <w:rFonts w:ascii="Arial" w:hAnsi="Arial"/>
          <w:sz w:val="22"/>
          <w:szCs w:val="22"/>
        </w:rPr>
        <w:t>ateliers publics.</w:t>
      </w:r>
    </w:p>
    <w:p w14:paraId="1CB0867D" w14:textId="2E623886" w:rsidR="00D7716B" w:rsidRPr="00BB673C" w:rsidRDefault="00D7716B" w:rsidP="00BB673C">
      <w:pPr>
        <w:keepNext/>
        <w:numPr>
          <w:ilvl w:val="0"/>
          <w:numId w:val="5"/>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BB673C">
        <w:rPr>
          <w:rFonts w:ascii="Arial" w:hAnsi="Arial"/>
          <w:sz w:val="22"/>
          <w:szCs w:val="22"/>
          <w:u w:val="single"/>
        </w:rPr>
        <w:t>Décide en outre</w:t>
      </w:r>
      <w:r w:rsidRPr="00BB673C">
        <w:rPr>
          <w:rFonts w:ascii="Arial" w:hAnsi="Arial"/>
          <w:sz w:val="22"/>
          <w:szCs w:val="22"/>
        </w:rPr>
        <w:t xml:space="preserve"> que l</w:t>
      </w:r>
      <w:r w:rsidR="001524BE" w:rsidRPr="00BB673C">
        <w:rPr>
          <w:rFonts w:ascii="Arial" w:hAnsi="Arial"/>
          <w:sz w:val="22"/>
          <w:szCs w:val="22"/>
        </w:rPr>
        <w:t>’</w:t>
      </w:r>
      <w:r w:rsidRPr="00BB673C">
        <w:rPr>
          <w:rFonts w:ascii="Arial" w:hAnsi="Arial"/>
          <w:sz w:val="22"/>
          <w:szCs w:val="22"/>
        </w:rPr>
        <w:t>information contenue dans le dossier n</w:t>
      </w:r>
      <w:r w:rsidR="001524BE" w:rsidRPr="00BB673C">
        <w:rPr>
          <w:rFonts w:ascii="Arial" w:hAnsi="Arial"/>
          <w:sz w:val="22"/>
          <w:szCs w:val="22"/>
        </w:rPr>
        <w:t>’</w:t>
      </w:r>
      <w:r w:rsidRPr="00BB673C">
        <w:rPr>
          <w:rFonts w:ascii="Arial" w:hAnsi="Arial"/>
          <w:sz w:val="22"/>
          <w:szCs w:val="22"/>
        </w:rPr>
        <w:t>est pas suffisante pour permettre au Comité de déterminer si les critères d</w:t>
      </w:r>
      <w:r w:rsidR="001524BE" w:rsidRPr="00BB673C">
        <w:rPr>
          <w:rFonts w:ascii="Arial" w:hAnsi="Arial"/>
          <w:sz w:val="22"/>
          <w:szCs w:val="22"/>
        </w:rPr>
        <w:t>’</w:t>
      </w:r>
      <w:r w:rsidRPr="00BB673C">
        <w:rPr>
          <w:rFonts w:ascii="Arial" w:hAnsi="Arial"/>
          <w:sz w:val="22"/>
          <w:szCs w:val="22"/>
        </w:rPr>
        <w:t>inscription sur la Liste représentative du patrimoine culturel immatériel de l</w:t>
      </w:r>
      <w:r w:rsidR="001524BE" w:rsidRPr="00BB673C">
        <w:rPr>
          <w:rFonts w:ascii="Arial" w:hAnsi="Arial"/>
          <w:sz w:val="22"/>
          <w:szCs w:val="22"/>
        </w:rPr>
        <w:t>’</w:t>
      </w:r>
      <w:r w:rsidRPr="00BB673C">
        <w:rPr>
          <w:rFonts w:ascii="Arial" w:hAnsi="Arial"/>
          <w:sz w:val="22"/>
          <w:szCs w:val="22"/>
        </w:rPr>
        <w:t>humanité suivants sont satisfaits :</w:t>
      </w:r>
    </w:p>
    <w:p w14:paraId="43D661C3" w14:textId="79614C29"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La communauté </w:t>
      </w:r>
      <w:r w:rsidR="00F02556">
        <w:rPr>
          <w:rFonts w:ascii="Arial" w:hAnsi="Arial"/>
          <w:sz w:val="22"/>
          <w:szCs w:val="22"/>
        </w:rPr>
        <w:t xml:space="preserve">du </w:t>
      </w:r>
      <w:proofErr w:type="spellStart"/>
      <w:r w:rsidR="00F02556">
        <w:rPr>
          <w:rFonts w:ascii="Arial" w:hAnsi="Arial"/>
          <w:sz w:val="22"/>
          <w:szCs w:val="22"/>
        </w:rPr>
        <w:t>c</w:t>
      </w:r>
      <w:r w:rsidR="004F1E52">
        <w:rPr>
          <w:rFonts w:ascii="Arial" w:hAnsi="Arial"/>
          <w:sz w:val="22"/>
          <w:szCs w:val="22"/>
        </w:rPr>
        <w:t>hamamé</w:t>
      </w:r>
      <w:proofErr w:type="spellEnd"/>
      <w:r w:rsidR="004F1E52">
        <w:rPr>
          <w:rFonts w:ascii="Arial" w:hAnsi="Arial"/>
          <w:sz w:val="22"/>
          <w:szCs w:val="22"/>
        </w:rPr>
        <w:t xml:space="preserve"> est vaste</w:t>
      </w:r>
      <w:r>
        <w:rPr>
          <w:rFonts w:ascii="Arial" w:hAnsi="Arial"/>
          <w:sz w:val="22"/>
          <w:szCs w:val="22"/>
        </w:rPr>
        <w:t xml:space="preserve"> et constituée de personnes de différents milieux qui partagent une même histoire. L</w:t>
      </w:r>
      <w:r w:rsidR="001524BE">
        <w:rPr>
          <w:rFonts w:ascii="Arial" w:hAnsi="Arial"/>
          <w:sz w:val="22"/>
          <w:szCs w:val="22"/>
        </w:rPr>
        <w:t>’</w:t>
      </w:r>
      <w:r>
        <w:rPr>
          <w:rFonts w:ascii="Arial" w:hAnsi="Arial"/>
          <w:sz w:val="22"/>
          <w:szCs w:val="22"/>
        </w:rPr>
        <w:t>élément incarne le dialogue principalement au sein de la communauté, mais également au-delà des frontières nationales à travers les émigrés. Les technologies modernes ont facilité la création de réseaux. Cependant, le dossier ne démontre pas comment l</w:t>
      </w:r>
      <w:r w:rsidR="001524BE">
        <w:rPr>
          <w:rFonts w:ascii="Arial" w:hAnsi="Arial"/>
          <w:sz w:val="22"/>
          <w:szCs w:val="22"/>
        </w:rPr>
        <w:t>’</w:t>
      </w:r>
      <w:r w:rsidR="00E86656">
        <w:rPr>
          <w:rFonts w:ascii="Arial" w:hAnsi="Arial"/>
          <w:sz w:val="22"/>
          <w:szCs w:val="22"/>
        </w:rPr>
        <w:t xml:space="preserve">inscription du </w:t>
      </w:r>
      <w:proofErr w:type="spellStart"/>
      <w:r w:rsidR="00E86656">
        <w:rPr>
          <w:rFonts w:ascii="Arial" w:hAnsi="Arial"/>
          <w:sz w:val="22"/>
          <w:szCs w:val="22"/>
        </w:rPr>
        <w:t>c</w:t>
      </w:r>
      <w:r>
        <w:rPr>
          <w:rFonts w:ascii="Arial" w:hAnsi="Arial"/>
          <w:sz w:val="22"/>
          <w:szCs w:val="22"/>
        </w:rPr>
        <w:t>hamamé</w:t>
      </w:r>
      <w:proofErr w:type="spellEnd"/>
      <w:r>
        <w:rPr>
          <w:rFonts w:ascii="Arial" w:hAnsi="Arial"/>
          <w:sz w:val="22"/>
          <w:szCs w:val="22"/>
        </w:rPr>
        <w:t xml:space="preserve"> pourrait contribuer à sensibiliser le public au patrimoine culturel immatériel en général. En effet, il se concentre uniquement sur l</w:t>
      </w:r>
      <w:r w:rsidR="001524BE">
        <w:rPr>
          <w:rFonts w:ascii="Arial" w:hAnsi="Arial"/>
          <w:sz w:val="22"/>
          <w:szCs w:val="22"/>
        </w:rPr>
        <w:t>’</w:t>
      </w:r>
      <w:r>
        <w:rPr>
          <w:rFonts w:ascii="Arial" w:hAnsi="Arial"/>
          <w:sz w:val="22"/>
          <w:szCs w:val="22"/>
        </w:rPr>
        <w:t>augmentation de la visibilité de l</w:t>
      </w:r>
      <w:r w:rsidR="001524BE">
        <w:rPr>
          <w:rFonts w:ascii="Arial" w:hAnsi="Arial"/>
          <w:sz w:val="22"/>
          <w:szCs w:val="22"/>
        </w:rPr>
        <w:t>’</w:t>
      </w:r>
      <w:r>
        <w:rPr>
          <w:rFonts w:ascii="Arial" w:hAnsi="Arial"/>
          <w:sz w:val="22"/>
          <w:szCs w:val="22"/>
        </w:rPr>
        <w:t>élément en lui-même, tout en faisant des références in</w:t>
      </w:r>
      <w:r w:rsidR="004F1E52">
        <w:rPr>
          <w:rFonts w:ascii="Arial" w:hAnsi="Arial"/>
          <w:sz w:val="22"/>
          <w:szCs w:val="22"/>
        </w:rPr>
        <w:t>appropriées</w:t>
      </w:r>
      <w:r>
        <w:rPr>
          <w:rFonts w:ascii="Arial" w:hAnsi="Arial"/>
          <w:sz w:val="22"/>
          <w:szCs w:val="22"/>
        </w:rPr>
        <w:t xml:space="preserve"> </w:t>
      </w:r>
      <w:r w:rsidR="004F1E52">
        <w:rPr>
          <w:rFonts w:ascii="Arial" w:hAnsi="Arial"/>
          <w:sz w:val="22"/>
          <w:szCs w:val="22"/>
        </w:rPr>
        <w:t>à</w:t>
      </w:r>
      <w:r>
        <w:rPr>
          <w:rFonts w:ascii="Arial" w:hAnsi="Arial"/>
          <w:sz w:val="22"/>
          <w:szCs w:val="22"/>
        </w:rPr>
        <w:t xml:space="preserve"> son caractère unique.</w:t>
      </w:r>
    </w:p>
    <w:p w14:paraId="1271530E" w14:textId="126818BD"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La candidature affirme qu</w:t>
      </w:r>
      <w:r w:rsidR="001524BE">
        <w:rPr>
          <w:rFonts w:ascii="Arial" w:hAnsi="Arial"/>
          <w:sz w:val="22"/>
          <w:szCs w:val="22"/>
        </w:rPr>
        <w:t>’</w:t>
      </w:r>
      <w:r w:rsidR="00167EEB">
        <w:rPr>
          <w:rFonts w:ascii="Arial" w:hAnsi="Arial"/>
          <w:sz w:val="22"/>
          <w:szCs w:val="22"/>
        </w:rPr>
        <w:t>elle</w:t>
      </w:r>
      <w:r>
        <w:rPr>
          <w:rFonts w:ascii="Arial" w:hAnsi="Arial"/>
          <w:sz w:val="22"/>
          <w:szCs w:val="22"/>
        </w:rPr>
        <w:t xml:space="preserve"> a été préparé</w:t>
      </w:r>
      <w:r w:rsidR="00167EEB">
        <w:rPr>
          <w:rFonts w:ascii="Arial" w:hAnsi="Arial"/>
          <w:sz w:val="22"/>
          <w:szCs w:val="22"/>
        </w:rPr>
        <w:t>e</w:t>
      </w:r>
      <w:r>
        <w:rPr>
          <w:rFonts w:ascii="Arial" w:hAnsi="Arial"/>
          <w:sz w:val="22"/>
          <w:szCs w:val="22"/>
        </w:rPr>
        <w:t xml:space="preserve"> en collaboration avec les communautés concernées et d</w:t>
      </w:r>
      <w:r w:rsidR="001524BE">
        <w:rPr>
          <w:rFonts w:ascii="Arial" w:hAnsi="Arial"/>
          <w:sz w:val="22"/>
          <w:szCs w:val="22"/>
        </w:rPr>
        <w:t>’</w:t>
      </w:r>
      <w:r>
        <w:rPr>
          <w:rFonts w:ascii="Arial" w:hAnsi="Arial"/>
          <w:sz w:val="22"/>
          <w:szCs w:val="22"/>
        </w:rPr>
        <w:t xml:space="preserve">autres </w:t>
      </w:r>
      <w:r w:rsidR="00167EEB">
        <w:rPr>
          <w:rFonts w:ascii="Arial" w:hAnsi="Arial"/>
          <w:sz w:val="22"/>
          <w:szCs w:val="22"/>
        </w:rPr>
        <w:t>parties prenantes, dont des ONG</w:t>
      </w:r>
      <w:r>
        <w:rPr>
          <w:rFonts w:ascii="Arial" w:hAnsi="Arial"/>
          <w:sz w:val="22"/>
          <w:szCs w:val="22"/>
        </w:rPr>
        <w:t xml:space="preserve"> et</w:t>
      </w:r>
      <w:r w:rsidR="00167EEB">
        <w:rPr>
          <w:rFonts w:ascii="Arial" w:hAnsi="Arial"/>
          <w:sz w:val="22"/>
          <w:szCs w:val="22"/>
        </w:rPr>
        <w:t xml:space="preserve"> les</w:t>
      </w:r>
      <w:r>
        <w:rPr>
          <w:rFonts w:ascii="Arial" w:hAnsi="Arial"/>
          <w:sz w:val="22"/>
          <w:szCs w:val="22"/>
        </w:rPr>
        <w:t xml:space="preserve"> autorités gouvernementales. Des membres de la communauté concernée ont exprimé leur consentement à cette candidature lors d</w:t>
      </w:r>
      <w:r w:rsidR="001524BE">
        <w:rPr>
          <w:rFonts w:ascii="Arial" w:hAnsi="Arial"/>
          <w:sz w:val="22"/>
          <w:szCs w:val="22"/>
        </w:rPr>
        <w:t>’</w:t>
      </w:r>
      <w:r>
        <w:rPr>
          <w:rFonts w:ascii="Arial" w:hAnsi="Arial"/>
          <w:sz w:val="22"/>
          <w:szCs w:val="22"/>
        </w:rPr>
        <w:t>une série d</w:t>
      </w:r>
      <w:r w:rsidR="001524BE">
        <w:rPr>
          <w:rFonts w:ascii="Arial" w:hAnsi="Arial"/>
          <w:sz w:val="22"/>
          <w:szCs w:val="22"/>
        </w:rPr>
        <w:t>’</w:t>
      </w:r>
      <w:r>
        <w:rPr>
          <w:rFonts w:ascii="Arial" w:hAnsi="Arial"/>
          <w:sz w:val="22"/>
          <w:szCs w:val="22"/>
        </w:rPr>
        <w:t xml:space="preserve">ateliers et via un site web qui lui est consacré. Cependant, si le dossier </w:t>
      </w:r>
      <w:r w:rsidR="00167EEB">
        <w:rPr>
          <w:rFonts w:ascii="Arial" w:hAnsi="Arial"/>
          <w:sz w:val="22"/>
          <w:szCs w:val="22"/>
        </w:rPr>
        <w:t>affirme</w:t>
      </w:r>
      <w:r>
        <w:rPr>
          <w:rFonts w:ascii="Arial" w:hAnsi="Arial"/>
          <w:sz w:val="22"/>
          <w:szCs w:val="22"/>
        </w:rPr>
        <w:t xml:space="preserve"> qu</w:t>
      </w:r>
      <w:r w:rsidR="001524BE">
        <w:rPr>
          <w:rFonts w:ascii="Arial" w:hAnsi="Arial"/>
          <w:sz w:val="22"/>
          <w:szCs w:val="22"/>
        </w:rPr>
        <w:t>’</w:t>
      </w:r>
      <w:r>
        <w:rPr>
          <w:rFonts w:ascii="Arial" w:hAnsi="Arial"/>
          <w:sz w:val="22"/>
          <w:szCs w:val="22"/>
        </w:rPr>
        <w:t>un grand nombre de signatures a été collecté, seules quatre d</w:t>
      </w:r>
      <w:r w:rsidR="001524BE">
        <w:rPr>
          <w:rFonts w:ascii="Arial" w:hAnsi="Arial"/>
          <w:sz w:val="22"/>
          <w:szCs w:val="22"/>
        </w:rPr>
        <w:t>’</w:t>
      </w:r>
      <w:r>
        <w:rPr>
          <w:rFonts w:ascii="Arial" w:hAnsi="Arial"/>
          <w:sz w:val="22"/>
          <w:szCs w:val="22"/>
        </w:rPr>
        <w:t>entre elles sont jointes au dossier, et ce sans aucune référence relative aux personnes qui les ont signées. Une longue liste de différentes réunions concernant le processus de candidature est fournie, mais il n</w:t>
      </w:r>
      <w:r w:rsidR="001524BE">
        <w:rPr>
          <w:rFonts w:ascii="Arial" w:hAnsi="Arial"/>
          <w:sz w:val="22"/>
          <w:szCs w:val="22"/>
        </w:rPr>
        <w:t>’</w:t>
      </w:r>
      <w:r>
        <w:rPr>
          <w:rFonts w:ascii="Arial" w:hAnsi="Arial"/>
          <w:sz w:val="22"/>
          <w:szCs w:val="22"/>
        </w:rPr>
        <w:t>y a aucune information sur leur nature ou celle de l</w:t>
      </w:r>
      <w:r w:rsidR="001524BE">
        <w:rPr>
          <w:rFonts w:ascii="Arial" w:hAnsi="Arial"/>
          <w:sz w:val="22"/>
          <w:szCs w:val="22"/>
        </w:rPr>
        <w:t>’</w:t>
      </w:r>
      <w:r>
        <w:rPr>
          <w:rFonts w:ascii="Arial" w:hAnsi="Arial"/>
          <w:sz w:val="22"/>
          <w:szCs w:val="22"/>
        </w:rPr>
        <w:t xml:space="preserve">implication de la communauté. Il manque également une déclaration claire concernant les pratiques </w:t>
      </w:r>
      <w:r w:rsidR="00167EEB">
        <w:rPr>
          <w:rFonts w:ascii="Arial" w:hAnsi="Arial"/>
          <w:sz w:val="22"/>
          <w:szCs w:val="22"/>
        </w:rPr>
        <w:t>coutumières en matière d</w:t>
      </w:r>
      <w:r w:rsidR="001524BE">
        <w:rPr>
          <w:rFonts w:ascii="Arial" w:hAnsi="Arial"/>
          <w:sz w:val="22"/>
          <w:szCs w:val="22"/>
        </w:rPr>
        <w:t>’</w:t>
      </w:r>
      <w:r>
        <w:rPr>
          <w:rFonts w:ascii="Arial" w:hAnsi="Arial"/>
          <w:sz w:val="22"/>
          <w:szCs w:val="22"/>
        </w:rPr>
        <w:t>accès à cet élément.</w:t>
      </w:r>
    </w:p>
    <w:p w14:paraId="208BF211" w14:textId="305959B8"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Le dossier de candidature indique que l</w:t>
      </w:r>
      <w:r w:rsidR="001524BE">
        <w:rPr>
          <w:rFonts w:ascii="Arial" w:hAnsi="Arial"/>
          <w:sz w:val="22"/>
          <w:szCs w:val="22"/>
        </w:rPr>
        <w:t>’</w:t>
      </w:r>
      <w:r>
        <w:rPr>
          <w:rFonts w:ascii="Arial" w:hAnsi="Arial"/>
          <w:sz w:val="22"/>
          <w:szCs w:val="22"/>
        </w:rPr>
        <w:t xml:space="preserve">élément </w:t>
      </w:r>
      <w:r w:rsidR="00167EEB">
        <w:rPr>
          <w:rFonts w:ascii="Arial" w:hAnsi="Arial"/>
          <w:sz w:val="22"/>
          <w:szCs w:val="22"/>
        </w:rPr>
        <w:t>est inclus dans le</w:t>
      </w:r>
      <w:r>
        <w:rPr>
          <w:rFonts w:ascii="Arial" w:hAnsi="Arial"/>
          <w:sz w:val="22"/>
          <w:szCs w:val="22"/>
        </w:rPr>
        <w:t xml:space="preserve"> </w:t>
      </w:r>
      <w:r w:rsidR="00167EEB">
        <w:rPr>
          <w:rFonts w:ascii="Arial" w:hAnsi="Arial"/>
          <w:sz w:val="22"/>
          <w:szCs w:val="22"/>
        </w:rPr>
        <w:t>r</w:t>
      </w:r>
      <w:r>
        <w:rPr>
          <w:rFonts w:ascii="Arial" w:hAnsi="Arial"/>
          <w:sz w:val="22"/>
          <w:szCs w:val="22"/>
        </w:rPr>
        <w:t>egistre du patrimoine culturel immatériel de la province de Corrientes. Cependant, l</w:t>
      </w:r>
      <w:r w:rsidR="001524BE">
        <w:rPr>
          <w:rFonts w:ascii="Arial" w:hAnsi="Arial"/>
          <w:sz w:val="22"/>
          <w:szCs w:val="22"/>
        </w:rPr>
        <w:t>’</w:t>
      </w:r>
      <w:r>
        <w:rPr>
          <w:rFonts w:ascii="Arial" w:hAnsi="Arial"/>
          <w:sz w:val="22"/>
          <w:szCs w:val="22"/>
        </w:rPr>
        <w:t xml:space="preserve">information contenue dans les différentes parties de la </w:t>
      </w:r>
      <w:r w:rsidR="00167EEB">
        <w:rPr>
          <w:rFonts w:ascii="Arial" w:hAnsi="Arial"/>
          <w:sz w:val="22"/>
          <w:szCs w:val="22"/>
        </w:rPr>
        <w:t>s</w:t>
      </w:r>
      <w:r>
        <w:rPr>
          <w:rFonts w:ascii="Arial" w:hAnsi="Arial"/>
          <w:sz w:val="22"/>
          <w:szCs w:val="22"/>
        </w:rPr>
        <w:t>ection</w:t>
      </w:r>
      <w:r w:rsidR="00167EEB">
        <w:rPr>
          <w:rFonts w:ascii="Arial" w:hAnsi="Arial"/>
          <w:sz w:val="22"/>
          <w:szCs w:val="22"/>
        </w:rPr>
        <w:t> </w:t>
      </w:r>
      <w:r>
        <w:rPr>
          <w:rFonts w:ascii="Arial" w:hAnsi="Arial"/>
          <w:sz w:val="22"/>
          <w:szCs w:val="22"/>
        </w:rPr>
        <w:t>5 est incohérente et fait référence à des mécanismes différents, dont plusieurs lois et la liste du patrimoine immatériel du Mercosur. Des informations basiques telles que la date d</w:t>
      </w:r>
      <w:r w:rsidR="001524BE">
        <w:rPr>
          <w:rFonts w:ascii="Arial" w:hAnsi="Arial"/>
          <w:sz w:val="22"/>
          <w:szCs w:val="22"/>
        </w:rPr>
        <w:t>’</w:t>
      </w:r>
      <w:r>
        <w:rPr>
          <w:rFonts w:ascii="Arial" w:hAnsi="Arial"/>
          <w:sz w:val="22"/>
          <w:szCs w:val="22"/>
        </w:rPr>
        <w:t xml:space="preserve">inclusion ou la </w:t>
      </w:r>
      <w:r w:rsidR="00167EEB">
        <w:rPr>
          <w:rFonts w:ascii="Arial" w:hAnsi="Arial"/>
          <w:sz w:val="22"/>
          <w:szCs w:val="22"/>
        </w:rPr>
        <w:t>manière</w:t>
      </w:r>
      <w:r>
        <w:rPr>
          <w:rFonts w:ascii="Arial" w:hAnsi="Arial"/>
          <w:sz w:val="22"/>
          <w:szCs w:val="22"/>
        </w:rPr>
        <w:t xml:space="preserve"> dont l</w:t>
      </w:r>
      <w:r w:rsidR="001524BE">
        <w:rPr>
          <w:rFonts w:ascii="Arial" w:hAnsi="Arial"/>
          <w:sz w:val="22"/>
          <w:szCs w:val="22"/>
        </w:rPr>
        <w:t>’</w:t>
      </w:r>
      <w:r>
        <w:rPr>
          <w:rFonts w:ascii="Arial" w:hAnsi="Arial"/>
          <w:sz w:val="22"/>
          <w:szCs w:val="22"/>
        </w:rPr>
        <w:t>inventaire est régulièrement mis à jour manquent également. Les informations fournies ne sont pas suf</w:t>
      </w:r>
      <w:r w:rsidR="00E86656">
        <w:rPr>
          <w:rFonts w:ascii="Arial" w:hAnsi="Arial"/>
          <w:sz w:val="22"/>
          <w:szCs w:val="22"/>
        </w:rPr>
        <w:t xml:space="preserve">fisantes pour déterminer si le </w:t>
      </w:r>
      <w:proofErr w:type="spellStart"/>
      <w:r w:rsidR="00E86656">
        <w:rPr>
          <w:rFonts w:ascii="Arial" w:hAnsi="Arial"/>
          <w:sz w:val="22"/>
          <w:szCs w:val="22"/>
        </w:rPr>
        <w:t>c</w:t>
      </w:r>
      <w:r>
        <w:rPr>
          <w:rFonts w:ascii="Arial" w:hAnsi="Arial"/>
          <w:sz w:val="22"/>
          <w:szCs w:val="22"/>
        </w:rPr>
        <w:t>hamamé</w:t>
      </w:r>
      <w:proofErr w:type="spellEnd"/>
      <w:r>
        <w:rPr>
          <w:rFonts w:ascii="Arial" w:hAnsi="Arial"/>
          <w:sz w:val="22"/>
          <w:szCs w:val="22"/>
        </w:rPr>
        <w:t xml:space="preserve"> est inclus dans un inventaire conformément aux </w:t>
      </w:r>
      <w:r w:rsidR="00C41CBA">
        <w:rPr>
          <w:rFonts w:ascii="Arial" w:hAnsi="Arial"/>
          <w:sz w:val="22"/>
          <w:szCs w:val="22"/>
        </w:rPr>
        <w:t>a</w:t>
      </w:r>
      <w:r>
        <w:rPr>
          <w:rFonts w:ascii="Arial" w:hAnsi="Arial"/>
          <w:sz w:val="22"/>
          <w:szCs w:val="22"/>
        </w:rPr>
        <w:t>rticles 11 et 12 de la Convention.</w:t>
      </w:r>
    </w:p>
    <w:p w14:paraId="553FC753" w14:textId="500D9E58" w:rsidR="002D2C74" w:rsidRPr="00532DAA" w:rsidRDefault="00D7716B" w:rsidP="00532DAA">
      <w:pPr>
        <w:numPr>
          <w:ilvl w:val="0"/>
          <w:numId w:val="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Décide de renvoyer</w:t>
      </w:r>
      <w:r w:rsidRPr="00532DAA">
        <w:rPr>
          <w:rFonts w:asciiTheme="minorBidi" w:hAnsiTheme="minorBidi"/>
          <w:bCs/>
          <w:sz w:val="22"/>
          <w:szCs w:val="22"/>
        </w:rPr>
        <w:t xml:space="preserve"> la candidature</w:t>
      </w:r>
      <w:r w:rsidRPr="00532DAA">
        <w:rPr>
          <w:rFonts w:asciiTheme="minorBidi" w:hAnsiTheme="minorBidi"/>
          <w:b/>
          <w:bCs/>
          <w:sz w:val="22"/>
          <w:szCs w:val="22"/>
        </w:rPr>
        <w:t xml:space="preserve"> du</w:t>
      </w:r>
      <w:r w:rsidRPr="00532DAA">
        <w:rPr>
          <w:rFonts w:asciiTheme="minorBidi" w:hAnsiTheme="minorBidi"/>
          <w:bCs/>
          <w:sz w:val="22"/>
          <w:szCs w:val="22"/>
        </w:rPr>
        <w:t xml:space="preserve"> </w:t>
      </w:r>
      <w:proofErr w:type="spellStart"/>
      <w:r w:rsidRPr="00532DAA">
        <w:rPr>
          <w:rFonts w:asciiTheme="minorBidi" w:hAnsiTheme="minorBidi"/>
          <w:b/>
          <w:bCs/>
          <w:sz w:val="22"/>
          <w:szCs w:val="22"/>
        </w:rPr>
        <w:t>chamamé</w:t>
      </w:r>
      <w:proofErr w:type="spellEnd"/>
      <w:r w:rsidRPr="00532DAA">
        <w:rPr>
          <w:rFonts w:asciiTheme="minorBidi" w:hAnsiTheme="minorBidi"/>
          <w:b/>
          <w:bCs/>
          <w:sz w:val="22"/>
          <w:szCs w:val="22"/>
        </w:rPr>
        <w:t xml:space="preserve"> </w:t>
      </w:r>
      <w:r w:rsidRPr="00532DAA">
        <w:rPr>
          <w:rFonts w:asciiTheme="minorBidi" w:hAnsiTheme="minorBidi"/>
          <w:bCs/>
          <w:sz w:val="22"/>
          <w:szCs w:val="22"/>
        </w:rPr>
        <w:t>à l</w:t>
      </w:r>
      <w:r w:rsidR="001524BE" w:rsidRPr="00532DAA">
        <w:rPr>
          <w:rFonts w:asciiTheme="minorBidi" w:hAnsiTheme="minorBidi"/>
          <w:bCs/>
          <w:sz w:val="22"/>
          <w:szCs w:val="22"/>
        </w:rPr>
        <w:t>’</w:t>
      </w:r>
      <w:r w:rsidRPr="00532DAA">
        <w:rPr>
          <w:rFonts w:asciiTheme="minorBidi" w:hAnsiTheme="minorBidi"/>
          <w:bCs/>
          <w:sz w:val="22"/>
          <w:szCs w:val="22"/>
        </w:rPr>
        <w:t>État partie soumissionnaire et l</w:t>
      </w:r>
      <w:r w:rsidR="001524BE" w:rsidRPr="00532DAA">
        <w:rPr>
          <w:rFonts w:asciiTheme="minorBidi" w:hAnsiTheme="minorBidi"/>
          <w:bCs/>
          <w:sz w:val="22"/>
          <w:szCs w:val="22"/>
        </w:rPr>
        <w:t>’</w:t>
      </w:r>
      <w:r w:rsidRPr="00532DAA">
        <w:rPr>
          <w:rFonts w:asciiTheme="minorBidi" w:hAnsiTheme="minorBidi"/>
          <w:bCs/>
          <w:sz w:val="22"/>
          <w:szCs w:val="22"/>
          <w:u w:val="single"/>
        </w:rPr>
        <w:t>invite</w:t>
      </w:r>
      <w:r w:rsidRPr="00532DAA">
        <w:rPr>
          <w:rFonts w:asciiTheme="minorBidi" w:hAnsiTheme="minorBidi"/>
          <w:bCs/>
          <w:sz w:val="22"/>
          <w:szCs w:val="22"/>
        </w:rPr>
        <w:t xml:space="preserve"> à resoumettre la candidature au Comité pour examen au cours d</w:t>
      </w:r>
      <w:r w:rsidR="001524BE" w:rsidRPr="00532DAA">
        <w:rPr>
          <w:rFonts w:asciiTheme="minorBidi" w:hAnsiTheme="minorBidi"/>
          <w:bCs/>
          <w:sz w:val="22"/>
          <w:szCs w:val="22"/>
        </w:rPr>
        <w:t>’</w:t>
      </w:r>
      <w:r w:rsidRPr="00532DAA">
        <w:rPr>
          <w:rFonts w:asciiTheme="minorBidi" w:hAnsiTheme="minorBidi"/>
          <w:bCs/>
          <w:sz w:val="22"/>
          <w:szCs w:val="22"/>
        </w:rPr>
        <w:t xml:space="preserve">un cycle </w:t>
      </w:r>
      <w:r w:rsidR="00E35296">
        <w:rPr>
          <w:rFonts w:asciiTheme="minorBidi" w:hAnsiTheme="minorBidi"/>
          <w:bCs/>
          <w:sz w:val="22"/>
          <w:szCs w:val="22"/>
        </w:rPr>
        <w:t>ultérieur </w:t>
      </w:r>
      <w:r w:rsidR="003041F6">
        <w:rPr>
          <w:rFonts w:asciiTheme="minorBidi" w:hAnsiTheme="minorBidi"/>
          <w:bCs/>
          <w:sz w:val="22"/>
          <w:szCs w:val="22"/>
        </w:rPr>
        <w:t>;</w:t>
      </w:r>
    </w:p>
    <w:p w14:paraId="11AB2316" w14:textId="4D60B025" w:rsidR="00E35296" w:rsidRPr="00532DAA" w:rsidRDefault="00ED4680" w:rsidP="00532DAA">
      <w:pPr>
        <w:numPr>
          <w:ilvl w:val="0"/>
          <w:numId w:val="5"/>
        </w:numPr>
        <w:tabs>
          <w:tab w:val="left" w:pos="567"/>
          <w:tab w:val="left" w:pos="1134"/>
          <w:tab w:val="left" w:pos="1701"/>
          <w:tab w:val="left" w:pos="2268"/>
        </w:tabs>
        <w:spacing w:before="120" w:after="120"/>
        <w:ind w:left="1134" w:hanging="567"/>
        <w:jc w:val="both"/>
        <w:rPr>
          <w:rFonts w:asciiTheme="minorBidi" w:hAnsiTheme="minorBidi" w:cstheme="minorBidi"/>
          <w:bCs/>
          <w:vanish/>
          <w:sz w:val="22"/>
          <w:szCs w:val="22"/>
        </w:rPr>
      </w:pPr>
      <w:r>
        <w:rPr>
          <w:rFonts w:ascii="Arial" w:hAnsi="Arial"/>
          <w:bCs/>
          <w:sz w:val="22"/>
          <w:szCs w:val="22"/>
          <w:u w:val="single"/>
        </w:rPr>
        <w:t>Rappelle</w:t>
      </w:r>
      <w:r>
        <w:rPr>
          <w:rFonts w:ascii="Arial" w:hAnsi="Arial"/>
          <w:bCs/>
          <w:sz w:val="22"/>
          <w:szCs w:val="22"/>
        </w:rPr>
        <w:t xml:space="preserve"> à l</w:t>
      </w:r>
      <w:r w:rsidR="001524BE">
        <w:rPr>
          <w:rFonts w:ascii="Arial" w:hAnsi="Arial"/>
          <w:bCs/>
          <w:sz w:val="22"/>
          <w:szCs w:val="22"/>
        </w:rPr>
        <w:t>’</w:t>
      </w:r>
      <w:r>
        <w:rPr>
          <w:rFonts w:ascii="Arial" w:hAnsi="Arial"/>
          <w:bCs/>
          <w:sz w:val="22"/>
          <w:szCs w:val="22"/>
        </w:rPr>
        <w:t>État partie</w:t>
      </w:r>
      <w:r w:rsidR="00695912" w:rsidRPr="00910CC1">
        <w:rPr>
          <w:rFonts w:ascii="Arial" w:hAnsi="Arial"/>
          <w:sz w:val="22"/>
        </w:rPr>
        <w:t>, s’il souhaite resoumettre la candidature</w:t>
      </w:r>
      <w:r w:rsidR="00695912">
        <w:rPr>
          <w:rFonts w:ascii="Arial" w:hAnsi="Arial"/>
          <w:sz w:val="22"/>
        </w:rPr>
        <w:t xml:space="preserve"> au cours d’un cycle ultérieur,</w:t>
      </w:r>
      <w:r>
        <w:rPr>
          <w:rFonts w:ascii="Arial" w:hAnsi="Arial"/>
          <w:bCs/>
          <w:sz w:val="22"/>
          <w:szCs w:val="22"/>
        </w:rPr>
        <w:t xml:space="preserve"> la nécessité de fournir </w:t>
      </w:r>
      <w:r w:rsidR="00695912">
        <w:rPr>
          <w:rFonts w:ascii="Arial" w:hAnsi="Arial"/>
          <w:bCs/>
          <w:sz w:val="22"/>
          <w:szCs w:val="22"/>
        </w:rPr>
        <w:t>l</w:t>
      </w:r>
      <w:r>
        <w:rPr>
          <w:rFonts w:ascii="Arial" w:hAnsi="Arial"/>
          <w:bCs/>
          <w:sz w:val="22"/>
          <w:szCs w:val="22"/>
        </w:rPr>
        <w:t>es informations</w:t>
      </w:r>
      <w:r w:rsidR="00695912">
        <w:rPr>
          <w:rFonts w:ascii="Arial" w:hAnsi="Arial"/>
          <w:bCs/>
          <w:sz w:val="22"/>
          <w:szCs w:val="22"/>
        </w:rPr>
        <w:t xml:space="preserve"> demandées</w:t>
      </w:r>
      <w:r>
        <w:rPr>
          <w:rFonts w:ascii="Arial" w:hAnsi="Arial"/>
          <w:bCs/>
          <w:sz w:val="22"/>
          <w:szCs w:val="22"/>
        </w:rPr>
        <w:t xml:space="preserve"> dans les sections correspondantes du dossier</w:t>
      </w:r>
      <w:r w:rsidR="00695912">
        <w:rPr>
          <w:rFonts w:ascii="Arial" w:hAnsi="Arial"/>
          <w:bCs/>
          <w:sz w:val="22"/>
          <w:szCs w:val="22"/>
        </w:rPr>
        <w:t> </w:t>
      </w:r>
      <w:r w:rsidR="003041F6">
        <w:rPr>
          <w:rFonts w:ascii="Arial" w:hAnsi="Arial"/>
          <w:bCs/>
          <w:sz w:val="22"/>
          <w:szCs w:val="22"/>
        </w:rPr>
        <w:t>;</w:t>
      </w:r>
    </w:p>
    <w:p w14:paraId="42455576" w14:textId="6ED3B4DE" w:rsidR="00E35296" w:rsidRPr="00FF132A" w:rsidRDefault="00ED4680" w:rsidP="00E05DB9">
      <w:pPr>
        <w:pStyle w:val="ListParagraph"/>
        <w:numPr>
          <w:ilvl w:val="0"/>
          <w:numId w:val="65"/>
        </w:numPr>
        <w:spacing w:before="120"/>
        <w:ind w:left="1134" w:hanging="567"/>
        <w:jc w:val="both"/>
        <w:rPr>
          <w:rFonts w:ascii="Arial" w:hAnsi="Arial" w:cs="Arial"/>
          <w:sz w:val="22"/>
          <w:szCs w:val="22"/>
        </w:rPr>
      </w:pPr>
      <w:r w:rsidRPr="00110C13">
        <w:rPr>
          <w:rFonts w:ascii="Arial" w:hAnsi="Arial"/>
          <w:sz w:val="22"/>
          <w:szCs w:val="22"/>
          <w:u w:val="single"/>
        </w:rPr>
        <w:t>Invite</w:t>
      </w:r>
      <w:r w:rsidR="00695912" w:rsidRPr="00110C13">
        <w:rPr>
          <w:rFonts w:ascii="Arial" w:hAnsi="Arial"/>
          <w:sz w:val="22"/>
          <w:szCs w:val="22"/>
          <w:u w:val="single"/>
        </w:rPr>
        <w:t xml:space="preserve"> en outre</w:t>
      </w:r>
      <w:r w:rsidRPr="00110C13">
        <w:rPr>
          <w:rFonts w:ascii="Arial" w:hAnsi="Arial"/>
          <w:sz w:val="22"/>
          <w:szCs w:val="22"/>
        </w:rPr>
        <w:t xml:space="preserve"> l</w:t>
      </w:r>
      <w:r w:rsidR="001524BE" w:rsidRPr="00110C13">
        <w:rPr>
          <w:rFonts w:ascii="Arial" w:hAnsi="Arial"/>
          <w:sz w:val="22"/>
          <w:szCs w:val="22"/>
        </w:rPr>
        <w:t>’</w:t>
      </w:r>
      <w:r w:rsidRPr="00110C13">
        <w:rPr>
          <w:rFonts w:ascii="Arial" w:hAnsi="Arial"/>
          <w:sz w:val="22"/>
          <w:szCs w:val="22"/>
        </w:rPr>
        <w:t>État partie à éviter l</w:t>
      </w:r>
      <w:r w:rsidR="001524BE" w:rsidRPr="00110C13">
        <w:rPr>
          <w:rFonts w:ascii="Arial" w:hAnsi="Arial"/>
          <w:sz w:val="22"/>
          <w:szCs w:val="22"/>
        </w:rPr>
        <w:t>’</w:t>
      </w:r>
      <w:r w:rsidRPr="00110C13">
        <w:rPr>
          <w:rFonts w:ascii="Arial" w:hAnsi="Arial"/>
          <w:sz w:val="22"/>
          <w:szCs w:val="22"/>
        </w:rPr>
        <w:t>usage d</w:t>
      </w:r>
      <w:r w:rsidR="001524BE" w:rsidRPr="00110C13">
        <w:rPr>
          <w:rFonts w:ascii="Arial" w:hAnsi="Arial"/>
          <w:sz w:val="22"/>
          <w:szCs w:val="22"/>
        </w:rPr>
        <w:t>’</w:t>
      </w:r>
      <w:r w:rsidRPr="00110C13">
        <w:rPr>
          <w:rFonts w:ascii="Arial" w:hAnsi="Arial"/>
          <w:sz w:val="22"/>
          <w:szCs w:val="22"/>
        </w:rPr>
        <w:t xml:space="preserve">un vocabulaire et de concepts </w:t>
      </w:r>
      <w:r w:rsidR="00D139DB">
        <w:rPr>
          <w:rFonts w:ascii="Arial" w:hAnsi="Arial"/>
          <w:bCs/>
          <w:sz w:val="22"/>
          <w:szCs w:val="22"/>
        </w:rPr>
        <w:t>inappropriés</w:t>
      </w:r>
      <w:r w:rsidR="00695912" w:rsidRPr="00110C13">
        <w:rPr>
          <w:rFonts w:ascii="Arial" w:hAnsi="Arial"/>
          <w:sz w:val="22"/>
          <w:szCs w:val="22"/>
        </w:rPr>
        <w:t>,</w:t>
      </w:r>
      <w:r w:rsidRPr="00110C13">
        <w:rPr>
          <w:rFonts w:ascii="Arial" w:hAnsi="Arial"/>
          <w:sz w:val="22"/>
          <w:szCs w:val="22"/>
        </w:rPr>
        <w:t xml:space="preserve"> tels que « unique », « original » ou « hiérarchie »</w:t>
      </w:r>
      <w:r w:rsidR="00695912" w:rsidRPr="00110C13">
        <w:rPr>
          <w:rFonts w:ascii="Arial" w:hAnsi="Arial"/>
          <w:sz w:val="22"/>
          <w:szCs w:val="22"/>
        </w:rPr>
        <w:t>,</w:t>
      </w:r>
      <w:r w:rsidRPr="00110C13">
        <w:rPr>
          <w:rFonts w:ascii="Arial" w:hAnsi="Arial"/>
          <w:sz w:val="22"/>
          <w:szCs w:val="22"/>
        </w:rPr>
        <w:t xml:space="preserve"> lorsqu</w:t>
      </w:r>
      <w:r w:rsidR="001524BE" w:rsidRPr="00110C13">
        <w:rPr>
          <w:rFonts w:ascii="Arial" w:hAnsi="Arial"/>
          <w:sz w:val="22"/>
          <w:szCs w:val="22"/>
        </w:rPr>
        <w:t>’</w:t>
      </w:r>
      <w:r w:rsidRPr="00110C13">
        <w:rPr>
          <w:rFonts w:ascii="Arial" w:hAnsi="Arial"/>
          <w:sz w:val="22"/>
          <w:szCs w:val="22"/>
        </w:rPr>
        <w:t xml:space="preserve">il fait référence au patrimoine culturel immatériel, car cela va </w:t>
      </w:r>
      <w:r w:rsidR="00E35296" w:rsidRPr="00110C13">
        <w:rPr>
          <w:rFonts w:ascii="Arial" w:hAnsi="Arial"/>
          <w:sz w:val="22"/>
          <w:szCs w:val="22"/>
        </w:rPr>
        <w:t>à</w:t>
      </w:r>
      <w:r w:rsidRPr="00110C13">
        <w:rPr>
          <w:rFonts w:ascii="Arial" w:hAnsi="Arial"/>
          <w:sz w:val="22"/>
          <w:szCs w:val="22"/>
        </w:rPr>
        <w:t xml:space="preserve"> l</w:t>
      </w:r>
      <w:r w:rsidR="001524BE" w:rsidRPr="00110C13">
        <w:rPr>
          <w:rFonts w:ascii="Arial" w:hAnsi="Arial"/>
          <w:sz w:val="22"/>
          <w:szCs w:val="22"/>
        </w:rPr>
        <w:t>’</w:t>
      </w:r>
      <w:r w:rsidRPr="00110C13">
        <w:rPr>
          <w:rFonts w:ascii="Arial" w:hAnsi="Arial"/>
          <w:sz w:val="22"/>
          <w:szCs w:val="22"/>
        </w:rPr>
        <w:t>encontre de sa nature vivante et dynamique selon l</w:t>
      </w:r>
      <w:r w:rsidR="001524BE" w:rsidRPr="00110C13">
        <w:rPr>
          <w:rFonts w:ascii="Arial" w:hAnsi="Arial"/>
          <w:sz w:val="22"/>
          <w:szCs w:val="22"/>
        </w:rPr>
        <w:t>’</w:t>
      </w:r>
      <w:r w:rsidR="00992B67" w:rsidRPr="00110C13">
        <w:rPr>
          <w:rFonts w:ascii="Arial" w:hAnsi="Arial"/>
          <w:sz w:val="22"/>
          <w:szCs w:val="22"/>
        </w:rPr>
        <w:t>a</w:t>
      </w:r>
      <w:r w:rsidRPr="00110C13">
        <w:rPr>
          <w:rFonts w:ascii="Arial" w:hAnsi="Arial"/>
          <w:sz w:val="22"/>
          <w:szCs w:val="22"/>
        </w:rPr>
        <w:t>rticle 2.1 de la Convention.</w:t>
      </w:r>
    </w:p>
    <w:p w14:paraId="370443E2" w14:textId="588F94D5" w:rsidR="00ED4680" w:rsidRPr="00ED4680" w:rsidRDefault="00ED4680" w:rsidP="00532DAA">
      <w:pPr>
        <w:keepNext/>
        <w:keepLines/>
        <w:spacing w:before="360" w:after="120"/>
        <w:ind w:left="567"/>
        <w:outlineLvl w:val="1"/>
        <w:rPr>
          <w:rFonts w:ascii="Arial" w:eastAsia="SimSun" w:hAnsi="Arial" w:cs="Arial"/>
          <w:b/>
          <w:sz w:val="22"/>
        </w:rPr>
      </w:pPr>
      <w:bookmarkStart w:id="6" w:name="Decision_10b2"/>
      <w:bookmarkEnd w:id="6"/>
      <w:r w:rsidRPr="00532DAA">
        <w:rPr>
          <w:rFonts w:ascii="Arial" w:hAnsi="Arial"/>
          <w:b/>
          <w:sz w:val="22"/>
        </w:rPr>
        <w:t>PROJET DE DÉCISION 13.COM 10.b.2</w:t>
      </w:r>
      <w:r w:rsidR="00BB673C" w:rsidRPr="003041F6">
        <w:rPr>
          <w:rFonts w:ascii="Arial" w:hAnsi="Arial"/>
          <w:b/>
          <w:sz w:val="22"/>
        </w:rPr>
        <w:tab/>
      </w:r>
      <w:r w:rsidRPr="003041F6">
        <w:rPr>
          <w:noProof/>
          <w:color w:val="0000FF"/>
          <w:szCs w:val="22"/>
          <w:lang w:val="en-US" w:eastAsia="en-US"/>
        </w:rPr>
        <w:drawing>
          <wp:inline distT="0" distB="0" distL="0" distR="0" wp14:anchorId="36A3C69B" wp14:editId="33A0B985">
            <wp:extent cx="104775" cy="104775"/>
            <wp:effectExtent l="0" t="0" r="9525" b="9525"/>
            <wp:docPr id="16" name="Picture 16">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9ACF730" w14:textId="777077A0" w:rsidR="00ED4680" w:rsidRPr="00532DAA" w:rsidRDefault="002D2C74"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244DA425" w14:textId="4C1B7313" w:rsidR="002D2C74" w:rsidRPr="00532DAA" w:rsidRDefault="002D2C74" w:rsidP="00532DAA">
      <w:pPr>
        <w:numPr>
          <w:ilvl w:val="0"/>
          <w:numId w:val="24"/>
        </w:numPr>
        <w:tabs>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w:t>
      </w:r>
      <w:r w:rsidR="001524BE" w:rsidRPr="00532DAA">
        <w:rPr>
          <w:rFonts w:ascii="Arial" w:hAnsi="Arial"/>
          <w:sz w:val="22"/>
          <w:szCs w:val="22"/>
        </w:rPr>
        <w:t>’</w:t>
      </w:r>
      <w:r w:rsidRPr="00532DAA">
        <w:rPr>
          <w:rFonts w:ascii="Arial" w:hAnsi="Arial"/>
          <w:sz w:val="22"/>
          <w:szCs w:val="22"/>
        </w:rPr>
        <w:t>Autriche, la Tchéquie, l</w:t>
      </w:r>
      <w:r w:rsidR="001524BE" w:rsidRPr="00532DAA">
        <w:rPr>
          <w:rFonts w:ascii="Arial" w:hAnsi="Arial"/>
          <w:sz w:val="22"/>
          <w:szCs w:val="22"/>
        </w:rPr>
        <w:t>’</w:t>
      </w:r>
      <w:r w:rsidRPr="00532DAA">
        <w:rPr>
          <w:rFonts w:ascii="Arial" w:hAnsi="Arial"/>
          <w:sz w:val="22"/>
          <w:szCs w:val="22"/>
        </w:rPr>
        <w:t xml:space="preserve">Allemagne, la Hongrie et la Slovaquie ont proposé la candidature </w:t>
      </w:r>
      <w:r w:rsidRPr="00532DAA">
        <w:rPr>
          <w:rFonts w:ascii="Arial" w:hAnsi="Arial"/>
          <w:b/>
          <w:sz w:val="22"/>
          <w:szCs w:val="22"/>
        </w:rPr>
        <w:t xml:space="preserve">du </w:t>
      </w:r>
      <w:proofErr w:type="spellStart"/>
      <w:r w:rsidRPr="00532DAA">
        <w:rPr>
          <w:rFonts w:ascii="Arial" w:hAnsi="Arial"/>
          <w:b/>
          <w:sz w:val="22"/>
          <w:szCs w:val="22"/>
        </w:rPr>
        <w:t>Blaudruck</w:t>
      </w:r>
      <w:proofErr w:type="spellEnd"/>
      <w:r w:rsidR="00EA1A82">
        <w:rPr>
          <w:rFonts w:ascii="Arial" w:hAnsi="Arial"/>
          <w:b/>
          <w:sz w:val="22"/>
          <w:szCs w:val="22"/>
        </w:rPr>
        <w:t> </w:t>
      </w:r>
      <w:r w:rsidRPr="00532DAA">
        <w:rPr>
          <w:rFonts w:ascii="Arial" w:hAnsi="Arial"/>
          <w:b/>
          <w:sz w:val="22"/>
          <w:szCs w:val="22"/>
        </w:rPr>
        <w:t>/</w:t>
      </w:r>
      <w:r w:rsidR="00EA1A82">
        <w:rPr>
          <w:rFonts w:ascii="Arial" w:hAnsi="Arial"/>
          <w:b/>
          <w:sz w:val="22"/>
          <w:szCs w:val="22"/>
        </w:rPr>
        <w:t> </w:t>
      </w:r>
      <w:proofErr w:type="spellStart"/>
      <w:r w:rsidRPr="00532DAA">
        <w:rPr>
          <w:rFonts w:ascii="Arial" w:hAnsi="Arial"/>
          <w:b/>
          <w:sz w:val="22"/>
          <w:szCs w:val="22"/>
        </w:rPr>
        <w:t>Modrotisk</w:t>
      </w:r>
      <w:proofErr w:type="spellEnd"/>
      <w:r w:rsidR="00EA1A82">
        <w:rPr>
          <w:rFonts w:ascii="Arial" w:hAnsi="Arial"/>
          <w:b/>
          <w:sz w:val="22"/>
          <w:szCs w:val="22"/>
        </w:rPr>
        <w:t> </w:t>
      </w:r>
      <w:r w:rsidRPr="00532DAA">
        <w:rPr>
          <w:rFonts w:ascii="Arial" w:hAnsi="Arial"/>
          <w:b/>
          <w:sz w:val="22"/>
          <w:szCs w:val="22"/>
        </w:rPr>
        <w:t>/</w:t>
      </w:r>
      <w:r w:rsidR="00EA1A82">
        <w:rPr>
          <w:rFonts w:ascii="Arial" w:hAnsi="Arial"/>
          <w:b/>
          <w:sz w:val="22"/>
          <w:szCs w:val="22"/>
        </w:rPr>
        <w:t> </w:t>
      </w:r>
      <w:proofErr w:type="spellStart"/>
      <w:r w:rsidRPr="00532DAA">
        <w:rPr>
          <w:rFonts w:ascii="Arial" w:hAnsi="Arial"/>
          <w:b/>
          <w:sz w:val="22"/>
          <w:szCs w:val="22"/>
        </w:rPr>
        <w:t>Kékfestés</w:t>
      </w:r>
      <w:proofErr w:type="spellEnd"/>
      <w:r w:rsidR="00EA1A82">
        <w:rPr>
          <w:rFonts w:ascii="Arial" w:hAnsi="Arial"/>
          <w:b/>
          <w:sz w:val="22"/>
          <w:szCs w:val="22"/>
        </w:rPr>
        <w:t> </w:t>
      </w:r>
      <w:r w:rsidRPr="00532DAA">
        <w:rPr>
          <w:rFonts w:ascii="Arial" w:hAnsi="Arial"/>
          <w:b/>
          <w:sz w:val="22"/>
          <w:szCs w:val="22"/>
        </w:rPr>
        <w:t>/</w:t>
      </w:r>
      <w:r w:rsidR="00EA1A82">
        <w:rPr>
          <w:rFonts w:ascii="Arial" w:hAnsi="Arial"/>
          <w:b/>
          <w:sz w:val="22"/>
          <w:szCs w:val="22"/>
        </w:rPr>
        <w:t> </w:t>
      </w:r>
      <w:proofErr w:type="spellStart"/>
      <w:r w:rsidRPr="00532DAA">
        <w:rPr>
          <w:rFonts w:ascii="Arial" w:hAnsi="Arial"/>
          <w:b/>
          <w:sz w:val="22"/>
          <w:szCs w:val="22"/>
        </w:rPr>
        <w:t>Modrotlač</w:t>
      </w:r>
      <w:proofErr w:type="spellEnd"/>
      <w:r w:rsidRPr="00532DAA">
        <w:rPr>
          <w:rFonts w:ascii="Arial" w:hAnsi="Arial"/>
          <w:b/>
          <w:sz w:val="22"/>
          <w:szCs w:val="22"/>
        </w:rPr>
        <w:t>, impression de réserves à la planche et teinture à l</w:t>
      </w:r>
      <w:r w:rsidR="001524BE" w:rsidRPr="00532DAA">
        <w:rPr>
          <w:rFonts w:ascii="Arial" w:hAnsi="Arial"/>
          <w:b/>
          <w:sz w:val="22"/>
          <w:szCs w:val="22"/>
        </w:rPr>
        <w:t>’</w:t>
      </w:r>
      <w:r w:rsidRPr="00532DAA">
        <w:rPr>
          <w:rFonts w:ascii="Arial" w:hAnsi="Arial"/>
          <w:b/>
          <w:sz w:val="22"/>
          <w:szCs w:val="22"/>
        </w:rPr>
        <w:t>indigo en Europe</w:t>
      </w:r>
      <w:r w:rsidRPr="00532DAA">
        <w:rPr>
          <w:rFonts w:ascii="Arial" w:hAnsi="Arial"/>
          <w:sz w:val="22"/>
          <w:szCs w:val="22"/>
        </w:rPr>
        <w:t xml:space="preserve"> (n° 01365) pour 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w:t>
      </w:r>
    </w:p>
    <w:p w14:paraId="305B15C2" w14:textId="4D8AE35C" w:rsidR="00ED4680" w:rsidRDefault="00BB673C" w:rsidP="00DB2D54">
      <w:pPr>
        <w:tabs>
          <w:tab w:val="left" w:pos="1134"/>
          <w:tab w:val="left" w:pos="1701"/>
          <w:tab w:val="left" w:pos="2268"/>
        </w:tabs>
        <w:spacing w:before="120" w:after="120"/>
        <w:ind w:left="1134"/>
        <w:jc w:val="both"/>
        <w:rPr>
          <w:rFonts w:ascii="Arial" w:hAnsi="Arial"/>
          <w:sz w:val="22"/>
          <w:szCs w:val="22"/>
        </w:rPr>
      </w:pPr>
      <w:r w:rsidRPr="00BB673C">
        <w:rPr>
          <w:rFonts w:ascii="Arial" w:hAnsi="Arial"/>
          <w:sz w:val="22"/>
          <w:szCs w:val="22"/>
        </w:rPr>
        <w:t xml:space="preserve">Le </w:t>
      </w:r>
      <w:proofErr w:type="spellStart"/>
      <w:r w:rsidRPr="00BB673C">
        <w:rPr>
          <w:rFonts w:ascii="Arial" w:hAnsi="Arial"/>
          <w:sz w:val="22"/>
          <w:szCs w:val="22"/>
        </w:rPr>
        <w:t>Blaudruck</w:t>
      </w:r>
      <w:proofErr w:type="spellEnd"/>
      <w:r w:rsidRPr="00BB673C">
        <w:rPr>
          <w:rFonts w:ascii="Arial" w:hAnsi="Arial"/>
          <w:sz w:val="22"/>
          <w:szCs w:val="22"/>
        </w:rPr>
        <w:t>/</w:t>
      </w:r>
      <w:proofErr w:type="spellStart"/>
      <w:r w:rsidRPr="00BB673C">
        <w:rPr>
          <w:rFonts w:ascii="Arial" w:hAnsi="Arial"/>
          <w:sz w:val="22"/>
          <w:szCs w:val="22"/>
        </w:rPr>
        <w:t>Modrotisk</w:t>
      </w:r>
      <w:proofErr w:type="spellEnd"/>
      <w:r w:rsidRPr="00BB673C">
        <w:rPr>
          <w:rFonts w:ascii="Arial" w:hAnsi="Arial"/>
          <w:sz w:val="22"/>
          <w:szCs w:val="22"/>
        </w:rPr>
        <w:t>/</w:t>
      </w:r>
      <w:proofErr w:type="spellStart"/>
      <w:r w:rsidRPr="00BB673C">
        <w:rPr>
          <w:rFonts w:ascii="Arial" w:hAnsi="Arial"/>
          <w:sz w:val="22"/>
          <w:szCs w:val="22"/>
        </w:rPr>
        <w:t>Kékfestés</w:t>
      </w:r>
      <w:proofErr w:type="spellEnd"/>
      <w:r w:rsidRPr="00BB673C">
        <w:rPr>
          <w:rFonts w:ascii="Arial" w:hAnsi="Arial"/>
          <w:sz w:val="22"/>
          <w:szCs w:val="22"/>
        </w:rPr>
        <w:t>/</w:t>
      </w:r>
      <w:proofErr w:type="spellStart"/>
      <w:r w:rsidRPr="00BB673C">
        <w:rPr>
          <w:rFonts w:ascii="Arial" w:hAnsi="Arial"/>
          <w:sz w:val="22"/>
          <w:szCs w:val="22"/>
        </w:rPr>
        <w:t>Modrotlač</w:t>
      </w:r>
      <w:proofErr w:type="spellEnd"/>
      <w:r w:rsidRPr="00BB673C">
        <w:rPr>
          <w:rFonts w:ascii="Arial" w:hAnsi="Arial"/>
          <w:sz w:val="22"/>
          <w:szCs w:val="22"/>
        </w:rPr>
        <w:t>, qui se traduit littéralement par «</w:t>
      </w:r>
      <w:r w:rsidR="0011126A">
        <w:rPr>
          <w:rFonts w:ascii="Arial" w:hAnsi="Arial"/>
          <w:sz w:val="22"/>
          <w:szCs w:val="22"/>
        </w:rPr>
        <w:t> </w:t>
      </w:r>
      <w:r w:rsidRPr="00BB673C">
        <w:rPr>
          <w:rFonts w:ascii="Arial" w:hAnsi="Arial"/>
          <w:sz w:val="22"/>
          <w:szCs w:val="22"/>
        </w:rPr>
        <w:t>impression en bleu de réserve » ou «</w:t>
      </w:r>
      <w:r w:rsidR="00DB2D54">
        <w:rPr>
          <w:rFonts w:ascii="Arial" w:hAnsi="Arial"/>
          <w:sz w:val="22"/>
          <w:szCs w:val="22"/>
        </w:rPr>
        <w:t> </w:t>
      </w:r>
      <w:r w:rsidRPr="00BB673C">
        <w:rPr>
          <w:rFonts w:ascii="Arial" w:hAnsi="Arial"/>
          <w:sz w:val="22"/>
          <w:szCs w:val="22"/>
        </w:rPr>
        <w:t xml:space="preserve">teinture en bleu de réserve », fait référence à la pratique qui consiste à appliquer une pâte résistante à la coloration sur un tissu avant de le </w:t>
      </w:r>
      <w:proofErr w:type="spellStart"/>
      <w:r w:rsidRPr="00BB673C">
        <w:rPr>
          <w:rFonts w:ascii="Arial" w:hAnsi="Arial"/>
          <w:sz w:val="22"/>
          <w:szCs w:val="22"/>
        </w:rPr>
        <w:t>surteindre</w:t>
      </w:r>
      <w:proofErr w:type="spellEnd"/>
      <w:r w:rsidRPr="00BB673C">
        <w:rPr>
          <w:rFonts w:ascii="Arial" w:hAnsi="Arial"/>
          <w:sz w:val="22"/>
          <w:szCs w:val="22"/>
        </w:rPr>
        <w:t xml:space="preserve"> avec un colorant indigo. La pâte résistante empêche la teinture de pénétrer le motif, lui permettant ainsi de rester blanc ou non teint après la teinture. Pour appliquer les motifs sur le tissu, les praticiens utilisent des planches fabriquées à la main qui remontent parfois à 300 ans, représentant des motifs d’inspiration régionale, génériques ou chrétiens. La représentation de la flore et de la faune locales est en lien étroit avec la culture locale des régions. La teinture traditionnelle à l’indigo ne se limite pas à l’impression : la chaine du textile implique également la préparation des matières premières, leur filature, leur tissage, leur finition, leur impression et leur teinture. De nos jours, la pratique concerne principalement de petits ateliers familiaux tenus par la deuxième</w:t>
      </w:r>
      <w:r w:rsidRPr="00BB673C">
        <w:rPr>
          <w:rFonts w:ascii="Arial" w:hAnsi="Arial"/>
          <w:sz w:val="22"/>
          <w:szCs w:val="22"/>
          <w:vertAlign w:val="superscript"/>
        </w:rPr>
        <w:t xml:space="preserve"> </w:t>
      </w:r>
      <w:r w:rsidRPr="00BB673C">
        <w:rPr>
          <w:rFonts w:ascii="Arial" w:hAnsi="Arial"/>
          <w:sz w:val="22"/>
          <w:szCs w:val="22"/>
        </w:rPr>
        <w:t xml:space="preserve">à la septième génération d’imprimeurs. Chaque atelier familial repose sur la coopération de divers membres de la famille qui participent à chaque étape de la production indépendamment de leur </w:t>
      </w:r>
      <w:r w:rsidR="0011126A">
        <w:rPr>
          <w:rFonts w:ascii="Arial" w:hAnsi="Arial"/>
          <w:sz w:val="22"/>
          <w:szCs w:val="22"/>
        </w:rPr>
        <w:t>genre</w:t>
      </w:r>
      <w:r w:rsidRPr="00BB673C">
        <w:rPr>
          <w:rFonts w:ascii="Arial" w:hAnsi="Arial"/>
          <w:sz w:val="22"/>
          <w:szCs w:val="22"/>
        </w:rPr>
        <w:t>. Les savoirs traditionnels se fondent encore sur des journaux (propriétés de la famille) remontant au XIX</w:t>
      </w:r>
      <w:r w:rsidRPr="00BB673C">
        <w:rPr>
          <w:rFonts w:ascii="Arial" w:hAnsi="Arial"/>
          <w:sz w:val="22"/>
          <w:szCs w:val="22"/>
          <w:vertAlign w:val="superscript"/>
        </w:rPr>
        <w:t xml:space="preserve">e </w:t>
      </w:r>
      <w:r w:rsidRPr="00BB673C">
        <w:rPr>
          <w:rFonts w:ascii="Arial" w:hAnsi="Arial"/>
          <w:sz w:val="22"/>
          <w:szCs w:val="22"/>
        </w:rPr>
        <w:t>siècle, et sont transmis par l’observation et la pratique. Les acteurs ont un lien émotionnel fort avec leurs produits et l’élément est porteur d’un sentiment de fierté lié à la longue tradition familiale.</w:t>
      </w:r>
    </w:p>
    <w:p w14:paraId="1F56C073" w14:textId="6B68FD79" w:rsidR="002D2C74" w:rsidRPr="00532DAA" w:rsidRDefault="002D2C74" w:rsidP="00532DAA">
      <w:pPr>
        <w:keepNext/>
        <w:numPr>
          <w:ilvl w:val="0"/>
          <w:numId w:val="24"/>
        </w:numPr>
        <w:tabs>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w:t>
      </w:r>
      <w:r w:rsidR="001524BE" w:rsidRPr="00532DAA">
        <w:rPr>
          <w:rFonts w:ascii="Arial" w:hAnsi="Arial"/>
          <w:sz w:val="22"/>
          <w:szCs w:val="22"/>
        </w:rPr>
        <w:t>’</w:t>
      </w:r>
      <w:r w:rsidRPr="00532DAA">
        <w:rPr>
          <w:rFonts w:ascii="Arial" w:hAnsi="Arial"/>
          <w:sz w:val="22"/>
          <w:szCs w:val="22"/>
        </w:rPr>
        <w:t>après l</w:t>
      </w:r>
      <w:r w:rsidR="001524BE" w:rsidRPr="00532DAA">
        <w:rPr>
          <w:rFonts w:ascii="Arial" w:hAnsi="Arial"/>
          <w:sz w:val="22"/>
          <w:szCs w:val="22"/>
        </w:rPr>
        <w:t>’</w:t>
      </w:r>
      <w:r w:rsidRPr="00532DAA">
        <w:rPr>
          <w:rFonts w:ascii="Arial" w:hAnsi="Arial"/>
          <w:sz w:val="22"/>
          <w:szCs w:val="22"/>
        </w:rPr>
        <w:t>information contenue dans le dossier, la candidature satisfait aux critères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comme suit :</w:t>
      </w:r>
    </w:p>
    <w:p w14:paraId="1F7CBE48" w14:textId="1703F3CA" w:rsid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 xml:space="preserve">R.1 : </w:t>
      </w:r>
      <w:r>
        <w:rPr>
          <w:rFonts w:ascii="Arial" w:hAnsi="Arial"/>
          <w:sz w:val="22"/>
          <w:szCs w:val="22"/>
        </w:rPr>
        <w:tab/>
        <w:t>Caractérisée par une forte diversité régionale qui se reflète sur les motifs et les techniques utilisés, la teinture à indigo inclut un ensemble de techniques continuellement recréés à travers des ateliers expérimentaux, des approches</w:t>
      </w:r>
      <w:r w:rsidR="0026294E">
        <w:rPr>
          <w:rFonts w:ascii="Arial" w:hAnsi="Arial"/>
          <w:sz w:val="22"/>
          <w:szCs w:val="22"/>
        </w:rPr>
        <w:t xml:space="preserve"> libres dites « </w:t>
      </w:r>
      <w:r>
        <w:rPr>
          <w:rFonts w:ascii="Arial" w:hAnsi="Arial"/>
          <w:sz w:val="22"/>
          <w:szCs w:val="22"/>
        </w:rPr>
        <w:t>open-source</w:t>
      </w:r>
      <w:r w:rsidR="0026294E">
        <w:rPr>
          <w:rFonts w:ascii="Arial" w:hAnsi="Arial"/>
          <w:sz w:val="22"/>
          <w:szCs w:val="22"/>
        </w:rPr>
        <w:t> »</w:t>
      </w:r>
      <w:r>
        <w:rPr>
          <w:rFonts w:ascii="Arial" w:hAnsi="Arial"/>
          <w:sz w:val="22"/>
          <w:szCs w:val="22"/>
        </w:rPr>
        <w:t xml:space="preserve"> et de nouvelles technologies. S</w:t>
      </w:r>
      <w:r w:rsidR="001524BE">
        <w:rPr>
          <w:rFonts w:ascii="Arial" w:hAnsi="Arial"/>
          <w:sz w:val="22"/>
          <w:szCs w:val="22"/>
        </w:rPr>
        <w:t>’</w:t>
      </w:r>
      <w:r>
        <w:rPr>
          <w:rFonts w:ascii="Arial" w:hAnsi="Arial"/>
          <w:sz w:val="22"/>
          <w:szCs w:val="22"/>
        </w:rPr>
        <w:t xml:space="preserve">ils sont habituellement portés par des troupes de danse folklorique traditionnelle et par des groupes de musique folklorique, </w:t>
      </w:r>
      <w:r w:rsidR="0026294E">
        <w:rPr>
          <w:rFonts w:ascii="Arial" w:hAnsi="Arial"/>
          <w:sz w:val="22"/>
          <w:szCs w:val="22"/>
        </w:rPr>
        <w:t xml:space="preserve">ainsi que par des personnes lors de célébrations festives et sociales, </w:t>
      </w:r>
      <w:r>
        <w:rPr>
          <w:rFonts w:ascii="Arial" w:hAnsi="Arial"/>
          <w:sz w:val="22"/>
          <w:szCs w:val="22"/>
        </w:rPr>
        <w:t>les produits teints à l</w:t>
      </w:r>
      <w:r w:rsidR="001524BE">
        <w:rPr>
          <w:rFonts w:ascii="Arial" w:hAnsi="Arial"/>
          <w:sz w:val="22"/>
          <w:szCs w:val="22"/>
        </w:rPr>
        <w:t>’</w:t>
      </w:r>
      <w:r>
        <w:rPr>
          <w:rFonts w:ascii="Arial" w:hAnsi="Arial"/>
          <w:sz w:val="22"/>
          <w:szCs w:val="22"/>
        </w:rPr>
        <w:t>indigo influencent de plus en plus les vêtements du quotidien, la mode et le design d</w:t>
      </w:r>
      <w:r w:rsidR="001524BE">
        <w:rPr>
          <w:rFonts w:ascii="Arial" w:hAnsi="Arial"/>
          <w:sz w:val="22"/>
          <w:szCs w:val="22"/>
        </w:rPr>
        <w:t>’</w:t>
      </w:r>
      <w:r>
        <w:rPr>
          <w:rFonts w:ascii="Arial" w:hAnsi="Arial"/>
          <w:sz w:val="22"/>
          <w:szCs w:val="22"/>
        </w:rPr>
        <w:t>intérieur, ainsi que d</w:t>
      </w:r>
      <w:r w:rsidR="001524BE">
        <w:rPr>
          <w:rFonts w:ascii="Arial" w:hAnsi="Arial"/>
          <w:sz w:val="22"/>
          <w:szCs w:val="22"/>
        </w:rPr>
        <w:t>’</w:t>
      </w:r>
      <w:r>
        <w:rPr>
          <w:rFonts w:ascii="Arial" w:hAnsi="Arial"/>
          <w:sz w:val="22"/>
          <w:szCs w:val="22"/>
        </w:rPr>
        <w:t xml:space="preserve">autres disciplines. </w:t>
      </w:r>
      <w:r w:rsidR="0026294E">
        <w:rPr>
          <w:rFonts w:ascii="Arial" w:hAnsi="Arial"/>
          <w:sz w:val="22"/>
          <w:szCs w:val="22"/>
        </w:rPr>
        <w:t xml:space="preserve">Il </w:t>
      </w:r>
      <w:r>
        <w:rPr>
          <w:rFonts w:ascii="Arial" w:hAnsi="Arial"/>
          <w:sz w:val="22"/>
          <w:szCs w:val="22"/>
        </w:rPr>
        <w:t>apporte à ses praticiens un sentiment d</w:t>
      </w:r>
      <w:r w:rsidR="001524BE">
        <w:rPr>
          <w:rFonts w:ascii="Arial" w:hAnsi="Arial"/>
          <w:sz w:val="22"/>
          <w:szCs w:val="22"/>
        </w:rPr>
        <w:t>’</w:t>
      </w:r>
      <w:r>
        <w:rPr>
          <w:rFonts w:ascii="Arial" w:hAnsi="Arial"/>
          <w:sz w:val="22"/>
          <w:szCs w:val="22"/>
        </w:rPr>
        <w:t>appartenance, d</w:t>
      </w:r>
      <w:r w:rsidR="001524BE">
        <w:rPr>
          <w:rFonts w:ascii="Arial" w:hAnsi="Arial"/>
          <w:sz w:val="22"/>
          <w:szCs w:val="22"/>
        </w:rPr>
        <w:t>’</w:t>
      </w:r>
      <w:r>
        <w:rPr>
          <w:rFonts w:ascii="Arial" w:hAnsi="Arial"/>
          <w:sz w:val="22"/>
          <w:szCs w:val="22"/>
        </w:rPr>
        <w:t xml:space="preserve">estime </w:t>
      </w:r>
      <w:r w:rsidR="0026294E">
        <w:rPr>
          <w:rFonts w:ascii="Arial" w:hAnsi="Arial"/>
          <w:sz w:val="22"/>
          <w:szCs w:val="22"/>
        </w:rPr>
        <w:t xml:space="preserve">de soi </w:t>
      </w:r>
      <w:r>
        <w:rPr>
          <w:rFonts w:ascii="Arial" w:hAnsi="Arial"/>
          <w:sz w:val="22"/>
          <w:szCs w:val="22"/>
        </w:rPr>
        <w:t>et de continuité.</w:t>
      </w:r>
    </w:p>
    <w:p w14:paraId="0BB8ECC8" w14:textId="0DAC54EB"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En plus d</w:t>
      </w:r>
      <w:r w:rsidR="001524BE">
        <w:rPr>
          <w:rFonts w:ascii="Arial" w:hAnsi="Arial"/>
          <w:sz w:val="22"/>
          <w:szCs w:val="22"/>
        </w:rPr>
        <w:t>’</w:t>
      </w:r>
      <w:r>
        <w:rPr>
          <w:rFonts w:ascii="Arial" w:hAnsi="Arial"/>
          <w:sz w:val="22"/>
          <w:szCs w:val="22"/>
        </w:rPr>
        <w:t>encourager le dialogue et la coopération entre les États</w:t>
      </w:r>
      <w:r w:rsidR="0026294E">
        <w:rPr>
          <w:rFonts w:ascii="Arial" w:hAnsi="Arial"/>
          <w:sz w:val="22"/>
          <w:szCs w:val="22"/>
        </w:rPr>
        <w:t xml:space="preserve"> soumissionnaires eux-mêmes, et entre ceux-ci </w:t>
      </w:r>
      <w:r>
        <w:rPr>
          <w:rFonts w:ascii="Arial" w:hAnsi="Arial"/>
          <w:sz w:val="22"/>
          <w:szCs w:val="22"/>
        </w:rPr>
        <w:t>et les autres régions du monde, 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élément sur la Liste représentative pourrait contribuer à la promotion de la diversité culturelle et de la créativité humaine grâce à sa nature inclusive. L</w:t>
      </w:r>
      <w:r w:rsidR="001524BE">
        <w:rPr>
          <w:rFonts w:ascii="Arial" w:hAnsi="Arial"/>
          <w:sz w:val="22"/>
          <w:szCs w:val="22"/>
        </w:rPr>
        <w:t>’</w:t>
      </w:r>
      <w:r>
        <w:rPr>
          <w:rFonts w:ascii="Arial" w:hAnsi="Arial"/>
          <w:sz w:val="22"/>
          <w:szCs w:val="22"/>
        </w:rPr>
        <w:t>inscription conjointe de l</w:t>
      </w:r>
      <w:r w:rsidR="001524BE">
        <w:rPr>
          <w:rFonts w:ascii="Arial" w:hAnsi="Arial"/>
          <w:sz w:val="22"/>
          <w:szCs w:val="22"/>
        </w:rPr>
        <w:t>’</w:t>
      </w:r>
      <w:r>
        <w:rPr>
          <w:rFonts w:ascii="Arial" w:hAnsi="Arial"/>
          <w:sz w:val="22"/>
          <w:szCs w:val="22"/>
        </w:rPr>
        <w:t>élément pourrait empêcher qu</w:t>
      </w:r>
      <w:r w:rsidR="001524BE">
        <w:rPr>
          <w:rFonts w:ascii="Arial" w:hAnsi="Arial"/>
          <w:sz w:val="22"/>
          <w:szCs w:val="22"/>
        </w:rPr>
        <w:t>’</w:t>
      </w:r>
      <w:r>
        <w:rPr>
          <w:rFonts w:ascii="Arial" w:hAnsi="Arial"/>
          <w:sz w:val="22"/>
          <w:szCs w:val="22"/>
        </w:rPr>
        <w:t>il ne se fige, en encourageant une recréation constante des motifs et savoir-faire traditionnels. Elle pourrait également souligner le lien intrinsèque existant entre le patrimoine vivant et une gamme variée de domaines tels que l</w:t>
      </w:r>
      <w:r w:rsidR="001524BE">
        <w:rPr>
          <w:rFonts w:ascii="Arial" w:hAnsi="Arial"/>
          <w:sz w:val="22"/>
          <w:szCs w:val="22"/>
        </w:rPr>
        <w:t>’</w:t>
      </w:r>
      <w:r>
        <w:rPr>
          <w:rFonts w:ascii="Arial" w:hAnsi="Arial"/>
          <w:sz w:val="22"/>
          <w:szCs w:val="22"/>
        </w:rPr>
        <w:t xml:space="preserve">histoire, la biologie, </w:t>
      </w:r>
      <w:r w:rsidR="0026294E">
        <w:rPr>
          <w:rFonts w:ascii="Arial" w:hAnsi="Arial"/>
          <w:sz w:val="22"/>
          <w:szCs w:val="22"/>
        </w:rPr>
        <w:t xml:space="preserve">la chimie, </w:t>
      </w:r>
      <w:r>
        <w:rPr>
          <w:rFonts w:ascii="Arial" w:hAnsi="Arial"/>
          <w:sz w:val="22"/>
          <w:szCs w:val="22"/>
        </w:rPr>
        <w:t>l</w:t>
      </w:r>
      <w:r w:rsidR="001524BE">
        <w:rPr>
          <w:rFonts w:ascii="Arial" w:hAnsi="Arial"/>
          <w:sz w:val="22"/>
          <w:szCs w:val="22"/>
        </w:rPr>
        <w:t>’</w:t>
      </w:r>
      <w:r>
        <w:rPr>
          <w:rFonts w:ascii="Arial" w:hAnsi="Arial"/>
          <w:sz w:val="22"/>
          <w:szCs w:val="22"/>
        </w:rPr>
        <w:t>art et le design.</w:t>
      </w:r>
    </w:p>
    <w:p w14:paraId="50605CD1" w14:textId="27426841"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Le dossier présente un ensemble complet de mesures de sauvegardes passées, présentes, et futures, toutes centrées sur la transmission, la protection, la documentation et la promotion de l</w:t>
      </w:r>
      <w:r w:rsidR="001524BE">
        <w:rPr>
          <w:rFonts w:ascii="Arial" w:hAnsi="Arial"/>
          <w:sz w:val="22"/>
          <w:szCs w:val="22"/>
        </w:rPr>
        <w:t>’</w:t>
      </w:r>
      <w:r>
        <w:rPr>
          <w:rFonts w:ascii="Arial" w:hAnsi="Arial"/>
          <w:sz w:val="22"/>
          <w:szCs w:val="22"/>
        </w:rPr>
        <w:t>élément. Celles-ci incluent des programmes éducatifs visant à sensibiliser les jeunes, des partenariats avec des écoles techniques et professionnelles, des expositions dans des musées et le développement d</w:t>
      </w:r>
      <w:r w:rsidR="001524BE">
        <w:rPr>
          <w:rFonts w:ascii="Arial" w:hAnsi="Arial"/>
          <w:sz w:val="22"/>
          <w:szCs w:val="22"/>
        </w:rPr>
        <w:t>’</w:t>
      </w:r>
      <w:r>
        <w:rPr>
          <w:rFonts w:ascii="Arial" w:hAnsi="Arial"/>
          <w:sz w:val="22"/>
          <w:szCs w:val="22"/>
        </w:rPr>
        <w:t xml:space="preserve">un réseau de praticiens. Des institutions nationales et régionales, ainsi que les communautés concernées dans les cinq </w:t>
      </w:r>
      <w:r w:rsidR="0026294E">
        <w:rPr>
          <w:rFonts w:ascii="Arial" w:hAnsi="Arial"/>
          <w:sz w:val="22"/>
          <w:szCs w:val="22"/>
        </w:rPr>
        <w:t xml:space="preserve">États </w:t>
      </w:r>
      <w:r>
        <w:rPr>
          <w:rFonts w:ascii="Arial" w:hAnsi="Arial"/>
          <w:sz w:val="22"/>
          <w:szCs w:val="22"/>
        </w:rPr>
        <w:t>soumissionnaires, ont contribué au développement de mesures à travers des réunions et ateliers spécifiques au</w:t>
      </w:r>
      <w:r w:rsidR="0026294E">
        <w:rPr>
          <w:rFonts w:ascii="Arial" w:hAnsi="Arial"/>
          <w:sz w:val="22"/>
          <w:szCs w:val="22"/>
        </w:rPr>
        <w:t>x</w:t>
      </w:r>
      <w:r>
        <w:rPr>
          <w:rFonts w:ascii="Arial" w:hAnsi="Arial"/>
          <w:sz w:val="22"/>
          <w:szCs w:val="22"/>
        </w:rPr>
        <w:t xml:space="preserve"> niveau</w:t>
      </w:r>
      <w:r w:rsidR="0026294E">
        <w:rPr>
          <w:rFonts w:ascii="Arial" w:hAnsi="Arial"/>
          <w:sz w:val="22"/>
          <w:szCs w:val="22"/>
        </w:rPr>
        <w:t>x</w:t>
      </w:r>
      <w:r>
        <w:rPr>
          <w:rFonts w:ascii="Arial" w:hAnsi="Arial"/>
          <w:sz w:val="22"/>
          <w:szCs w:val="22"/>
        </w:rPr>
        <w:t xml:space="preserve"> national et international, et participeront activement à la mise en place de celles-ci.</w:t>
      </w:r>
    </w:p>
    <w:p w14:paraId="1BD5A58E" w14:textId="575C2E06"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Les communautés, associations, institutions culturelles et praticiens individuels concernés ont participé à la préparation de la candidature, notamment via des ateliers, de l</w:t>
      </w:r>
      <w:r w:rsidR="001524BE">
        <w:rPr>
          <w:rFonts w:ascii="Arial" w:hAnsi="Arial"/>
          <w:sz w:val="22"/>
          <w:szCs w:val="22"/>
        </w:rPr>
        <w:t>’</w:t>
      </w:r>
      <w:r>
        <w:rPr>
          <w:rFonts w:ascii="Arial" w:hAnsi="Arial"/>
          <w:sz w:val="22"/>
          <w:szCs w:val="22"/>
        </w:rPr>
        <w:t xml:space="preserve">origine du processus à la relecture de la version préliminaire du dossier. Un large éventail de parties prenantes </w:t>
      </w:r>
      <w:r w:rsidR="00FF67CC">
        <w:rPr>
          <w:rFonts w:ascii="Arial" w:hAnsi="Arial"/>
          <w:sz w:val="22"/>
          <w:szCs w:val="22"/>
        </w:rPr>
        <w:t>a</w:t>
      </w:r>
      <w:r>
        <w:rPr>
          <w:rFonts w:ascii="Arial" w:hAnsi="Arial"/>
          <w:sz w:val="22"/>
          <w:szCs w:val="22"/>
        </w:rPr>
        <w:t xml:space="preserve"> fourni leur consentement </w:t>
      </w:r>
      <w:r w:rsidR="00DA6BE2">
        <w:rPr>
          <w:rFonts w:ascii="Arial" w:hAnsi="Arial"/>
          <w:sz w:val="22"/>
          <w:szCs w:val="22"/>
        </w:rPr>
        <w:t>libre, préalable et éclairé</w:t>
      </w:r>
      <w:r>
        <w:rPr>
          <w:rFonts w:ascii="Arial" w:hAnsi="Arial"/>
          <w:sz w:val="22"/>
          <w:szCs w:val="22"/>
        </w:rPr>
        <w:t xml:space="preserve"> de différentes façons personnalisées, notamment grâce à des vidéos, et ont explicitement consenti à la nature multinationale de la candidature.</w:t>
      </w:r>
    </w:p>
    <w:p w14:paraId="6E3CF414" w14:textId="0C9AF023" w:rsidR="00ED4680" w:rsidRPr="00ED4680" w:rsidRDefault="00ED4680" w:rsidP="00262539">
      <w:pPr>
        <w:keepLines/>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 xml:space="preserve">élément a été inclus dans les inventaires du patrimoine culturel immatériel de tous les </w:t>
      </w:r>
      <w:r w:rsidR="00B8794F">
        <w:rPr>
          <w:rFonts w:ascii="Arial" w:hAnsi="Arial"/>
          <w:sz w:val="22"/>
          <w:szCs w:val="22"/>
        </w:rPr>
        <w:t>É</w:t>
      </w:r>
      <w:r>
        <w:rPr>
          <w:rFonts w:ascii="Arial" w:hAnsi="Arial"/>
          <w:sz w:val="22"/>
          <w:szCs w:val="22"/>
        </w:rPr>
        <w:t xml:space="preserve">tats soumissionnaires entre 2014 et 2016. Ces inventaires sont </w:t>
      </w:r>
      <w:r w:rsidR="00B8794F">
        <w:rPr>
          <w:rFonts w:ascii="Arial" w:hAnsi="Arial"/>
          <w:sz w:val="22"/>
          <w:szCs w:val="22"/>
        </w:rPr>
        <w:t>gérés</w:t>
      </w:r>
      <w:r>
        <w:rPr>
          <w:rFonts w:ascii="Arial" w:hAnsi="Arial"/>
          <w:sz w:val="22"/>
          <w:szCs w:val="22"/>
        </w:rPr>
        <w:t xml:space="preserve"> par les autorités concernées dans chaque </w:t>
      </w:r>
      <w:r w:rsidR="00B8794F">
        <w:rPr>
          <w:rFonts w:ascii="Arial" w:hAnsi="Arial"/>
          <w:sz w:val="22"/>
          <w:szCs w:val="22"/>
        </w:rPr>
        <w:t>É</w:t>
      </w:r>
      <w:r>
        <w:rPr>
          <w:rFonts w:ascii="Arial" w:hAnsi="Arial"/>
          <w:sz w:val="22"/>
          <w:szCs w:val="22"/>
        </w:rPr>
        <w:t>tat soumissionnaire et sont régulièrement mis à jour.</w:t>
      </w:r>
    </w:p>
    <w:p w14:paraId="6404D10C" w14:textId="7E5FD9AE" w:rsidR="002D2C74" w:rsidRPr="00532DAA" w:rsidRDefault="002D2C74" w:rsidP="00532DAA">
      <w:pPr>
        <w:numPr>
          <w:ilvl w:val="0"/>
          <w:numId w:val="24"/>
        </w:numPr>
        <w:tabs>
          <w:tab w:val="left" w:pos="567"/>
          <w:tab w:val="left" w:pos="1134"/>
          <w:tab w:val="left" w:pos="1701"/>
          <w:tab w:val="left" w:pos="2268"/>
        </w:tabs>
        <w:spacing w:before="120" w:after="120"/>
        <w:ind w:left="1134" w:hanging="567"/>
        <w:jc w:val="both"/>
        <w:rPr>
          <w:rFonts w:ascii="Arial" w:hAnsi="Arial" w:cs="Arial"/>
          <w:noProof/>
          <w:sz w:val="22"/>
          <w:szCs w:val="22"/>
        </w:rPr>
      </w:pPr>
      <w:r w:rsidRPr="00532DAA">
        <w:rPr>
          <w:rFonts w:ascii="Arial" w:hAnsi="Arial"/>
          <w:sz w:val="22"/>
          <w:szCs w:val="22"/>
          <w:u w:val="single"/>
        </w:rPr>
        <w:t>Inscrit</w:t>
      </w:r>
      <w:r w:rsidRPr="00532DAA">
        <w:rPr>
          <w:rFonts w:ascii="Arial" w:hAnsi="Arial"/>
          <w:sz w:val="22"/>
          <w:szCs w:val="22"/>
        </w:rPr>
        <w:t xml:space="preserve"> </w:t>
      </w:r>
      <w:r w:rsidRPr="00532DAA">
        <w:rPr>
          <w:rFonts w:ascii="Arial" w:hAnsi="Arial"/>
          <w:b/>
          <w:bCs/>
          <w:sz w:val="22"/>
          <w:szCs w:val="22"/>
        </w:rPr>
        <w:t xml:space="preserve">le </w:t>
      </w:r>
      <w:proofErr w:type="spellStart"/>
      <w:r w:rsidR="0011126A" w:rsidRPr="00532DAA">
        <w:rPr>
          <w:rFonts w:ascii="Arial" w:hAnsi="Arial"/>
          <w:b/>
          <w:bCs/>
          <w:sz w:val="22"/>
          <w:szCs w:val="22"/>
        </w:rPr>
        <w:t>Blaudruck</w:t>
      </w:r>
      <w:proofErr w:type="spellEnd"/>
      <w:r w:rsidR="0011126A">
        <w:rPr>
          <w:rFonts w:ascii="Arial" w:hAnsi="Arial"/>
          <w:b/>
          <w:bCs/>
          <w:sz w:val="22"/>
          <w:szCs w:val="22"/>
        </w:rPr>
        <w:t> </w:t>
      </w:r>
      <w:r w:rsidRPr="00532DAA">
        <w:rPr>
          <w:rFonts w:ascii="Arial" w:hAnsi="Arial"/>
          <w:b/>
          <w:bCs/>
          <w:sz w:val="22"/>
          <w:szCs w:val="22"/>
        </w:rPr>
        <w:t>/</w:t>
      </w:r>
      <w:r w:rsidR="0011126A">
        <w:rPr>
          <w:rFonts w:ascii="Arial" w:hAnsi="Arial"/>
          <w:b/>
          <w:bCs/>
          <w:sz w:val="22"/>
          <w:szCs w:val="22"/>
        </w:rPr>
        <w:t> </w:t>
      </w:r>
      <w:proofErr w:type="spellStart"/>
      <w:r w:rsidRPr="00532DAA">
        <w:rPr>
          <w:rFonts w:ascii="Arial" w:hAnsi="Arial"/>
          <w:b/>
          <w:bCs/>
          <w:sz w:val="22"/>
          <w:szCs w:val="22"/>
        </w:rPr>
        <w:t>Modrotisk</w:t>
      </w:r>
      <w:proofErr w:type="spellEnd"/>
      <w:r w:rsidR="0011126A">
        <w:rPr>
          <w:rFonts w:ascii="Arial" w:hAnsi="Arial"/>
          <w:b/>
          <w:bCs/>
          <w:sz w:val="22"/>
          <w:szCs w:val="22"/>
        </w:rPr>
        <w:t> </w:t>
      </w:r>
      <w:r w:rsidRPr="00532DAA">
        <w:rPr>
          <w:rFonts w:ascii="Arial" w:hAnsi="Arial"/>
          <w:b/>
          <w:bCs/>
          <w:sz w:val="22"/>
          <w:szCs w:val="22"/>
        </w:rPr>
        <w:t>/</w:t>
      </w:r>
      <w:r w:rsidR="0011126A">
        <w:rPr>
          <w:rFonts w:ascii="Arial" w:hAnsi="Arial"/>
          <w:b/>
          <w:bCs/>
          <w:sz w:val="22"/>
          <w:szCs w:val="22"/>
        </w:rPr>
        <w:t> </w:t>
      </w:r>
      <w:proofErr w:type="spellStart"/>
      <w:r w:rsidRPr="00532DAA">
        <w:rPr>
          <w:rFonts w:ascii="Arial" w:hAnsi="Arial"/>
          <w:b/>
          <w:bCs/>
          <w:sz w:val="22"/>
          <w:szCs w:val="22"/>
        </w:rPr>
        <w:t>Kékfestés</w:t>
      </w:r>
      <w:proofErr w:type="spellEnd"/>
      <w:r w:rsidR="0011126A">
        <w:rPr>
          <w:rFonts w:ascii="Arial" w:hAnsi="Arial"/>
          <w:b/>
          <w:bCs/>
          <w:sz w:val="22"/>
          <w:szCs w:val="22"/>
        </w:rPr>
        <w:t> </w:t>
      </w:r>
      <w:r w:rsidRPr="00532DAA">
        <w:rPr>
          <w:rFonts w:ascii="Arial" w:hAnsi="Arial"/>
          <w:b/>
          <w:bCs/>
          <w:sz w:val="22"/>
          <w:szCs w:val="22"/>
        </w:rPr>
        <w:t>/</w:t>
      </w:r>
      <w:r w:rsidR="0011126A">
        <w:rPr>
          <w:rFonts w:ascii="Arial" w:hAnsi="Arial"/>
          <w:b/>
          <w:bCs/>
          <w:sz w:val="22"/>
          <w:szCs w:val="22"/>
        </w:rPr>
        <w:t> </w:t>
      </w:r>
      <w:proofErr w:type="spellStart"/>
      <w:r w:rsidRPr="00532DAA">
        <w:rPr>
          <w:rFonts w:ascii="Arial" w:hAnsi="Arial"/>
          <w:b/>
          <w:bCs/>
          <w:sz w:val="22"/>
          <w:szCs w:val="22"/>
        </w:rPr>
        <w:t>Modrotlač</w:t>
      </w:r>
      <w:proofErr w:type="spellEnd"/>
      <w:r w:rsidRPr="00532DAA">
        <w:rPr>
          <w:rFonts w:ascii="Arial" w:hAnsi="Arial"/>
          <w:b/>
          <w:bCs/>
          <w:sz w:val="22"/>
          <w:szCs w:val="22"/>
        </w:rPr>
        <w:t>, impression de réserves à la planche et teinture à l</w:t>
      </w:r>
      <w:r w:rsidR="001524BE" w:rsidRPr="00532DAA">
        <w:rPr>
          <w:rFonts w:ascii="Arial" w:hAnsi="Arial"/>
          <w:b/>
          <w:bCs/>
          <w:sz w:val="22"/>
          <w:szCs w:val="22"/>
        </w:rPr>
        <w:t>’</w:t>
      </w:r>
      <w:r w:rsidRPr="00532DAA">
        <w:rPr>
          <w:rFonts w:ascii="Arial" w:hAnsi="Arial"/>
          <w:b/>
          <w:bCs/>
          <w:sz w:val="22"/>
          <w:szCs w:val="22"/>
        </w:rPr>
        <w:t>indigo en Europe</w:t>
      </w:r>
      <w:r w:rsidRPr="00532DAA">
        <w:rPr>
          <w:rFonts w:ascii="Arial" w:hAnsi="Arial"/>
          <w:sz w:val="22"/>
          <w:szCs w:val="22"/>
        </w:rPr>
        <w:t xml:space="preserve">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w:t>
      </w:r>
      <w:r w:rsidR="003041F6">
        <w:rPr>
          <w:rFonts w:ascii="Arial" w:hAnsi="Arial"/>
          <w:sz w:val="22"/>
          <w:szCs w:val="22"/>
        </w:rPr>
        <w:t> ;</w:t>
      </w:r>
    </w:p>
    <w:p w14:paraId="654FF7CF" w14:textId="3E2EF65A" w:rsidR="00ED4680" w:rsidRPr="0039284F" w:rsidRDefault="00ED4680" w:rsidP="00532DAA">
      <w:pPr>
        <w:numPr>
          <w:ilvl w:val="0"/>
          <w:numId w:val="24"/>
        </w:numPr>
        <w:tabs>
          <w:tab w:val="left" w:pos="567"/>
          <w:tab w:val="left" w:pos="1134"/>
          <w:tab w:val="left" w:pos="1701"/>
          <w:tab w:val="left" w:pos="2268"/>
        </w:tabs>
        <w:spacing w:before="120" w:after="120"/>
        <w:ind w:left="1134" w:hanging="567"/>
        <w:jc w:val="both"/>
        <w:rPr>
          <w:rFonts w:ascii="Arial" w:hAnsi="Arial" w:cs="Arial"/>
          <w:noProof/>
          <w:sz w:val="22"/>
          <w:szCs w:val="22"/>
        </w:rPr>
      </w:pPr>
      <w:r>
        <w:rPr>
          <w:rFonts w:ascii="Arial" w:hAnsi="Arial"/>
          <w:sz w:val="22"/>
          <w:szCs w:val="22"/>
          <w:u w:val="single"/>
        </w:rPr>
        <w:t>Félicite</w:t>
      </w:r>
      <w:r>
        <w:rPr>
          <w:rFonts w:ascii="Arial" w:hAnsi="Arial"/>
          <w:sz w:val="22"/>
          <w:szCs w:val="22"/>
        </w:rPr>
        <w:t xml:space="preserve"> les États parties pour avoir soumis un excellent dossier dans lequel chacun des </w:t>
      </w:r>
      <w:r w:rsidR="00643F95">
        <w:rPr>
          <w:rFonts w:ascii="Arial" w:hAnsi="Arial"/>
          <w:sz w:val="22"/>
          <w:szCs w:val="22"/>
        </w:rPr>
        <w:t>É</w:t>
      </w:r>
      <w:r>
        <w:rPr>
          <w:rFonts w:ascii="Arial" w:hAnsi="Arial"/>
          <w:sz w:val="22"/>
          <w:szCs w:val="22"/>
        </w:rPr>
        <w:t>tats soumissionnaires semble avoir contribué de manière équitable, et qui démontre la création active d</w:t>
      </w:r>
      <w:r w:rsidR="001524BE">
        <w:rPr>
          <w:rFonts w:ascii="Arial" w:hAnsi="Arial"/>
          <w:sz w:val="22"/>
          <w:szCs w:val="22"/>
        </w:rPr>
        <w:t>’</w:t>
      </w:r>
      <w:r>
        <w:rPr>
          <w:rFonts w:ascii="Arial" w:hAnsi="Arial"/>
          <w:sz w:val="22"/>
          <w:szCs w:val="22"/>
        </w:rPr>
        <w:t>un réseau reliant les communautés en préparation de la candidature et pour la sauvegarde générale de l</w:t>
      </w:r>
      <w:r w:rsidR="001524BE">
        <w:rPr>
          <w:rFonts w:ascii="Arial" w:hAnsi="Arial"/>
          <w:sz w:val="22"/>
          <w:szCs w:val="22"/>
        </w:rPr>
        <w:t>’</w:t>
      </w:r>
      <w:r>
        <w:rPr>
          <w:rFonts w:ascii="Arial" w:hAnsi="Arial"/>
          <w:sz w:val="22"/>
          <w:szCs w:val="22"/>
        </w:rPr>
        <w:t>élément.</w:t>
      </w:r>
    </w:p>
    <w:p w14:paraId="47E2BD7B" w14:textId="064C6F76" w:rsidR="00ED4680" w:rsidRPr="00ED4680" w:rsidRDefault="00ED4680" w:rsidP="00532DAA">
      <w:pPr>
        <w:keepNext/>
        <w:keepLines/>
        <w:spacing w:before="360" w:after="120"/>
        <w:ind w:left="567"/>
        <w:outlineLvl w:val="1"/>
        <w:rPr>
          <w:rFonts w:ascii="Arial" w:eastAsia="SimSun" w:hAnsi="Arial" w:cs="Arial"/>
          <w:b/>
          <w:sz w:val="22"/>
        </w:rPr>
      </w:pPr>
      <w:bookmarkStart w:id="7" w:name="Decision_10b3"/>
      <w:bookmarkEnd w:id="7"/>
      <w:r>
        <w:rPr>
          <w:rFonts w:ascii="Arial" w:hAnsi="Arial"/>
          <w:b/>
          <w:sz w:val="22"/>
        </w:rPr>
        <w:t>PROJET DE DÉCISION 13.COM 10.b.3</w:t>
      </w:r>
      <w:r>
        <w:rPr>
          <w:rFonts w:ascii="Arial" w:hAnsi="Arial"/>
          <w:b/>
          <w:sz w:val="22"/>
        </w:rPr>
        <w:tab/>
      </w:r>
      <w:r>
        <w:rPr>
          <w:noProof/>
          <w:color w:val="0000FF"/>
          <w:szCs w:val="22"/>
          <w:lang w:val="en-US" w:eastAsia="en-US"/>
        </w:rPr>
        <w:drawing>
          <wp:inline distT="0" distB="0" distL="0" distR="0" wp14:anchorId="52AF97E2" wp14:editId="082E250A">
            <wp:extent cx="104775" cy="104775"/>
            <wp:effectExtent l="0" t="0" r="9525" b="9525"/>
            <wp:docPr id="15" name="Picture 15">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8BE622" w14:textId="5795D404" w:rsidR="00ED4680" w:rsidRPr="00532DAA" w:rsidRDefault="0039284F"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7645B1EB" w14:textId="6E93B001" w:rsidR="0039284F" w:rsidRPr="00532DAA" w:rsidRDefault="0039284F" w:rsidP="00532DAA">
      <w:pPr>
        <w:numPr>
          <w:ilvl w:val="0"/>
          <w:numId w:val="25"/>
        </w:numPr>
        <w:tabs>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w:t>
      </w:r>
      <w:r w:rsidR="001524BE" w:rsidRPr="00532DAA">
        <w:rPr>
          <w:rFonts w:ascii="Arial" w:hAnsi="Arial"/>
          <w:sz w:val="22"/>
          <w:szCs w:val="22"/>
        </w:rPr>
        <w:t>’</w:t>
      </w:r>
      <w:r w:rsidRPr="00532DAA">
        <w:rPr>
          <w:rFonts w:ascii="Arial" w:hAnsi="Arial"/>
          <w:sz w:val="22"/>
          <w:szCs w:val="22"/>
        </w:rPr>
        <w:t xml:space="preserve">Azerbaïdjan, le Kazakhstan et la Turquie ont proposé la candidature de </w:t>
      </w:r>
      <w:r w:rsidRPr="00532DAA">
        <w:rPr>
          <w:rFonts w:ascii="Arial" w:hAnsi="Arial"/>
          <w:b/>
          <w:sz w:val="22"/>
          <w:szCs w:val="22"/>
        </w:rPr>
        <w:t>l</w:t>
      </w:r>
      <w:r w:rsidR="001524BE" w:rsidRPr="00532DAA">
        <w:rPr>
          <w:rFonts w:ascii="Arial" w:hAnsi="Arial"/>
          <w:b/>
          <w:sz w:val="22"/>
          <w:szCs w:val="22"/>
        </w:rPr>
        <w:t>’</w:t>
      </w:r>
      <w:r w:rsidRPr="00532DAA">
        <w:rPr>
          <w:rFonts w:ascii="Arial" w:hAnsi="Arial"/>
          <w:b/>
          <w:sz w:val="22"/>
          <w:szCs w:val="22"/>
        </w:rPr>
        <w:t xml:space="preserve">héritage de </w:t>
      </w:r>
      <w:proofErr w:type="spellStart"/>
      <w:r w:rsidRPr="00532DAA">
        <w:rPr>
          <w:rFonts w:ascii="Arial" w:hAnsi="Arial"/>
          <w:b/>
          <w:sz w:val="22"/>
          <w:szCs w:val="22"/>
        </w:rPr>
        <w:t>Dede</w:t>
      </w:r>
      <w:proofErr w:type="spellEnd"/>
      <w:r w:rsidRPr="00532DAA">
        <w:rPr>
          <w:rFonts w:ascii="Arial" w:hAnsi="Arial"/>
          <w:b/>
          <w:sz w:val="22"/>
          <w:szCs w:val="22"/>
        </w:rPr>
        <w:t xml:space="preserve"> </w:t>
      </w:r>
      <w:proofErr w:type="spellStart"/>
      <w:r w:rsidRPr="00532DAA">
        <w:rPr>
          <w:rFonts w:ascii="Arial" w:hAnsi="Arial"/>
          <w:b/>
          <w:sz w:val="22"/>
          <w:szCs w:val="22"/>
        </w:rPr>
        <w:t>Qorqud</w:t>
      </w:r>
      <w:proofErr w:type="spellEnd"/>
      <w:r w:rsidR="0011126A">
        <w:rPr>
          <w:rFonts w:ascii="Arial" w:hAnsi="Arial"/>
          <w:b/>
          <w:sz w:val="22"/>
          <w:szCs w:val="22"/>
        </w:rPr>
        <w:t> </w:t>
      </w:r>
      <w:r w:rsidRPr="00532DAA">
        <w:rPr>
          <w:rFonts w:ascii="Arial" w:hAnsi="Arial"/>
          <w:b/>
          <w:sz w:val="22"/>
          <w:szCs w:val="22"/>
        </w:rPr>
        <w:t>/</w:t>
      </w:r>
      <w:r w:rsidR="0011126A">
        <w:rPr>
          <w:rFonts w:ascii="Arial" w:hAnsi="Arial"/>
          <w:b/>
          <w:sz w:val="22"/>
          <w:szCs w:val="22"/>
        </w:rPr>
        <w:t> </w:t>
      </w:r>
      <w:proofErr w:type="spellStart"/>
      <w:r w:rsidRPr="00532DAA">
        <w:rPr>
          <w:rFonts w:ascii="Arial" w:hAnsi="Arial"/>
          <w:b/>
          <w:sz w:val="22"/>
          <w:szCs w:val="22"/>
        </w:rPr>
        <w:t>Korkyt</w:t>
      </w:r>
      <w:proofErr w:type="spellEnd"/>
      <w:r w:rsidRPr="00532DAA">
        <w:rPr>
          <w:rFonts w:ascii="Arial" w:hAnsi="Arial"/>
          <w:b/>
          <w:sz w:val="22"/>
          <w:szCs w:val="22"/>
        </w:rPr>
        <w:t xml:space="preserve"> Ata</w:t>
      </w:r>
      <w:r w:rsidR="0011126A">
        <w:rPr>
          <w:rFonts w:ascii="Arial" w:hAnsi="Arial"/>
          <w:b/>
          <w:sz w:val="22"/>
          <w:szCs w:val="22"/>
        </w:rPr>
        <w:t> </w:t>
      </w:r>
      <w:r w:rsidRPr="00532DAA">
        <w:rPr>
          <w:rFonts w:ascii="Arial" w:hAnsi="Arial"/>
          <w:b/>
          <w:sz w:val="22"/>
          <w:szCs w:val="22"/>
        </w:rPr>
        <w:t>/</w:t>
      </w:r>
      <w:r w:rsidR="0011126A">
        <w:rPr>
          <w:rFonts w:ascii="Arial" w:hAnsi="Arial"/>
          <w:b/>
          <w:sz w:val="22"/>
          <w:szCs w:val="22"/>
        </w:rPr>
        <w:t> </w:t>
      </w:r>
      <w:proofErr w:type="spellStart"/>
      <w:r w:rsidRPr="00532DAA">
        <w:rPr>
          <w:rFonts w:ascii="Arial" w:hAnsi="Arial"/>
          <w:b/>
          <w:sz w:val="22"/>
          <w:szCs w:val="22"/>
        </w:rPr>
        <w:t>Dede</w:t>
      </w:r>
      <w:proofErr w:type="spellEnd"/>
      <w:r w:rsidRPr="00532DAA">
        <w:rPr>
          <w:rFonts w:ascii="Arial" w:hAnsi="Arial"/>
          <w:b/>
          <w:sz w:val="22"/>
          <w:szCs w:val="22"/>
        </w:rPr>
        <w:t xml:space="preserve"> </w:t>
      </w:r>
      <w:proofErr w:type="spellStart"/>
      <w:r w:rsidRPr="00532DAA">
        <w:rPr>
          <w:rFonts w:ascii="Arial" w:hAnsi="Arial"/>
          <w:b/>
          <w:sz w:val="22"/>
          <w:szCs w:val="22"/>
        </w:rPr>
        <w:t>Korkut</w:t>
      </w:r>
      <w:proofErr w:type="spellEnd"/>
      <w:r w:rsidRPr="00532DAA">
        <w:rPr>
          <w:rFonts w:ascii="Arial" w:hAnsi="Arial"/>
          <w:b/>
          <w:sz w:val="22"/>
          <w:szCs w:val="22"/>
        </w:rPr>
        <w:t> : la culture, les légendes populaires et la musique liées à cette épopée</w:t>
      </w:r>
      <w:r w:rsidRPr="00532DAA">
        <w:rPr>
          <w:rFonts w:ascii="Arial" w:hAnsi="Arial"/>
          <w:sz w:val="22"/>
          <w:szCs w:val="22"/>
        </w:rPr>
        <w:t xml:space="preserve"> (n° 01399) pour 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w:t>
      </w:r>
    </w:p>
    <w:p w14:paraId="4C303DB4" w14:textId="5929F3FD" w:rsidR="00ED4680" w:rsidRDefault="00B84009" w:rsidP="00BB673C">
      <w:pPr>
        <w:tabs>
          <w:tab w:val="left" w:pos="1134"/>
          <w:tab w:val="left" w:pos="1701"/>
          <w:tab w:val="left" w:pos="2268"/>
        </w:tabs>
        <w:spacing w:before="120" w:after="120"/>
        <w:ind w:left="1134"/>
        <w:jc w:val="both"/>
        <w:rPr>
          <w:rFonts w:ascii="Arial" w:hAnsi="Arial"/>
          <w:sz w:val="22"/>
          <w:szCs w:val="22"/>
        </w:rPr>
      </w:pPr>
      <w:r w:rsidRPr="0065053D">
        <w:rPr>
          <w:rFonts w:ascii="Arial" w:hAnsi="Arial"/>
          <w:sz w:val="22"/>
          <w:szCs w:val="22"/>
        </w:rPr>
        <w:t xml:space="preserve">La culture, les légendes populaires et la musique liées à l’épopée de </w:t>
      </w:r>
      <w:proofErr w:type="spellStart"/>
      <w:r w:rsidRPr="0065053D">
        <w:rPr>
          <w:rFonts w:ascii="Arial" w:hAnsi="Arial"/>
          <w:sz w:val="22"/>
          <w:szCs w:val="22"/>
        </w:rPr>
        <w:t>Dede</w:t>
      </w:r>
      <w:proofErr w:type="spellEnd"/>
      <w:r w:rsidRPr="0065053D">
        <w:rPr>
          <w:rFonts w:ascii="Arial" w:hAnsi="Arial"/>
          <w:sz w:val="22"/>
          <w:szCs w:val="22"/>
        </w:rPr>
        <w:t xml:space="preserve"> </w:t>
      </w:r>
      <w:proofErr w:type="spellStart"/>
      <w:r w:rsidRPr="0065053D">
        <w:rPr>
          <w:rFonts w:ascii="Arial" w:hAnsi="Arial"/>
          <w:sz w:val="22"/>
          <w:szCs w:val="22"/>
        </w:rPr>
        <w:t>Qorqud</w:t>
      </w:r>
      <w:proofErr w:type="spellEnd"/>
      <w:r w:rsidRPr="0065053D">
        <w:rPr>
          <w:rFonts w:ascii="Arial" w:hAnsi="Arial"/>
          <w:sz w:val="22"/>
          <w:szCs w:val="22"/>
        </w:rPr>
        <w:t>/</w:t>
      </w:r>
      <w:proofErr w:type="spellStart"/>
      <w:r w:rsidRPr="0065053D">
        <w:rPr>
          <w:rFonts w:ascii="Arial" w:hAnsi="Arial"/>
          <w:sz w:val="22"/>
          <w:szCs w:val="22"/>
        </w:rPr>
        <w:t>Korkyt</w:t>
      </w:r>
      <w:proofErr w:type="spellEnd"/>
      <w:r w:rsidRPr="0065053D">
        <w:rPr>
          <w:rFonts w:ascii="Arial" w:hAnsi="Arial"/>
          <w:sz w:val="22"/>
          <w:szCs w:val="22"/>
        </w:rPr>
        <w:t xml:space="preserve"> Ata/</w:t>
      </w:r>
      <w:proofErr w:type="spellStart"/>
      <w:r w:rsidRPr="0065053D">
        <w:rPr>
          <w:rFonts w:ascii="Arial" w:hAnsi="Arial"/>
          <w:sz w:val="22"/>
          <w:szCs w:val="22"/>
        </w:rPr>
        <w:t>Dede</w:t>
      </w:r>
      <w:proofErr w:type="spellEnd"/>
      <w:r w:rsidRPr="0065053D">
        <w:rPr>
          <w:rFonts w:ascii="Arial" w:hAnsi="Arial"/>
          <w:sz w:val="22"/>
          <w:szCs w:val="22"/>
        </w:rPr>
        <w:t xml:space="preserve"> </w:t>
      </w:r>
      <w:proofErr w:type="spellStart"/>
      <w:r w:rsidRPr="0065053D">
        <w:rPr>
          <w:rFonts w:ascii="Arial" w:hAnsi="Arial"/>
          <w:sz w:val="22"/>
          <w:szCs w:val="22"/>
        </w:rPr>
        <w:t>Korkut</w:t>
      </w:r>
      <w:proofErr w:type="spellEnd"/>
      <w:r w:rsidRPr="0065053D">
        <w:rPr>
          <w:rFonts w:ascii="Arial" w:hAnsi="Arial"/>
          <w:sz w:val="22"/>
          <w:szCs w:val="22"/>
        </w:rPr>
        <w:t xml:space="preserve"> sont fondées sur douze légendes, récits et contes héroïques et treize pièces musicales traditionnelles qui ont été partagés et transmis de génération en génération au travers des traditions orales, des arts du spectacle, des codes culturels et des compositions musicales. </w:t>
      </w:r>
      <w:proofErr w:type="spellStart"/>
      <w:r w:rsidRPr="0065053D">
        <w:rPr>
          <w:rFonts w:ascii="Arial" w:hAnsi="Arial"/>
          <w:sz w:val="22"/>
          <w:szCs w:val="22"/>
        </w:rPr>
        <w:t>Dede</w:t>
      </w:r>
      <w:proofErr w:type="spellEnd"/>
      <w:r w:rsidRPr="0065053D">
        <w:rPr>
          <w:rFonts w:ascii="Arial" w:hAnsi="Arial"/>
          <w:sz w:val="22"/>
          <w:szCs w:val="22"/>
        </w:rPr>
        <w:t xml:space="preserve"> </w:t>
      </w:r>
      <w:proofErr w:type="spellStart"/>
      <w:r w:rsidRPr="0065053D">
        <w:rPr>
          <w:rFonts w:ascii="Arial" w:hAnsi="Arial"/>
          <w:sz w:val="22"/>
          <w:szCs w:val="22"/>
        </w:rPr>
        <w:t>Qorqud</w:t>
      </w:r>
      <w:proofErr w:type="spellEnd"/>
      <w:r w:rsidRPr="0065053D">
        <w:rPr>
          <w:rFonts w:ascii="Arial" w:hAnsi="Arial"/>
          <w:sz w:val="22"/>
          <w:szCs w:val="22"/>
        </w:rPr>
        <w:t xml:space="preserve"> apparaît dans chaque récit comme une figure légendaire et une personne sage, un troubadour dont les mots, la musique et les témoignages de sagesse sont associés aux traditions qui entourent la naissance, le mariage et la mort. Dans les pièces musicales, c’est le son du </w:t>
      </w:r>
      <w:proofErr w:type="spellStart"/>
      <w:r w:rsidRPr="0065053D">
        <w:rPr>
          <w:rFonts w:ascii="Arial" w:hAnsi="Arial"/>
          <w:sz w:val="22"/>
          <w:szCs w:val="22"/>
        </w:rPr>
        <w:t>kobyz</w:t>
      </w:r>
      <w:proofErr w:type="spellEnd"/>
      <w:r w:rsidRPr="0065053D">
        <w:rPr>
          <w:rFonts w:ascii="Arial" w:hAnsi="Arial"/>
          <w:sz w:val="22"/>
          <w:szCs w:val="22"/>
        </w:rPr>
        <w:t>, un instrument de musique, qui reproduit les sons de la nature, et les paysages sonores sont caractéristiques de ce support (tels que l’imitation du hurlement d’un loup ou du chant d’un cygne). Les pièces musicales sont toutes étroitement liées les unes aux autres par les récits épiques qui les accompagnent. L’élément qui véhicule des valeurs sociales, culturelles et morales telles que l’héroïsme, le dialogue, le bien-être physique et spirituel et l’unité ainsi que le respect de la nature, est riche de connaissances approfondies sur l’histoire et la culture des communautés turcophones. Il est pratiqué et perpétué par la communauté concernée à de multiples occasions – aussi bien des événements familiaux que des festivals nationaux et internationaux – et est donc bien enraciné dans la société, servant de fil conducteur entre les générations.</w:t>
      </w:r>
    </w:p>
    <w:p w14:paraId="6B00E386" w14:textId="7DEED01B" w:rsidR="0039284F" w:rsidRPr="00532DAA" w:rsidRDefault="0039284F" w:rsidP="00532DAA">
      <w:pPr>
        <w:keepNext/>
        <w:numPr>
          <w:ilvl w:val="0"/>
          <w:numId w:val="25"/>
        </w:numPr>
        <w:tabs>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w:t>
      </w:r>
      <w:r w:rsidR="001524BE" w:rsidRPr="00532DAA">
        <w:rPr>
          <w:rFonts w:ascii="Arial" w:hAnsi="Arial"/>
          <w:sz w:val="22"/>
          <w:szCs w:val="22"/>
        </w:rPr>
        <w:t>’</w:t>
      </w:r>
      <w:r w:rsidRPr="00532DAA">
        <w:rPr>
          <w:rFonts w:ascii="Arial" w:hAnsi="Arial"/>
          <w:sz w:val="22"/>
          <w:szCs w:val="22"/>
        </w:rPr>
        <w:t>après l</w:t>
      </w:r>
      <w:r w:rsidR="001524BE" w:rsidRPr="00532DAA">
        <w:rPr>
          <w:rFonts w:ascii="Arial" w:hAnsi="Arial"/>
          <w:sz w:val="22"/>
          <w:szCs w:val="22"/>
        </w:rPr>
        <w:t>’</w:t>
      </w:r>
      <w:r w:rsidRPr="00532DAA">
        <w:rPr>
          <w:rFonts w:ascii="Arial" w:hAnsi="Arial"/>
          <w:sz w:val="22"/>
          <w:szCs w:val="22"/>
        </w:rPr>
        <w:t>information contenue dans le dossier, la candidature satisfait aux critères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comme suit :</w:t>
      </w:r>
    </w:p>
    <w:p w14:paraId="550466E1" w14:textId="0DC14547"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L</w:t>
      </w:r>
      <w:r w:rsidR="001524BE">
        <w:rPr>
          <w:rFonts w:ascii="Arial" w:hAnsi="Arial"/>
          <w:sz w:val="22"/>
          <w:szCs w:val="22"/>
        </w:rPr>
        <w:t>’</w:t>
      </w:r>
      <w:r>
        <w:rPr>
          <w:rFonts w:ascii="Arial" w:hAnsi="Arial"/>
          <w:sz w:val="22"/>
          <w:szCs w:val="22"/>
        </w:rPr>
        <w:t>élément transmet l</w:t>
      </w:r>
      <w:r w:rsidR="001524BE">
        <w:rPr>
          <w:rFonts w:ascii="Arial" w:hAnsi="Arial"/>
          <w:sz w:val="22"/>
          <w:szCs w:val="22"/>
        </w:rPr>
        <w:t>’</w:t>
      </w:r>
      <w:r>
        <w:rPr>
          <w:rFonts w:ascii="Arial" w:hAnsi="Arial"/>
          <w:sz w:val="22"/>
          <w:szCs w:val="22"/>
        </w:rPr>
        <w:t>histoire et les valeurs communes des communautés de langue</w:t>
      </w:r>
      <w:r w:rsidR="00CE3316">
        <w:rPr>
          <w:rFonts w:ascii="Arial" w:hAnsi="Arial"/>
          <w:sz w:val="22"/>
          <w:szCs w:val="22"/>
        </w:rPr>
        <w:t>s</w:t>
      </w:r>
      <w:r>
        <w:rPr>
          <w:rFonts w:ascii="Arial" w:hAnsi="Arial"/>
          <w:sz w:val="22"/>
          <w:szCs w:val="22"/>
        </w:rPr>
        <w:t xml:space="preserve"> turque</w:t>
      </w:r>
      <w:r w:rsidR="00CE3316">
        <w:rPr>
          <w:rFonts w:ascii="Arial" w:hAnsi="Arial"/>
          <w:sz w:val="22"/>
          <w:szCs w:val="22"/>
        </w:rPr>
        <w:t>s</w:t>
      </w:r>
      <w:r>
        <w:rPr>
          <w:rFonts w:ascii="Arial" w:hAnsi="Arial"/>
          <w:sz w:val="22"/>
          <w:szCs w:val="22"/>
        </w:rPr>
        <w:t>, et contribue ainsi à leur sentiment d</w:t>
      </w:r>
      <w:r w:rsidR="001524BE">
        <w:rPr>
          <w:rFonts w:ascii="Arial" w:hAnsi="Arial"/>
          <w:sz w:val="22"/>
          <w:szCs w:val="22"/>
        </w:rPr>
        <w:t>’</w:t>
      </w:r>
      <w:r>
        <w:rPr>
          <w:rFonts w:ascii="Arial" w:hAnsi="Arial"/>
          <w:sz w:val="22"/>
          <w:szCs w:val="22"/>
        </w:rPr>
        <w:t>identité et d</w:t>
      </w:r>
      <w:r w:rsidR="001524BE">
        <w:rPr>
          <w:rFonts w:ascii="Arial" w:hAnsi="Arial"/>
          <w:sz w:val="22"/>
          <w:szCs w:val="22"/>
        </w:rPr>
        <w:t>’</w:t>
      </w:r>
      <w:r>
        <w:rPr>
          <w:rFonts w:ascii="Arial" w:hAnsi="Arial"/>
          <w:sz w:val="22"/>
          <w:szCs w:val="22"/>
        </w:rPr>
        <w:t xml:space="preserve">appartenance. Il transmet des valeurs morales importantes, promeut des modèles de comportement positif, et ses détenteurs sont hautement respectés dans les sociétés de tous les pays porteurs de cette candidature. </w:t>
      </w:r>
      <w:proofErr w:type="spellStart"/>
      <w:r>
        <w:rPr>
          <w:rFonts w:ascii="Arial" w:hAnsi="Arial"/>
          <w:sz w:val="22"/>
          <w:szCs w:val="22"/>
        </w:rPr>
        <w:t>Dede</w:t>
      </w:r>
      <w:proofErr w:type="spellEnd"/>
      <w:r w:rsidR="00CE3316">
        <w:rPr>
          <w:rFonts w:ascii="Arial" w:hAnsi="Arial"/>
          <w:sz w:val="22"/>
          <w:szCs w:val="22"/>
        </w:rPr>
        <w:t> </w:t>
      </w:r>
      <w:proofErr w:type="spellStart"/>
      <w:r>
        <w:rPr>
          <w:rFonts w:ascii="Arial" w:hAnsi="Arial"/>
          <w:sz w:val="22"/>
          <w:szCs w:val="22"/>
        </w:rPr>
        <w:t>Qorqud</w:t>
      </w:r>
      <w:proofErr w:type="spellEnd"/>
      <w:r w:rsidR="00CE3316">
        <w:rPr>
          <w:rFonts w:ascii="Arial" w:hAnsi="Arial"/>
          <w:sz w:val="22"/>
          <w:szCs w:val="22"/>
        </w:rPr>
        <w:t> </w:t>
      </w:r>
      <w:r>
        <w:rPr>
          <w:rFonts w:ascii="Arial" w:hAnsi="Arial"/>
          <w:sz w:val="22"/>
          <w:szCs w:val="22"/>
        </w:rPr>
        <w:t>/</w:t>
      </w:r>
      <w:r w:rsidR="00CE3316">
        <w:rPr>
          <w:rFonts w:ascii="Arial" w:hAnsi="Arial"/>
          <w:sz w:val="22"/>
          <w:szCs w:val="22"/>
        </w:rPr>
        <w:t xml:space="preserve"> </w:t>
      </w:r>
      <w:proofErr w:type="spellStart"/>
      <w:r>
        <w:rPr>
          <w:rFonts w:ascii="Arial" w:hAnsi="Arial"/>
          <w:sz w:val="22"/>
          <w:szCs w:val="22"/>
        </w:rPr>
        <w:t>Korkyt</w:t>
      </w:r>
      <w:proofErr w:type="spellEnd"/>
      <w:r w:rsidR="00CE3316">
        <w:rPr>
          <w:rFonts w:ascii="Arial" w:hAnsi="Arial"/>
          <w:sz w:val="22"/>
          <w:szCs w:val="22"/>
        </w:rPr>
        <w:t> </w:t>
      </w:r>
      <w:r>
        <w:rPr>
          <w:rFonts w:ascii="Arial" w:hAnsi="Arial"/>
          <w:sz w:val="22"/>
          <w:szCs w:val="22"/>
        </w:rPr>
        <w:t>Ata</w:t>
      </w:r>
      <w:r w:rsidR="00CE3316">
        <w:rPr>
          <w:rFonts w:ascii="Arial" w:hAnsi="Arial"/>
          <w:sz w:val="22"/>
          <w:szCs w:val="22"/>
        </w:rPr>
        <w:t> </w:t>
      </w:r>
      <w:r>
        <w:rPr>
          <w:rFonts w:ascii="Arial" w:hAnsi="Arial"/>
          <w:sz w:val="22"/>
          <w:szCs w:val="22"/>
        </w:rPr>
        <w:t>/</w:t>
      </w:r>
      <w:r w:rsidR="00CE3316">
        <w:rPr>
          <w:rFonts w:ascii="Arial" w:hAnsi="Arial"/>
          <w:sz w:val="22"/>
          <w:szCs w:val="22"/>
        </w:rPr>
        <w:t> </w:t>
      </w:r>
      <w:proofErr w:type="spellStart"/>
      <w:r>
        <w:rPr>
          <w:rFonts w:ascii="Arial" w:hAnsi="Arial"/>
          <w:sz w:val="22"/>
          <w:szCs w:val="22"/>
        </w:rPr>
        <w:t>Dede</w:t>
      </w:r>
      <w:proofErr w:type="spellEnd"/>
      <w:r>
        <w:rPr>
          <w:rFonts w:ascii="Arial" w:hAnsi="Arial"/>
          <w:sz w:val="22"/>
          <w:szCs w:val="22"/>
        </w:rPr>
        <w:t xml:space="preserve"> </w:t>
      </w:r>
      <w:proofErr w:type="spellStart"/>
      <w:r>
        <w:rPr>
          <w:rFonts w:ascii="Arial" w:hAnsi="Arial"/>
          <w:sz w:val="22"/>
          <w:szCs w:val="22"/>
        </w:rPr>
        <w:t>Korkut</w:t>
      </w:r>
      <w:proofErr w:type="spellEnd"/>
      <w:r>
        <w:rPr>
          <w:rFonts w:ascii="Arial" w:hAnsi="Arial"/>
          <w:sz w:val="22"/>
          <w:szCs w:val="22"/>
        </w:rPr>
        <w:t xml:space="preserve"> met en évidence le rôle des femmes dans la société turque, le respect des personnes âgées et l</w:t>
      </w:r>
      <w:r w:rsidR="001524BE">
        <w:rPr>
          <w:rFonts w:ascii="Arial" w:hAnsi="Arial"/>
          <w:sz w:val="22"/>
          <w:szCs w:val="22"/>
        </w:rPr>
        <w:t>’</w:t>
      </w:r>
      <w:r>
        <w:rPr>
          <w:rFonts w:ascii="Arial" w:hAnsi="Arial"/>
          <w:sz w:val="22"/>
          <w:szCs w:val="22"/>
        </w:rPr>
        <w:t>importance du savoir traditionnel. Il est transmis oralement de manière à la fois formelle et informelle, et sa transmission au sein des familles tient un rôle essentiel.</w:t>
      </w:r>
    </w:p>
    <w:p w14:paraId="24EBA62C" w14:textId="47C9BA3C"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élément améliorerait la visibilité et l</w:t>
      </w:r>
      <w:r w:rsidR="001524BE">
        <w:rPr>
          <w:rFonts w:ascii="Arial" w:hAnsi="Arial"/>
          <w:sz w:val="22"/>
          <w:szCs w:val="22"/>
        </w:rPr>
        <w:t>’</w:t>
      </w:r>
      <w:r>
        <w:rPr>
          <w:rFonts w:ascii="Arial" w:hAnsi="Arial"/>
          <w:sz w:val="22"/>
          <w:szCs w:val="22"/>
        </w:rPr>
        <w:t>importance des traditions orales en tant qu</w:t>
      </w:r>
      <w:r w:rsidR="001524BE">
        <w:rPr>
          <w:rFonts w:ascii="Arial" w:hAnsi="Arial"/>
          <w:sz w:val="22"/>
          <w:szCs w:val="22"/>
        </w:rPr>
        <w:t>’</w:t>
      </w:r>
      <w:r>
        <w:rPr>
          <w:rFonts w:ascii="Arial" w:hAnsi="Arial"/>
          <w:sz w:val="22"/>
          <w:szCs w:val="22"/>
        </w:rPr>
        <w:t xml:space="preserve">instrument </w:t>
      </w:r>
      <w:r w:rsidR="00807E6A">
        <w:rPr>
          <w:rFonts w:ascii="Arial" w:hAnsi="Arial"/>
          <w:sz w:val="22"/>
          <w:szCs w:val="22"/>
        </w:rPr>
        <w:t xml:space="preserve">efficace </w:t>
      </w:r>
      <w:r>
        <w:rPr>
          <w:rFonts w:ascii="Arial" w:hAnsi="Arial"/>
          <w:sz w:val="22"/>
          <w:szCs w:val="22"/>
        </w:rPr>
        <w:t xml:space="preserve">de transmission </w:t>
      </w:r>
      <w:r w:rsidR="00807E6A">
        <w:rPr>
          <w:rFonts w:ascii="Arial" w:hAnsi="Arial"/>
          <w:sz w:val="22"/>
          <w:szCs w:val="22"/>
        </w:rPr>
        <w:t xml:space="preserve">à la jeune génération </w:t>
      </w:r>
      <w:r>
        <w:rPr>
          <w:rFonts w:ascii="Arial" w:hAnsi="Arial"/>
          <w:sz w:val="22"/>
          <w:szCs w:val="22"/>
        </w:rPr>
        <w:t xml:space="preserve">des valeurs de courage, de respect </w:t>
      </w:r>
      <w:r w:rsidR="00807E6A">
        <w:rPr>
          <w:rFonts w:ascii="Arial" w:hAnsi="Arial"/>
          <w:sz w:val="22"/>
          <w:szCs w:val="22"/>
        </w:rPr>
        <w:t xml:space="preserve">mutuel </w:t>
      </w:r>
      <w:r>
        <w:rPr>
          <w:rFonts w:ascii="Arial" w:hAnsi="Arial"/>
          <w:sz w:val="22"/>
          <w:szCs w:val="22"/>
        </w:rPr>
        <w:t>et de tolérance. Cela encouragerait les échanges et améliorerait la coopération interculturelle entre les pays qui s</w:t>
      </w:r>
      <w:r w:rsidR="001524BE">
        <w:rPr>
          <w:rFonts w:ascii="Arial" w:hAnsi="Arial"/>
          <w:sz w:val="22"/>
          <w:szCs w:val="22"/>
        </w:rPr>
        <w:t>’</w:t>
      </w:r>
      <w:r>
        <w:rPr>
          <w:rFonts w:ascii="Arial" w:hAnsi="Arial"/>
          <w:sz w:val="22"/>
          <w:szCs w:val="22"/>
        </w:rPr>
        <w:t>identifient avec cette pratique transnationale. Différentes interprétations des mêmes légendes sont une partie respectée de l</w:t>
      </w:r>
      <w:r w:rsidR="001524BE">
        <w:rPr>
          <w:rFonts w:ascii="Arial" w:hAnsi="Arial"/>
          <w:sz w:val="22"/>
          <w:szCs w:val="22"/>
        </w:rPr>
        <w:t>’</w:t>
      </w:r>
      <w:r>
        <w:rPr>
          <w:rFonts w:ascii="Arial" w:hAnsi="Arial"/>
          <w:sz w:val="22"/>
          <w:szCs w:val="22"/>
        </w:rPr>
        <w:t>élément. En cas d</w:t>
      </w:r>
      <w:r w:rsidR="001524BE">
        <w:rPr>
          <w:rFonts w:ascii="Arial" w:hAnsi="Arial"/>
          <w:sz w:val="22"/>
          <w:szCs w:val="22"/>
        </w:rPr>
        <w:t>’</w:t>
      </w:r>
      <w:r>
        <w:rPr>
          <w:rFonts w:ascii="Arial" w:hAnsi="Arial"/>
          <w:sz w:val="22"/>
          <w:szCs w:val="22"/>
        </w:rPr>
        <w:t>inscription, celui-ci serait une source d</w:t>
      </w:r>
      <w:r w:rsidR="001524BE">
        <w:rPr>
          <w:rFonts w:ascii="Arial" w:hAnsi="Arial"/>
          <w:sz w:val="22"/>
          <w:szCs w:val="22"/>
        </w:rPr>
        <w:t>’</w:t>
      </w:r>
      <w:r>
        <w:rPr>
          <w:rFonts w:ascii="Arial" w:hAnsi="Arial"/>
          <w:sz w:val="22"/>
          <w:szCs w:val="22"/>
        </w:rPr>
        <w:t>inspiration pour la littérature, les arts visuels, la création de mode ainsi que d</w:t>
      </w:r>
      <w:r w:rsidR="001524BE">
        <w:rPr>
          <w:rFonts w:ascii="Arial" w:hAnsi="Arial"/>
          <w:sz w:val="22"/>
          <w:szCs w:val="22"/>
        </w:rPr>
        <w:t>’</w:t>
      </w:r>
      <w:r>
        <w:rPr>
          <w:rFonts w:ascii="Arial" w:hAnsi="Arial"/>
          <w:sz w:val="22"/>
          <w:szCs w:val="22"/>
        </w:rPr>
        <w:t>autres formes d</w:t>
      </w:r>
      <w:r w:rsidR="001524BE">
        <w:rPr>
          <w:rFonts w:ascii="Arial" w:hAnsi="Arial"/>
          <w:sz w:val="22"/>
          <w:szCs w:val="22"/>
        </w:rPr>
        <w:t>’</w:t>
      </w:r>
      <w:r>
        <w:rPr>
          <w:rFonts w:ascii="Arial" w:hAnsi="Arial"/>
          <w:sz w:val="22"/>
          <w:szCs w:val="22"/>
        </w:rPr>
        <w:t>art.</w:t>
      </w:r>
    </w:p>
    <w:p w14:paraId="7F52B70E" w14:textId="59DCE86F"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w:t>
      </w:r>
      <w:r w:rsidR="001524BE">
        <w:rPr>
          <w:rFonts w:ascii="Arial" w:hAnsi="Arial"/>
          <w:sz w:val="22"/>
          <w:szCs w:val="22"/>
        </w:rPr>
        <w:t>’</w:t>
      </w:r>
      <w:r>
        <w:rPr>
          <w:rFonts w:ascii="Arial" w:hAnsi="Arial"/>
          <w:sz w:val="22"/>
          <w:szCs w:val="22"/>
        </w:rPr>
        <w:t xml:space="preserve">élément est florissant dans tous les </w:t>
      </w:r>
      <w:r w:rsidR="00807E6A">
        <w:rPr>
          <w:rFonts w:ascii="Arial" w:hAnsi="Arial"/>
          <w:sz w:val="22"/>
          <w:szCs w:val="22"/>
        </w:rPr>
        <w:t>É</w:t>
      </w:r>
      <w:r>
        <w:rPr>
          <w:rFonts w:ascii="Arial" w:hAnsi="Arial"/>
          <w:sz w:val="22"/>
          <w:szCs w:val="22"/>
        </w:rPr>
        <w:t xml:space="preserve">tats soumissionnaires, et </w:t>
      </w:r>
      <w:r w:rsidR="00807E6A">
        <w:rPr>
          <w:rFonts w:ascii="Arial" w:hAnsi="Arial"/>
          <w:sz w:val="22"/>
          <w:szCs w:val="22"/>
        </w:rPr>
        <w:t xml:space="preserve">est </w:t>
      </w:r>
      <w:r>
        <w:rPr>
          <w:rFonts w:ascii="Arial" w:hAnsi="Arial"/>
          <w:sz w:val="22"/>
          <w:szCs w:val="22"/>
        </w:rPr>
        <w:t xml:space="preserve">constamment transmis et promu à différents niveaux. La formulation du plan de sauvegarde impliquait une coopération étroite entre les communautés et les praticiens représentés par les ONG concernées et les autorités </w:t>
      </w:r>
      <w:r w:rsidR="00807E6A">
        <w:rPr>
          <w:rFonts w:ascii="Arial" w:hAnsi="Arial"/>
          <w:sz w:val="22"/>
          <w:szCs w:val="22"/>
        </w:rPr>
        <w:t>gouvernementales</w:t>
      </w:r>
      <w:r>
        <w:rPr>
          <w:rFonts w:ascii="Arial" w:hAnsi="Arial"/>
          <w:sz w:val="22"/>
          <w:szCs w:val="22"/>
        </w:rPr>
        <w:t>. L</w:t>
      </w:r>
      <w:r w:rsidR="001524BE">
        <w:rPr>
          <w:rFonts w:ascii="Arial" w:hAnsi="Arial"/>
          <w:sz w:val="22"/>
          <w:szCs w:val="22"/>
        </w:rPr>
        <w:t>’</w:t>
      </w:r>
      <w:r>
        <w:rPr>
          <w:rFonts w:ascii="Arial" w:hAnsi="Arial"/>
          <w:sz w:val="22"/>
          <w:szCs w:val="22"/>
        </w:rPr>
        <w:t xml:space="preserve">Azerbaïdjan, le Kazakhstan et la Turquie ont choisi de proposer un plan de sauvegarde </w:t>
      </w:r>
      <w:r w:rsidR="00807E6A">
        <w:rPr>
          <w:rFonts w:ascii="Arial" w:hAnsi="Arial"/>
          <w:sz w:val="22"/>
          <w:szCs w:val="22"/>
        </w:rPr>
        <w:t>commun</w:t>
      </w:r>
      <w:r>
        <w:rPr>
          <w:rFonts w:ascii="Arial" w:hAnsi="Arial"/>
          <w:sz w:val="22"/>
          <w:szCs w:val="22"/>
        </w:rPr>
        <w:t xml:space="preserve">, en fournissant un ensemble cohérent de mesures de sauvegarde </w:t>
      </w:r>
      <w:r w:rsidR="00807E6A">
        <w:rPr>
          <w:rFonts w:ascii="Arial" w:hAnsi="Arial"/>
          <w:sz w:val="22"/>
          <w:szCs w:val="22"/>
        </w:rPr>
        <w:t xml:space="preserve">conjointes </w:t>
      </w:r>
      <w:r>
        <w:rPr>
          <w:rFonts w:ascii="Arial" w:hAnsi="Arial"/>
          <w:sz w:val="22"/>
          <w:szCs w:val="22"/>
        </w:rPr>
        <w:t>à mettre en place à l</w:t>
      </w:r>
      <w:r w:rsidR="001524BE">
        <w:rPr>
          <w:rFonts w:ascii="Arial" w:hAnsi="Arial"/>
          <w:sz w:val="22"/>
          <w:szCs w:val="22"/>
        </w:rPr>
        <w:t>’</w:t>
      </w:r>
      <w:r>
        <w:rPr>
          <w:rFonts w:ascii="Arial" w:hAnsi="Arial"/>
          <w:sz w:val="22"/>
          <w:szCs w:val="22"/>
        </w:rPr>
        <w:t xml:space="preserve">échelle nationale. Chaque pays a indiqué </w:t>
      </w:r>
      <w:r w:rsidR="006D79AF">
        <w:rPr>
          <w:rFonts w:ascii="Arial" w:hAnsi="Arial"/>
          <w:sz w:val="22"/>
          <w:szCs w:val="22"/>
        </w:rPr>
        <w:t xml:space="preserve">ses propres </w:t>
      </w:r>
      <w:r>
        <w:rPr>
          <w:rFonts w:ascii="Arial" w:hAnsi="Arial"/>
          <w:sz w:val="22"/>
          <w:szCs w:val="22"/>
        </w:rPr>
        <w:t>responsab</w:t>
      </w:r>
      <w:r w:rsidR="006D79AF">
        <w:rPr>
          <w:rFonts w:ascii="Arial" w:hAnsi="Arial"/>
          <w:sz w:val="22"/>
          <w:szCs w:val="22"/>
        </w:rPr>
        <w:t>i</w:t>
      </w:r>
      <w:r>
        <w:rPr>
          <w:rFonts w:ascii="Arial" w:hAnsi="Arial"/>
          <w:sz w:val="22"/>
          <w:szCs w:val="22"/>
        </w:rPr>
        <w:t>l</w:t>
      </w:r>
      <w:r w:rsidR="006D79AF">
        <w:rPr>
          <w:rFonts w:ascii="Arial" w:hAnsi="Arial"/>
          <w:sz w:val="22"/>
          <w:szCs w:val="22"/>
        </w:rPr>
        <w:t>ités pour</w:t>
      </w:r>
      <w:r>
        <w:rPr>
          <w:rFonts w:ascii="Arial" w:hAnsi="Arial"/>
          <w:sz w:val="22"/>
          <w:szCs w:val="22"/>
        </w:rPr>
        <w:t xml:space="preserve"> l</w:t>
      </w:r>
      <w:r w:rsidR="001524BE">
        <w:rPr>
          <w:rFonts w:ascii="Arial" w:hAnsi="Arial"/>
          <w:sz w:val="22"/>
          <w:szCs w:val="22"/>
        </w:rPr>
        <w:t>’</w:t>
      </w:r>
      <w:r>
        <w:rPr>
          <w:rFonts w:ascii="Arial" w:hAnsi="Arial"/>
          <w:sz w:val="22"/>
          <w:szCs w:val="22"/>
        </w:rPr>
        <w:t>accomplissement de</w:t>
      </w:r>
      <w:r w:rsidR="006D79AF">
        <w:rPr>
          <w:rFonts w:ascii="Arial" w:hAnsi="Arial"/>
          <w:sz w:val="22"/>
          <w:szCs w:val="22"/>
        </w:rPr>
        <w:t xml:space="preserve">s </w:t>
      </w:r>
      <w:r>
        <w:rPr>
          <w:rFonts w:ascii="Arial" w:hAnsi="Arial"/>
          <w:sz w:val="22"/>
          <w:szCs w:val="22"/>
        </w:rPr>
        <w:t>tâches individuelles</w:t>
      </w:r>
      <w:r w:rsidR="006D79AF">
        <w:rPr>
          <w:rFonts w:ascii="Arial" w:hAnsi="Arial"/>
          <w:sz w:val="22"/>
          <w:szCs w:val="22"/>
        </w:rPr>
        <w:t>.</w:t>
      </w:r>
      <w:r>
        <w:rPr>
          <w:rFonts w:ascii="Arial" w:hAnsi="Arial"/>
          <w:sz w:val="22"/>
          <w:szCs w:val="22"/>
        </w:rPr>
        <w:t xml:space="preserve"> </w:t>
      </w:r>
      <w:r w:rsidR="006D79AF">
        <w:rPr>
          <w:rFonts w:ascii="Arial" w:hAnsi="Arial"/>
          <w:sz w:val="22"/>
          <w:szCs w:val="22"/>
        </w:rPr>
        <w:t>L</w:t>
      </w:r>
      <w:r>
        <w:rPr>
          <w:rFonts w:ascii="Arial" w:hAnsi="Arial"/>
          <w:sz w:val="22"/>
          <w:szCs w:val="22"/>
        </w:rPr>
        <w:t>e</w:t>
      </w:r>
      <w:r w:rsidR="006D79AF">
        <w:rPr>
          <w:rFonts w:ascii="Arial" w:hAnsi="Arial"/>
          <w:sz w:val="22"/>
          <w:szCs w:val="22"/>
        </w:rPr>
        <w:t>s</w:t>
      </w:r>
      <w:r>
        <w:rPr>
          <w:rFonts w:ascii="Arial" w:hAnsi="Arial"/>
          <w:sz w:val="22"/>
          <w:szCs w:val="22"/>
        </w:rPr>
        <w:t xml:space="preserve"> gouvernements alloueront des fonds à la réalisation du plan de sauvegarde de façon annuelle.</w:t>
      </w:r>
    </w:p>
    <w:p w14:paraId="23458275" w14:textId="175D9DB8"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La candidature a été initiée par les communautés et les détenteurs lors de différentes discussions. Ces derniers ont participé au processus de candidature, en collaboration étroite avec les ONG et les autorités nationales lors d</w:t>
      </w:r>
      <w:r w:rsidR="001524BE">
        <w:rPr>
          <w:rFonts w:ascii="Arial" w:hAnsi="Arial"/>
          <w:sz w:val="22"/>
          <w:szCs w:val="22"/>
        </w:rPr>
        <w:t>’</w:t>
      </w:r>
      <w:r>
        <w:rPr>
          <w:rFonts w:ascii="Arial" w:hAnsi="Arial"/>
          <w:sz w:val="22"/>
          <w:szCs w:val="22"/>
        </w:rPr>
        <w:t xml:space="preserve">une série de réunions de groupes de travail dans chacun des pays. Les organisations </w:t>
      </w:r>
      <w:r w:rsidR="006D79AF">
        <w:rPr>
          <w:rFonts w:ascii="Arial" w:hAnsi="Arial"/>
          <w:sz w:val="22"/>
          <w:szCs w:val="22"/>
        </w:rPr>
        <w:t>représentatives</w:t>
      </w:r>
      <w:r>
        <w:rPr>
          <w:rFonts w:ascii="Arial" w:hAnsi="Arial"/>
          <w:sz w:val="22"/>
          <w:szCs w:val="22"/>
        </w:rPr>
        <w:t xml:space="preserve"> et les individus concernés ont fourni leur consentement</w:t>
      </w:r>
      <w:r w:rsidR="006D79AF">
        <w:rPr>
          <w:rFonts w:ascii="Arial" w:hAnsi="Arial"/>
          <w:sz w:val="22"/>
          <w:szCs w:val="22"/>
        </w:rPr>
        <w:t xml:space="preserve"> libre,</w:t>
      </w:r>
      <w:r>
        <w:rPr>
          <w:rFonts w:ascii="Arial" w:hAnsi="Arial"/>
          <w:sz w:val="22"/>
          <w:szCs w:val="22"/>
        </w:rPr>
        <w:t xml:space="preserve"> préalable</w:t>
      </w:r>
      <w:r w:rsidR="006D79AF">
        <w:rPr>
          <w:rFonts w:ascii="Arial" w:hAnsi="Arial"/>
          <w:sz w:val="22"/>
          <w:szCs w:val="22"/>
        </w:rPr>
        <w:t xml:space="preserve"> et éclairé</w:t>
      </w:r>
      <w:r>
        <w:rPr>
          <w:rFonts w:ascii="Arial" w:hAnsi="Arial"/>
          <w:sz w:val="22"/>
          <w:szCs w:val="22"/>
        </w:rPr>
        <w:t>.</w:t>
      </w:r>
    </w:p>
    <w:p w14:paraId="3CAA8B69" w14:textId="074B811D"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 xml:space="preserve">élément est inclus dans un inventaire en Azerbaïdjan </w:t>
      </w:r>
      <w:r w:rsidR="006D79AF">
        <w:rPr>
          <w:rFonts w:ascii="Arial" w:hAnsi="Arial"/>
          <w:sz w:val="22"/>
          <w:szCs w:val="22"/>
        </w:rPr>
        <w:t xml:space="preserve">depuis 2016, </w:t>
      </w:r>
      <w:r>
        <w:rPr>
          <w:rFonts w:ascii="Arial" w:hAnsi="Arial"/>
          <w:sz w:val="22"/>
          <w:szCs w:val="22"/>
        </w:rPr>
        <w:t>au Kazakhstan depuis 2016</w:t>
      </w:r>
      <w:r w:rsidR="006D79AF">
        <w:rPr>
          <w:rFonts w:ascii="Arial" w:hAnsi="Arial"/>
          <w:sz w:val="22"/>
          <w:szCs w:val="22"/>
        </w:rPr>
        <w:t xml:space="preserve"> et</w:t>
      </w:r>
      <w:r>
        <w:rPr>
          <w:rFonts w:ascii="Arial" w:hAnsi="Arial"/>
          <w:sz w:val="22"/>
          <w:szCs w:val="22"/>
        </w:rPr>
        <w:t xml:space="preserve"> en Turquie depuis 2017. Ces inventaires sont </w:t>
      </w:r>
      <w:r w:rsidR="006D79AF">
        <w:rPr>
          <w:rFonts w:ascii="Arial" w:hAnsi="Arial"/>
          <w:sz w:val="22"/>
          <w:szCs w:val="22"/>
        </w:rPr>
        <w:t>tenus</w:t>
      </w:r>
      <w:r>
        <w:rPr>
          <w:rFonts w:ascii="Arial" w:hAnsi="Arial"/>
          <w:sz w:val="22"/>
          <w:szCs w:val="22"/>
        </w:rPr>
        <w:t xml:space="preserve"> et mis à jour régulièrement conformément aux </w:t>
      </w:r>
      <w:r w:rsidR="00992B67">
        <w:rPr>
          <w:rFonts w:ascii="Arial" w:hAnsi="Arial"/>
          <w:sz w:val="22"/>
          <w:szCs w:val="22"/>
        </w:rPr>
        <w:t xml:space="preserve">articles </w:t>
      </w:r>
      <w:r>
        <w:rPr>
          <w:rFonts w:ascii="Arial" w:hAnsi="Arial"/>
          <w:sz w:val="22"/>
          <w:szCs w:val="22"/>
        </w:rPr>
        <w:t>11 et 12 de la Convention. Les États parties ont expliqué comment l</w:t>
      </w:r>
      <w:r w:rsidR="001524BE">
        <w:rPr>
          <w:rFonts w:ascii="Arial" w:hAnsi="Arial"/>
          <w:sz w:val="22"/>
          <w:szCs w:val="22"/>
        </w:rPr>
        <w:t>’</w:t>
      </w:r>
      <w:r>
        <w:rPr>
          <w:rFonts w:ascii="Arial" w:hAnsi="Arial"/>
          <w:sz w:val="22"/>
          <w:szCs w:val="22"/>
        </w:rPr>
        <w:t xml:space="preserve">élément </w:t>
      </w:r>
      <w:r w:rsidR="006D79AF">
        <w:rPr>
          <w:rFonts w:ascii="Arial" w:hAnsi="Arial"/>
          <w:sz w:val="22"/>
          <w:szCs w:val="22"/>
        </w:rPr>
        <w:t xml:space="preserve">avait </w:t>
      </w:r>
      <w:r>
        <w:rPr>
          <w:rFonts w:ascii="Arial" w:hAnsi="Arial"/>
          <w:sz w:val="22"/>
          <w:szCs w:val="22"/>
        </w:rPr>
        <w:t>était identifié et défini et la façon dont l</w:t>
      </w:r>
      <w:r w:rsidR="001524BE">
        <w:rPr>
          <w:rFonts w:ascii="Arial" w:hAnsi="Arial"/>
          <w:sz w:val="22"/>
          <w:szCs w:val="22"/>
        </w:rPr>
        <w:t>’</w:t>
      </w:r>
      <w:r>
        <w:rPr>
          <w:rFonts w:ascii="Arial" w:hAnsi="Arial"/>
          <w:sz w:val="22"/>
          <w:szCs w:val="22"/>
        </w:rPr>
        <w:t>information contenue dans l</w:t>
      </w:r>
      <w:r w:rsidR="001524BE">
        <w:rPr>
          <w:rFonts w:ascii="Arial" w:hAnsi="Arial"/>
          <w:sz w:val="22"/>
          <w:szCs w:val="22"/>
        </w:rPr>
        <w:t>’</w:t>
      </w:r>
      <w:r>
        <w:rPr>
          <w:rFonts w:ascii="Arial" w:hAnsi="Arial"/>
          <w:sz w:val="22"/>
          <w:szCs w:val="22"/>
        </w:rPr>
        <w:t>inventaire sera mise à jour grâce à la participation active de la communauté.</w:t>
      </w:r>
    </w:p>
    <w:p w14:paraId="477AFCA8" w14:textId="09536A4D" w:rsidR="0039284F" w:rsidRPr="00532DAA" w:rsidRDefault="0039284F" w:rsidP="00532DAA">
      <w:pPr>
        <w:numPr>
          <w:ilvl w:val="0"/>
          <w:numId w:val="2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w:t>
      </w:r>
      <w:r w:rsidR="001524BE" w:rsidRPr="00532DAA">
        <w:rPr>
          <w:rFonts w:asciiTheme="minorBidi" w:hAnsiTheme="minorBidi"/>
          <w:b/>
          <w:bCs/>
          <w:sz w:val="22"/>
          <w:szCs w:val="22"/>
        </w:rPr>
        <w:t>’</w:t>
      </w:r>
      <w:r w:rsidRPr="00532DAA">
        <w:rPr>
          <w:rFonts w:asciiTheme="minorBidi" w:hAnsiTheme="minorBidi"/>
          <w:b/>
          <w:bCs/>
          <w:sz w:val="22"/>
          <w:szCs w:val="22"/>
        </w:rPr>
        <w:t xml:space="preserve">héritage de </w:t>
      </w:r>
      <w:proofErr w:type="spellStart"/>
      <w:r w:rsidRPr="00532DAA">
        <w:rPr>
          <w:rFonts w:asciiTheme="minorBidi" w:hAnsiTheme="minorBidi"/>
          <w:b/>
          <w:bCs/>
          <w:sz w:val="22"/>
          <w:szCs w:val="22"/>
        </w:rPr>
        <w:t>Dede</w:t>
      </w:r>
      <w:proofErr w:type="spellEnd"/>
      <w:r w:rsidRPr="00532DAA">
        <w:rPr>
          <w:rFonts w:asciiTheme="minorBidi" w:hAnsiTheme="minorBidi"/>
          <w:b/>
          <w:bCs/>
          <w:sz w:val="22"/>
          <w:szCs w:val="22"/>
        </w:rPr>
        <w:t xml:space="preserve"> </w:t>
      </w:r>
      <w:proofErr w:type="spellStart"/>
      <w:r w:rsidRPr="00532DAA">
        <w:rPr>
          <w:rFonts w:asciiTheme="minorBidi" w:hAnsiTheme="minorBidi"/>
          <w:b/>
          <w:bCs/>
          <w:sz w:val="22"/>
          <w:szCs w:val="22"/>
        </w:rPr>
        <w:t>Qorqud</w:t>
      </w:r>
      <w:proofErr w:type="spellEnd"/>
      <w:r w:rsidR="0011126A">
        <w:rPr>
          <w:rFonts w:asciiTheme="minorBidi" w:hAnsiTheme="minorBidi"/>
          <w:b/>
          <w:bCs/>
          <w:sz w:val="22"/>
          <w:szCs w:val="22"/>
        </w:rPr>
        <w:t> </w:t>
      </w:r>
      <w:r w:rsidRPr="00532DAA">
        <w:rPr>
          <w:rFonts w:asciiTheme="minorBidi" w:hAnsiTheme="minorBidi"/>
          <w:b/>
          <w:bCs/>
          <w:sz w:val="22"/>
          <w:szCs w:val="22"/>
        </w:rPr>
        <w:t>/</w:t>
      </w:r>
      <w:r w:rsidR="0011126A">
        <w:rPr>
          <w:rFonts w:asciiTheme="minorBidi" w:hAnsiTheme="minorBidi"/>
          <w:b/>
          <w:bCs/>
          <w:sz w:val="22"/>
          <w:szCs w:val="22"/>
        </w:rPr>
        <w:t> </w:t>
      </w:r>
      <w:proofErr w:type="spellStart"/>
      <w:r w:rsidRPr="00532DAA">
        <w:rPr>
          <w:rFonts w:asciiTheme="minorBidi" w:hAnsiTheme="minorBidi"/>
          <w:b/>
          <w:bCs/>
          <w:sz w:val="22"/>
          <w:szCs w:val="22"/>
        </w:rPr>
        <w:t>Korkyt</w:t>
      </w:r>
      <w:proofErr w:type="spellEnd"/>
      <w:r w:rsidRPr="00532DAA">
        <w:rPr>
          <w:rFonts w:asciiTheme="minorBidi" w:hAnsiTheme="minorBidi"/>
          <w:b/>
          <w:bCs/>
          <w:sz w:val="22"/>
          <w:szCs w:val="22"/>
        </w:rPr>
        <w:t xml:space="preserve"> Ata</w:t>
      </w:r>
      <w:r w:rsidR="0011126A">
        <w:rPr>
          <w:rFonts w:asciiTheme="minorBidi" w:hAnsiTheme="minorBidi"/>
          <w:b/>
          <w:bCs/>
          <w:sz w:val="22"/>
          <w:szCs w:val="22"/>
        </w:rPr>
        <w:t> </w:t>
      </w:r>
      <w:r w:rsidRPr="00532DAA">
        <w:rPr>
          <w:rFonts w:asciiTheme="minorBidi" w:hAnsiTheme="minorBidi"/>
          <w:b/>
          <w:bCs/>
          <w:sz w:val="22"/>
          <w:szCs w:val="22"/>
        </w:rPr>
        <w:t>/</w:t>
      </w:r>
      <w:r w:rsidR="0011126A">
        <w:rPr>
          <w:rFonts w:asciiTheme="minorBidi" w:hAnsiTheme="minorBidi"/>
          <w:b/>
          <w:bCs/>
          <w:sz w:val="22"/>
          <w:szCs w:val="22"/>
        </w:rPr>
        <w:t> </w:t>
      </w:r>
      <w:proofErr w:type="spellStart"/>
      <w:r w:rsidRPr="00532DAA">
        <w:rPr>
          <w:rFonts w:asciiTheme="minorBidi" w:hAnsiTheme="minorBidi"/>
          <w:b/>
          <w:bCs/>
          <w:sz w:val="22"/>
          <w:szCs w:val="22"/>
        </w:rPr>
        <w:t>Dede</w:t>
      </w:r>
      <w:proofErr w:type="spellEnd"/>
      <w:r w:rsidRPr="00532DAA">
        <w:rPr>
          <w:rFonts w:asciiTheme="minorBidi" w:hAnsiTheme="minorBidi"/>
          <w:b/>
          <w:bCs/>
          <w:sz w:val="22"/>
          <w:szCs w:val="22"/>
        </w:rPr>
        <w:t xml:space="preserve"> </w:t>
      </w:r>
      <w:proofErr w:type="spellStart"/>
      <w:r w:rsidRPr="00532DAA">
        <w:rPr>
          <w:rFonts w:asciiTheme="minorBidi" w:hAnsiTheme="minorBidi"/>
          <w:b/>
          <w:bCs/>
          <w:sz w:val="22"/>
          <w:szCs w:val="22"/>
        </w:rPr>
        <w:t>Korkut</w:t>
      </w:r>
      <w:proofErr w:type="spellEnd"/>
      <w:r w:rsidRPr="00532DAA">
        <w:rPr>
          <w:rFonts w:asciiTheme="minorBidi" w:hAnsiTheme="minorBidi"/>
          <w:b/>
          <w:bCs/>
          <w:sz w:val="22"/>
          <w:szCs w:val="22"/>
        </w:rPr>
        <w:t> : la culture, les légendes populaires et la musique liées à cette épopée</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3041F6">
        <w:rPr>
          <w:rFonts w:asciiTheme="minorBidi" w:hAnsiTheme="minorBidi"/>
          <w:bCs/>
          <w:sz w:val="22"/>
          <w:szCs w:val="22"/>
        </w:rPr>
        <w:t> ;</w:t>
      </w:r>
    </w:p>
    <w:p w14:paraId="70B4CAAD" w14:textId="2799B87A" w:rsidR="00ED4680" w:rsidRPr="0039284F" w:rsidRDefault="00ED4680" w:rsidP="00532DAA">
      <w:pPr>
        <w:numPr>
          <w:ilvl w:val="0"/>
          <w:numId w:val="25"/>
        </w:numPr>
        <w:tabs>
          <w:tab w:val="left" w:pos="567"/>
          <w:tab w:val="left" w:pos="1134"/>
          <w:tab w:val="left" w:pos="1701"/>
          <w:tab w:val="left" w:pos="2268"/>
        </w:tabs>
        <w:spacing w:before="120" w:after="120"/>
        <w:ind w:left="1134" w:hanging="567"/>
        <w:jc w:val="both"/>
        <w:rPr>
          <w:rFonts w:asciiTheme="minorBidi" w:hAnsiTheme="minorBidi" w:cstheme="minorBidi"/>
          <w:bCs/>
          <w:noProof/>
          <w:sz w:val="22"/>
          <w:szCs w:val="22"/>
          <w:u w:val="single"/>
        </w:rPr>
      </w:pPr>
      <w:r>
        <w:rPr>
          <w:rFonts w:asciiTheme="minorBidi" w:hAnsiTheme="minorBidi"/>
          <w:bCs/>
          <w:sz w:val="22"/>
          <w:szCs w:val="22"/>
          <w:u w:val="single"/>
        </w:rPr>
        <w:t>Prend note</w:t>
      </w:r>
      <w:r>
        <w:rPr>
          <w:rFonts w:asciiTheme="minorBidi" w:hAnsiTheme="minorBidi"/>
          <w:bCs/>
          <w:sz w:val="22"/>
          <w:szCs w:val="22"/>
        </w:rPr>
        <w:t xml:space="preserve"> de la </w:t>
      </w:r>
      <w:r w:rsidR="00695912">
        <w:rPr>
          <w:rFonts w:asciiTheme="minorBidi" w:hAnsiTheme="minorBidi"/>
          <w:bCs/>
          <w:sz w:val="22"/>
          <w:szCs w:val="22"/>
        </w:rPr>
        <w:t xml:space="preserve">rapidité </w:t>
      </w:r>
      <w:r>
        <w:rPr>
          <w:rFonts w:asciiTheme="minorBidi" w:hAnsiTheme="minorBidi"/>
          <w:bCs/>
          <w:sz w:val="22"/>
          <w:szCs w:val="22"/>
        </w:rPr>
        <w:t xml:space="preserve">du processus de </w:t>
      </w:r>
      <w:r w:rsidR="006D79AF">
        <w:rPr>
          <w:rFonts w:asciiTheme="minorBidi" w:hAnsiTheme="minorBidi"/>
          <w:bCs/>
          <w:sz w:val="22"/>
          <w:szCs w:val="22"/>
        </w:rPr>
        <w:t xml:space="preserve">candidature </w:t>
      </w:r>
      <w:r>
        <w:rPr>
          <w:rFonts w:asciiTheme="minorBidi" w:hAnsiTheme="minorBidi"/>
          <w:bCs/>
          <w:sz w:val="22"/>
          <w:szCs w:val="22"/>
        </w:rPr>
        <w:t xml:space="preserve">(six semaines) décrit dans le dossier et </w:t>
      </w:r>
      <w:r>
        <w:rPr>
          <w:rFonts w:asciiTheme="minorBidi" w:hAnsiTheme="minorBidi"/>
          <w:bCs/>
          <w:sz w:val="22"/>
          <w:szCs w:val="22"/>
          <w:u w:val="single"/>
        </w:rPr>
        <w:t>encourage</w:t>
      </w:r>
      <w:r>
        <w:rPr>
          <w:rFonts w:asciiTheme="minorBidi" w:hAnsiTheme="minorBidi"/>
          <w:bCs/>
          <w:sz w:val="22"/>
          <w:szCs w:val="22"/>
        </w:rPr>
        <w:t xml:space="preserve"> les </w:t>
      </w:r>
      <w:r w:rsidR="00695912">
        <w:rPr>
          <w:rFonts w:asciiTheme="minorBidi" w:hAnsiTheme="minorBidi"/>
          <w:bCs/>
          <w:sz w:val="22"/>
          <w:szCs w:val="22"/>
        </w:rPr>
        <w:t xml:space="preserve">États </w:t>
      </w:r>
      <w:r>
        <w:rPr>
          <w:rFonts w:asciiTheme="minorBidi" w:hAnsiTheme="minorBidi"/>
          <w:bCs/>
          <w:sz w:val="22"/>
          <w:szCs w:val="22"/>
        </w:rPr>
        <w:t xml:space="preserve">soumissionnaires à prévoir </w:t>
      </w:r>
      <w:r w:rsidR="006D79AF">
        <w:rPr>
          <w:rFonts w:asciiTheme="minorBidi" w:hAnsiTheme="minorBidi"/>
          <w:bCs/>
          <w:sz w:val="22"/>
          <w:szCs w:val="22"/>
        </w:rPr>
        <w:t xml:space="preserve">suffisamment </w:t>
      </w:r>
      <w:r>
        <w:rPr>
          <w:rFonts w:asciiTheme="minorBidi" w:hAnsiTheme="minorBidi"/>
          <w:bCs/>
          <w:sz w:val="22"/>
          <w:szCs w:val="22"/>
        </w:rPr>
        <w:t>de temps pour permettre à la communauté de participer</w:t>
      </w:r>
      <w:r w:rsidR="00992B67">
        <w:rPr>
          <w:rFonts w:asciiTheme="minorBidi" w:hAnsiTheme="minorBidi"/>
          <w:bCs/>
          <w:sz w:val="22"/>
          <w:szCs w:val="22"/>
        </w:rPr>
        <w:t>, largement et de manière approfondie,</w:t>
      </w:r>
      <w:r>
        <w:rPr>
          <w:rFonts w:asciiTheme="minorBidi" w:hAnsiTheme="minorBidi"/>
          <w:bCs/>
          <w:sz w:val="22"/>
          <w:szCs w:val="22"/>
        </w:rPr>
        <w:t xml:space="preserve"> au processus lors de prochaines candidatures.</w:t>
      </w:r>
    </w:p>
    <w:p w14:paraId="62D03B91" w14:textId="41715FF8" w:rsidR="00ED4680" w:rsidRPr="00ED4680" w:rsidRDefault="00ED4680" w:rsidP="00ED4680">
      <w:pPr>
        <w:keepNext/>
        <w:keepLines/>
        <w:spacing w:before="240"/>
        <w:ind w:left="567"/>
        <w:outlineLvl w:val="1"/>
        <w:rPr>
          <w:rFonts w:ascii="Arial" w:eastAsia="SimSun" w:hAnsi="Arial" w:cs="Arial"/>
          <w:b/>
          <w:sz w:val="22"/>
        </w:rPr>
      </w:pPr>
      <w:bookmarkStart w:id="8" w:name="Decision_10b4"/>
      <w:bookmarkEnd w:id="8"/>
      <w:r>
        <w:rPr>
          <w:rFonts w:ascii="Arial" w:hAnsi="Arial"/>
          <w:b/>
          <w:sz w:val="22"/>
        </w:rPr>
        <w:t>PROJET DE DÉCISION 13.COM 10.b.4</w:t>
      </w:r>
      <w:r>
        <w:rPr>
          <w:rFonts w:ascii="Arial" w:hAnsi="Arial"/>
          <w:b/>
          <w:sz w:val="22"/>
        </w:rPr>
        <w:tab/>
      </w:r>
      <w:r>
        <w:rPr>
          <w:noProof/>
          <w:color w:val="0000FF"/>
          <w:szCs w:val="22"/>
          <w:lang w:val="en-US" w:eastAsia="en-US"/>
        </w:rPr>
        <w:drawing>
          <wp:inline distT="0" distB="0" distL="0" distR="0" wp14:anchorId="0B36A7CF" wp14:editId="45FC1149">
            <wp:extent cx="104775" cy="104775"/>
            <wp:effectExtent l="0" t="0" r="9525" b="9525"/>
            <wp:docPr id="14" name="Picture 1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98A1918" w14:textId="429276A3" w:rsidR="00ED4680" w:rsidRPr="00532DAA" w:rsidRDefault="00CA0490"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29CA8BFE" w14:textId="357B86C9" w:rsidR="00CA0490" w:rsidRPr="00532DAA" w:rsidRDefault="00CA0490" w:rsidP="00532DAA">
      <w:pPr>
        <w:numPr>
          <w:ilvl w:val="0"/>
          <w:numId w:val="26"/>
        </w:numPr>
        <w:tabs>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les Bahamas ont proposé la candidature de </w:t>
      </w:r>
      <w:r w:rsidRPr="00532DAA">
        <w:rPr>
          <w:rFonts w:ascii="Arial" w:hAnsi="Arial"/>
          <w:b/>
          <w:sz w:val="22"/>
          <w:szCs w:val="22"/>
        </w:rPr>
        <w:t xml:space="preserve">la vannerie artisanale </w:t>
      </w:r>
      <w:r w:rsidR="001725BB">
        <w:rPr>
          <w:rFonts w:ascii="Arial" w:hAnsi="Arial"/>
          <w:b/>
          <w:sz w:val="22"/>
          <w:szCs w:val="22"/>
        </w:rPr>
        <w:t>aux</w:t>
      </w:r>
      <w:r w:rsidRPr="00532DAA">
        <w:rPr>
          <w:rFonts w:ascii="Arial" w:hAnsi="Arial"/>
          <w:b/>
          <w:sz w:val="22"/>
          <w:szCs w:val="22"/>
        </w:rPr>
        <w:t xml:space="preserve"> Bahamas</w:t>
      </w:r>
      <w:r w:rsidRPr="00532DAA">
        <w:rPr>
          <w:rFonts w:ascii="Arial" w:hAnsi="Arial"/>
          <w:sz w:val="22"/>
          <w:szCs w:val="22"/>
        </w:rPr>
        <w:t xml:space="preserve"> (n° 01401) pour 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w:t>
      </w:r>
    </w:p>
    <w:p w14:paraId="5A7CE406" w14:textId="3972C7D4" w:rsidR="00ED4680" w:rsidRDefault="001725BB" w:rsidP="001725BB">
      <w:pPr>
        <w:tabs>
          <w:tab w:val="left" w:pos="1134"/>
          <w:tab w:val="left" w:pos="1701"/>
          <w:tab w:val="left" w:pos="2268"/>
        </w:tabs>
        <w:spacing w:before="120" w:after="120"/>
        <w:ind w:left="1134"/>
        <w:jc w:val="both"/>
        <w:rPr>
          <w:rFonts w:ascii="Arial" w:hAnsi="Arial"/>
          <w:sz w:val="22"/>
          <w:szCs w:val="22"/>
        </w:rPr>
      </w:pPr>
      <w:r w:rsidRPr="001725BB">
        <w:rPr>
          <w:rFonts w:ascii="Arial" w:hAnsi="Arial"/>
          <w:sz w:val="22"/>
          <w:szCs w:val="22"/>
        </w:rPr>
        <w:t xml:space="preserve">La vannerie artisanale </w:t>
      </w:r>
      <w:r>
        <w:rPr>
          <w:rFonts w:ascii="Arial" w:hAnsi="Arial"/>
          <w:sz w:val="22"/>
          <w:szCs w:val="22"/>
        </w:rPr>
        <w:t>aux B</w:t>
      </w:r>
      <w:r w:rsidRPr="001725BB">
        <w:rPr>
          <w:rFonts w:ascii="Arial" w:hAnsi="Arial"/>
          <w:sz w:val="22"/>
          <w:szCs w:val="22"/>
        </w:rPr>
        <w:t>aham</w:t>
      </w:r>
      <w:r>
        <w:rPr>
          <w:rFonts w:ascii="Arial" w:hAnsi="Arial"/>
          <w:sz w:val="22"/>
          <w:szCs w:val="22"/>
        </w:rPr>
        <w:t>as</w:t>
      </w:r>
      <w:r w:rsidRPr="001725BB">
        <w:rPr>
          <w:rFonts w:ascii="Arial" w:hAnsi="Arial"/>
          <w:sz w:val="22"/>
          <w:szCs w:val="22"/>
        </w:rPr>
        <w:t xml:space="preserve">, que l’on trouve dans tout l’archipel des Bahamas, concerne la production et le tissage manuels de tresses de paille par les autochtones en utilisant les méthodes traditionnelles de tressage et de tissage transmises il y a plusieurs siècles dans la droite ligne de l’héritage africain du pays. Les matières premières proviennent des palmiers et du sisal, qui poussent naturellement dans certaines zones forestières, et d’autres espèces végétales. Les artisans préparent les matières premières en plein air selon des méthodes traditionnelles, avant de créer de longues bandes de tresse à partir des fibres séchées qui sont ensuite cousues pour confectionner des objets fonctionnels, décoratifs et artistiques, ainsi que des souvenirs, vendus à la population locale et aux visiteurs. Les hommes et les femmes participent à cette pratique et à la vente des produits. La vannerie artisanale </w:t>
      </w:r>
      <w:r>
        <w:rPr>
          <w:rFonts w:ascii="Arial" w:hAnsi="Arial"/>
          <w:sz w:val="22"/>
          <w:szCs w:val="22"/>
        </w:rPr>
        <w:t>aux</w:t>
      </w:r>
      <w:r w:rsidRPr="001725BB">
        <w:rPr>
          <w:rFonts w:ascii="Arial" w:hAnsi="Arial"/>
          <w:sz w:val="22"/>
          <w:szCs w:val="22"/>
        </w:rPr>
        <w:t xml:space="preserve"> Bahamas est reconnue comme une composante dynamique de l’esprit ingénieux et résistant des </w:t>
      </w:r>
      <w:r w:rsidR="00FF67CC" w:rsidRPr="001725BB">
        <w:rPr>
          <w:rFonts w:ascii="Arial" w:hAnsi="Arial"/>
          <w:sz w:val="22"/>
          <w:szCs w:val="22"/>
        </w:rPr>
        <w:t>Baham</w:t>
      </w:r>
      <w:r w:rsidR="00FF67CC">
        <w:rPr>
          <w:rFonts w:ascii="Arial" w:hAnsi="Arial"/>
          <w:sz w:val="22"/>
          <w:szCs w:val="22"/>
        </w:rPr>
        <w:t>i</w:t>
      </w:r>
      <w:r w:rsidR="00FF67CC" w:rsidRPr="001725BB">
        <w:rPr>
          <w:rFonts w:ascii="Arial" w:hAnsi="Arial"/>
          <w:sz w:val="22"/>
          <w:szCs w:val="22"/>
        </w:rPr>
        <w:t>ens</w:t>
      </w:r>
      <w:r w:rsidRPr="001725BB">
        <w:rPr>
          <w:rFonts w:ascii="Arial" w:hAnsi="Arial"/>
          <w:sz w:val="22"/>
          <w:szCs w:val="22"/>
        </w:rPr>
        <w:t xml:space="preserve"> et a joué un rôle essentiel dans l’économie des îles. L’art</w:t>
      </w:r>
      <w:r w:rsidR="00BF5933">
        <w:rPr>
          <w:rFonts w:ascii="Arial" w:hAnsi="Arial"/>
          <w:sz w:val="22"/>
          <w:szCs w:val="22"/>
        </w:rPr>
        <w:t>isanat</w:t>
      </w:r>
      <w:r w:rsidRPr="001725BB">
        <w:rPr>
          <w:rFonts w:ascii="Arial" w:hAnsi="Arial"/>
          <w:sz w:val="22"/>
          <w:szCs w:val="22"/>
        </w:rPr>
        <w:t xml:space="preserve"> de la vannerie est respectueux de l’environnement car les matières premières poussent librement dans la nature et les produits sont principalement confectionnés à la main. Diverses associations artisanales ont été créées et le Marché artisanal </w:t>
      </w:r>
      <w:r w:rsidR="00FF67CC" w:rsidRPr="001725BB">
        <w:rPr>
          <w:rFonts w:ascii="Arial" w:hAnsi="Arial"/>
          <w:sz w:val="22"/>
          <w:szCs w:val="22"/>
        </w:rPr>
        <w:t>baham</w:t>
      </w:r>
      <w:r w:rsidR="00FF67CC">
        <w:rPr>
          <w:rFonts w:ascii="Arial" w:hAnsi="Arial"/>
          <w:sz w:val="22"/>
          <w:szCs w:val="22"/>
        </w:rPr>
        <w:t>i</w:t>
      </w:r>
      <w:r w:rsidR="00FF67CC" w:rsidRPr="001725BB">
        <w:rPr>
          <w:rFonts w:ascii="Arial" w:hAnsi="Arial"/>
          <w:sz w:val="22"/>
          <w:szCs w:val="22"/>
        </w:rPr>
        <w:t>en</w:t>
      </w:r>
      <w:r w:rsidRPr="001725BB">
        <w:rPr>
          <w:rFonts w:ascii="Arial" w:hAnsi="Arial"/>
          <w:sz w:val="22"/>
          <w:szCs w:val="22"/>
        </w:rPr>
        <w:t xml:space="preserve"> offre aux </w:t>
      </w:r>
      <w:r w:rsidR="00BF5933">
        <w:rPr>
          <w:rFonts w:ascii="Arial" w:hAnsi="Arial"/>
          <w:sz w:val="22"/>
          <w:szCs w:val="22"/>
        </w:rPr>
        <w:t>praticiens</w:t>
      </w:r>
      <w:r w:rsidRPr="001725BB">
        <w:rPr>
          <w:rFonts w:ascii="Arial" w:hAnsi="Arial"/>
          <w:sz w:val="22"/>
          <w:szCs w:val="22"/>
        </w:rPr>
        <w:t xml:space="preserve"> l’opportunité de vendre leurs produits en ville aux visiteurs.</w:t>
      </w:r>
    </w:p>
    <w:p w14:paraId="74BC2144" w14:textId="02DF85AB" w:rsidR="00CA0490" w:rsidRPr="00532DAA" w:rsidRDefault="00CA0490" w:rsidP="00532DAA">
      <w:pPr>
        <w:keepNext/>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l</w:t>
      </w:r>
      <w:r w:rsidR="001524BE" w:rsidRPr="00532DAA">
        <w:rPr>
          <w:rFonts w:ascii="Arial" w:hAnsi="Arial"/>
          <w:sz w:val="22"/>
          <w:szCs w:val="22"/>
        </w:rPr>
        <w:t>’</w:t>
      </w:r>
      <w:r w:rsidRPr="00532DAA">
        <w:rPr>
          <w:rFonts w:ascii="Arial" w:hAnsi="Arial"/>
          <w:sz w:val="22"/>
          <w:szCs w:val="22"/>
        </w:rPr>
        <w:t>information contenue dans le dossier n</w:t>
      </w:r>
      <w:r w:rsidR="001524BE" w:rsidRPr="00532DAA">
        <w:rPr>
          <w:rFonts w:ascii="Arial" w:hAnsi="Arial"/>
          <w:sz w:val="22"/>
          <w:szCs w:val="22"/>
        </w:rPr>
        <w:t>’</w:t>
      </w:r>
      <w:r w:rsidRPr="00532DAA">
        <w:rPr>
          <w:rFonts w:ascii="Arial" w:hAnsi="Arial"/>
          <w:sz w:val="22"/>
          <w:szCs w:val="22"/>
        </w:rPr>
        <w:t>est pas suffisante pour permettre au Comité de déterminer si les critères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suivants sont satisfaits :</w:t>
      </w:r>
    </w:p>
    <w:p w14:paraId="58E0739B" w14:textId="430A356D"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Au lieu d</w:t>
      </w:r>
      <w:r w:rsidR="001524BE">
        <w:rPr>
          <w:rFonts w:ascii="Arial" w:hAnsi="Arial"/>
          <w:sz w:val="22"/>
          <w:szCs w:val="22"/>
        </w:rPr>
        <w:t>’</w:t>
      </w:r>
      <w:r>
        <w:rPr>
          <w:rFonts w:ascii="Arial" w:hAnsi="Arial"/>
          <w:sz w:val="22"/>
          <w:szCs w:val="22"/>
        </w:rPr>
        <w:t>expliquer l</w:t>
      </w:r>
      <w:r w:rsidR="001524BE">
        <w:rPr>
          <w:rFonts w:ascii="Arial" w:hAnsi="Arial"/>
          <w:sz w:val="22"/>
          <w:szCs w:val="22"/>
        </w:rPr>
        <w:t>’</w:t>
      </w:r>
      <w:r>
        <w:rPr>
          <w:rFonts w:ascii="Arial" w:hAnsi="Arial"/>
          <w:sz w:val="22"/>
          <w:szCs w:val="22"/>
        </w:rPr>
        <w:t>importance culturelle de la pratique, le dossier met en évidence sa dimension économique et son rôle comme produit d</w:t>
      </w:r>
      <w:r w:rsidR="001524BE">
        <w:rPr>
          <w:rFonts w:ascii="Arial" w:hAnsi="Arial"/>
          <w:sz w:val="22"/>
          <w:szCs w:val="22"/>
        </w:rPr>
        <w:t>’</w:t>
      </w:r>
      <w:r>
        <w:rPr>
          <w:rFonts w:ascii="Arial" w:hAnsi="Arial"/>
          <w:sz w:val="22"/>
          <w:szCs w:val="22"/>
        </w:rPr>
        <w:t>une industrie créative. Il y a également des informations contradictoires sur sa viabilité et sa transmission. D</w:t>
      </w:r>
      <w:r w:rsidR="001524BE">
        <w:rPr>
          <w:rFonts w:ascii="Arial" w:hAnsi="Arial"/>
          <w:sz w:val="22"/>
          <w:szCs w:val="22"/>
        </w:rPr>
        <w:t>’</w:t>
      </w:r>
      <w:r>
        <w:rPr>
          <w:rFonts w:ascii="Arial" w:hAnsi="Arial"/>
          <w:sz w:val="22"/>
          <w:szCs w:val="22"/>
        </w:rPr>
        <w:t xml:space="preserve">une part, </w:t>
      </w:r>
      <w:r w:rsidR="00B84C21">
        <w:rPr>
          <w:rFonts w:ascii="Arial" w:hAnsi="Arial"/>
          <w:sz w:val="22"/>
          <w:szCs w:val="22"/>
        </w:rPr>
        <w:t>la vannerie</w:t>
      </w:r>
      <w:r>
        <w:rPr>
          <w:rFonts w:ascii="Arial" w:hAnsi="Arial"/>
          <w:sz w:val="22"/>
          <w:szCs w:val="22"/>
        </w:rPr>
        <w:t xml:space="preserve"> est présenté</w:t>
      </w:r>
      <w:r w:rsidR="00B84C21">
        <w:rPr>
          <w:rFonts w:ascii="Arial" w:hAnsi="Arial"/>
          <w:sz w:val="22"/>
          <w:szCs w:val="22"/>
        </w:rPr>
        <w:t>e</w:t>
      </w:r>
      <w:r>
        <w:rPr>
          <w:rFonts w:ascii="Arial" w:hAnsi="Arial"/>
          <w:sz w:val="22"/>
          <w:szCs w:val="22"/>
        </w:rPr>
        <w:t xml:space="preserve"> comme une tradition vivante, avec de nombreux praticiens, tandis que d</w:t>
      </w:r>
      <w:r w:rsidR="001524BE">
        <w:rPr>
          <w:rFonts w:ascii="Arial" w:hAnsi="Arial"/>
          <w:sz w:val="22"/>
          <w:szCs w:val="22"/>
        </w:rPr>
        <w:t>’</w:t>
      </w:r>
      <w:r>
        <w:rPr>
          <w:rFonts w:ascii="Arial" w:hAnsi="Arial"/>
          <w:sz w:val="22"/>
          <w:szCs w:val="22"/>
        </w:rPr>
        <w:t xml:space="preserve">autre part, de sérieuses inquiétudes </w:t>
      </w:r>
      <w:r w:rsidR="00B84C21">
        <w:rPr>
          <w:rFonts w:ascii="Arial" w:hAnsi="Arial"/>
          <w:sz w:val="22"/>
          <w:szCs w:val="22"/>
        </w:rPr>
        <w:t>sont soulevées quant à la</w:t>
      </w:r>
      <w:r>
        <w:rPr>
          <w:rFonts w:ascii="Arial" w:hAnsi="Arial"/>
          <w:sz w:val="22"/>
          <w:szCs w:val="22"/>
        </w:rPr>
        <w:t xml:space="preserve"> continuité de sa transmission du fait d</w:t>
      </w:r>
      <w:r w:rsidR="001524BE">
        <w:rPr>
          <w:rFonts w:ascii="Arial" w:hAnsi="Arial"/>
          <w:sz w:val="22"/>
          <w:szCs w:val="22"/>
        </w:rPr>
        <w:t>’</w:t>
      </w:r>
      <w:r>
        <w:rPr>
          <w:rFonts w:ascii="Arial" w:hAnsi="Arial"/>
          <w:sz w:val="22"/>
          <w:szCs w:val="22"/>
        </w:rPr>
        <w:t>un manque d</w:t>
      </w:r>
      <w:r w:rsidR="001524BE">
        <w:rPr>
          <w:rFonts w:ascii="Arial" w:hAnsi="Arial"/>
          <w:sz w:val="22"/>
          <w:szCs w:val="22"/>
        </w:rPr>
        <w:t>’</w:t>
      </w:r>
      <w:r>
        <w:rPr>
          <w:rFonts w:ascii="Arial" w:hAnsi="Arial"/>
          <w:sz w:val="22"/>
          <w:szCs w:val="22"/>
        </w:rPr>
        <w:t>intérêt.</w:t>
      </w:r>
    </w:p>
    <w:p w14:paraId="35BFD528" w14:textId="1F3CECA1"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Le dossier </w:t>
      </w:r>
      <w:r w:rsidR="002609BD">
        <w:rPr>
          <w:rFonts w:ascii="Arial" w:hAnsi="Arial"/>
          <w:sz w:val="22"/>
          <w:szCs w:val="22"/>
        </w:rPr>
        <w:t xml:space="preserve">affirme </w:t>
      </w:r>
      <w:r>
        <w:rPr>
          <w:rFonts w:ascii="Arial" w:hAnsi="Arial"/>
          <w:sz w:val="22"/>
          <w:szCs w:val="22"/>
        </w:rPr>
        <w:t>que 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 xml:space="preserve">élément </w:t>
      </w:r>
      <w:r w:rsidR="002609BD">
        <w:rPr>
          <w:rFonts w:ascii="Arial" w:hAnsi="Arial"/>
          <w:sz w:val="22"/>
          <w:szCs w:val="22"/>
        </w:rPr>
        <w:t>légitimerait</w:t>
      </w:r>
      <w:r>
        <w:rPr>
          <w:rFonts w:ascii="Arial" w:hAnsi="Arial"/>
          <w:sz w:val="22"/>
          <w:szCs w:val="22"/>
        </w:rPr>
        <w:t xml:space="preserve"> « la propriété locale et augmenterait la fierté suscitée par l</w:t>
      </w:r>
      <w:r w:rsidR="001524BE">
        <w:rPr>
          <w:rFonts w:ascii="Arial" w:hAnsi="Arial"/>
          <w:sz w:val="22"/>
          <w:szCs w:val="22"/>
        </w:rPr>
        <w:t>’</w:t>
      </w:r>
      <w:r>
        <w:rPr>
          <w:rFonts w:ascii="Arial" w:hAnsi="Arial"/>
          <w:sz w:val="22"/>
          <w:szCs w:val="22"/>
        </w:rPr>
        <w:t>élément en tant que symbole d</w:t>
      </w:r>
      <w:r w:rsidR="001524BE">
        <w:rPr>
          <w:rFonts w:ascii="Arial" w:hAnsi="Arial"/>
          <w:sz w:val="22"/>
          <w:szCs w:val="22"/>
        </w:rPr>
        <w:t>’</w:t>
      </w:r>
      <w:r>
        <w:rPr>
          <w:rFonts w:ascii="Arial" w:hAnsi="Arial"/>
          <w:sz w:val="22"/>
          <w:szCs w:val="22"/>
        </w:rPr>
        <w:t xml:space="preserve">une identité </w:t>
      </w:r>
      <w:r w:rsidR="00FF67CC">
        <w:rPr>
          <w:rFonts w:ascii="Arial" w:hAnsi="Arial"/>
          <w:sz w:val="22"/>
          <w:szCs w:val="22"/>
        </w:rPr>
        <w:t>bahamienne</w:t>
      </w:r>
      <w:r>
        <w:rPr>
          <w:rFonts w:ascii="Arial" w:hAnsi="Arial"/>
          <w:sz w:val="22"/>
          <w:szCs w:val="22"/>
        </w:rPr>
        <w:t xml:space="preserve"> unique », ce qui </w:t>
      </w:r>
      <w:r w:rsidR="00695912">
        <w:rPr>
          <w:rFonts w:ascii="Arial" w:hAnsi="Arial"/>
          <w:sz w:val="22"/>
          <w:szCs w:val="22"/>
        </w:rPr>
        <w:t>pourrait être considéré</w:t>
      </w:r>
      <w:r w:rsidR="002609BD">
        <w:rPr>
          <w:rFonts w:ascii="Arial" w:hAnsi="Arial"/>
          <w:sz w:val="22"/>
          <w:szCs w:val="22"/>
        </w:rPr>
        <w:t xml:space="preserve"> comment étant contraire aux</w:t>
      </w:r>
      <w:r>
        <w:rPr>
          <w:rFonts w:ascii="Arial" w:hAnsi="Arial"/>
          <w:sz w:val="22"/>
          <w:szCs w:val="22"/>
        </w:rPr>
        <w:t xml:space="preserve"> exigences de respect mutuel entre les communautés (</w:t>
      </w:r>
      <w:r w:rsidR="00B84C21">
        <w:rPr>
          <w:rFonts w:ascii="Arial" w:hAnsi="Arial"/>
          <w:sz w:val="22"/>
          <w:szCs w:val="22"/>
        </w:rPr>
        <w:t>a</w:t>
      </w:r>
      <w:r>
        <w:rPr>
          <w:rFonts w:ascii="Arial" w:hAnsi="Arial"/>
          <w:sz w:val="22"/>
          <w:szCs w:val="22"/>
        </w:rPr>
        <w:t>rticle 2.1 de la Convention) et de l</w:t>
      </w:r>
      <w:r w:rsidR="001524BE">
        <w:rPr>
          <w:rFonts w:ascii="Arial" w:hAnsi="Arial"/>
          <w:sz w:val="22"/>
          <w:szCs w:val="22"/>
        </w:rPr>
        <w:t>’</w:t>
      </w:r>
      <w:r>
        <w:rPr>
          <w:rFonts w:ascii="Arial" w:hAnsi="Arial"/>
          <w:sz w:val="22"/>
          <w:szCs w:val="22"/>
        </w:rPr>
        <w:t>objectif de la Liste représentative d</w:t>
      </w:r>
      <w:r w:rsidR="001524BE">
        <w:rPr>
          <w:rFonts w:ascii="Arial" w:hAnsi="Arial"/>
          <w:sz w:val="22"/>
          <w:szCs w:val="22"/>
        </w:rPr>
        <w:t>’</w:t>
      </w:r>
      <w:r>
        <w:rPr>
          <w:rFonts w:ascii="Arial" w:hAnsi="Arial"/>
          <w:sz w:val="22"/>
          <w:szCs w:val="22"/>
        </w:rPr>
        <w:t>encourager le dialogue dans le respect de la diversité culturelle (</w:t>
      </w:r>
      <w:r w:rsidR="00B84C21">
        <w:rPr>
          <w:rFonts w:ascii="Arial" w:hAnsi="Arial"/>
          <w:sz w:val="22"/>
          <w:szCs w:val="22"/>
        </w:rPr>
        <w:t>a</w:t>
      </w:r>
      <w:r>
        <w:rPr>
          <w:rFonts w:ascii="Arial" w:hAnsi="Arial"/>
          <w:sz w:val="22"/>
          <w:szCs w:val="22"/>
        </w:rPr>
        <w:t>rticle 16 de la Convention). Le dossier se concentre également sur la promotion de la pratique en tant que marque principale du pays et source de fierté, plutôt que d</w:t>
      </w:r>
      <w:r w:rsidR="001524BE">
        <w:rPr>
          <w:rFonts w:ascii="Arial" w:hAnsi="Arial"/>
          <w:sz w:val="22"/>
          <w:szCs w:val="22"/>
        </w:rPr>
        <w:t>’</w:t>
      </w:r>
      <w:r>
        <w:rPr>
          <w:rFonts w:ascii="Arial" w:hAnsi="Arial"/>
          <w:sz w:val="22"/>
          <w:szCs w:val="22"/>
        </w:rPr>
        <w:t>expliquer comment l</w:t>
      </w:r>
      <w:r w:rsidR="001524BE">
        <w:rPr>
          <w:rFonts w:ascii="Arial" w:hAnsi="Arial"/>
          <w:sz w:val="22"/>
          <w:szCs w:val="22"/>
        </w:rPr>
        <w:t>’</w:t>
      </w:r>
      <w:r>
        <w:rPr>
          <w:rFonts w:ascii="Arial" w:hAnsi="Arial"/>
          <w:sz w:val="22"/>
          <w:szCs w:val="22"/>
        </w:rPr>
        <w:t>inscription pourrait augmenter la visibilité du patrimoine vivant en général, encourager le dialogue entre les communautés et promouvoir le respect de la diversité</w:t>
      </w:r>
      <w:r w:rsidR="00CC45DA">
        <w:rPr>
          <w:rFonts w:ascii="Arial" w:hAnsi="Arial"/>
          <w:sz w:val="22"/>
          <w:szCs w:val="22"/>
        </w:rPr>
        <w:t xml:space="preserve"> culturelle</w:t>
      </w:r>
      <w:r>
        <w:rPr>
          <w:rFonts w:ascii="Arial" w:hAnsi="Arial"/>
          <w:sz w:val="22"/>
          <w:szCs w:val="22"/>
        </w:rPr>
        <w:t xml:space="preserve"> et de la créativité.</w:t>
      </w:r>
    </w:p>
    <w:p w14:paraId="1B611CD3" w14:textId="6ACD22E9"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S</w:t>
      </w:r>
      <w:r w:rsidR="001524BE">
        <w:rPr>
          <w:rFonts w:ascii="Arial" w:hAnsi="Arial"/>
          <w:sz w:val="22"/>
          <w:szCs w:val="22"/>
        </w:rPr>
        <w:t>’</w:t>
      </w:r>
      <w:r>
        <w:rPr>
          <w:rFonts w:ascii="Arial" w:hAnsi="Arial"/>
          <w:sz w:val="22"/>
          <w:szCs w:val="22"/>
        </w:rPr>
        <w:t>il contient certaines mesures de sauvegarde importantes qui visent à garantir le développement durable de l</w:t>
      </w:r>
      <w:r w:rsidR="001524BE">
        <w:rPr>
          <w:rFonts w:ascii="Arial" w:hAnsi="Arial"/>
          <w:sz w:val="22"/>
          <w:szCs w:val="22"/>
        </w:rPr>
        <w:t>’</w:t>
      </w:r>
      <w:r>
        <w:rPr>
          <w:rFonts w:ascii="Arial" w:hAnsi="Arial"/>
          <w:sz w:val="22"/>
          <w:szCs w:val="22"/>
        </w:rPr>
        <w:t>élément, le plan de sauvegarde ne reflète pas la situation instable de l</w:t>
      </w:r>
      <w:r w:rsidR="001524BE">
        <w:rPr>
          <w:rFonts w:ascii="Arial" w:hAnsi="Arial"/>
          <w:sz w:val="22"/>
          <w:szCs w:val="22"/>
        </w:rPr>
        <w:t>’</w:t>
      </w:r>
      <w:r>
        <w:rPr>
          <w:rFonts w:ascii="Arial" w:hAnsi="Arial"/>
          <w:sz w:val="22"/>
          <w:szCs w:val="22"/>
        </w:rPr>
        <w:t>artisanat en ce qui concerne sa signification culturelle et sociale, et sa transmission aux générations futures. Il semble au contraire promouvoir l</w:t>
      </w:r>
      <w:r w:rsidR="001524BE">
        <w:rPr>
          <w:rFonts w:ascii="Arial" w:hAnsi="Arial"/>
          <w:sz w:val="22"/>
          <w:szCs w:val="22"/>
        </w:rPr>
        <w:t>’</w:t>
      </w:r>
      <w:r>
        <w:rPr>
          <w:rFonts w:ascii="Arial" w:hAnsi="Arial"/>
          <w:sz w:val="22"/>
          <w:szCs w:val="22"/>
        </w:rPr>
        <w:t>élément en tant qu</w:t>
      </w:r>
      <w:r w:rsidR="001524BE">
        <w:rPr>
          <w:rFonts w:ascii="Arial" w:hAnsi="Arial"/>
          <w:sz w:val="22"/>
          <w:szCs w:val="22"/>
        </w:rPr>
        <w:t>’</w:t>
      </w:r>
      <w:r>
        <w:rPr>
          <w:rFonts w:ascii="Arial" w:hAnsi="Arial"/>
          <w:sz w:val="22"/>
          <w:szCs w:val="22"/>
        </w:rPr>
        <w:t>activité économique qui implique la production et la commercialisation de produits issus de l</w:t>
      </w:r>
      <w:r w:rsidR="001524BE">
        <w:rPr>
          <w:rFonts w:ascii="Arial" w:hAnsi="Arial"/>
          <w:sz w:val="22"/>
          <w:szCs w:val="22"/>
        </w:rPr>
        <w:t>’</w:t>
      </w:r>
      <w:r>
        <w:rPr>
          <w:rFonts w:ascii="Arial" w:hAnsi="Arial"/>
          <w:sz w:val="22"/>
          <w:szCs w:val="22"/>
        </w:rPr>
        <w:t>artisanat. Les responsabilités de la mise en place des mesures de sauvegarde ne sont pas systématiquement réparties, et il manque un système de collaboration transparent. Les faiblesses de ce plan de sauvegarde pourraient</w:t>
      </w:r>
      <w:r w:rsidR="00CC45DA">
        <w:rPr>
          <w:rFonts w:ascii="Arial" w:hAnsi="Arial"/>
          <w:sz w:val="22"/>
          <w:szCs w:val="22"/>
        </w:rPr>
        <w:t xml:space="preserve">, par exemple, </w:t>
      </w:r>
      <w:r>
        <w:rPr>
          <w:rFonts w:ascii="Arial" w:hAnsi="Arial"/>
          <w:sz w:val="22"/>
          <w:szCs w:val="22"/>
        </w:rPr>
        <w:t>affecter de façon négative la coordination entre les artisans</w:t>
      </w:r>
      <w:r w:rsidR="00CC45DA">
        <w:rPr>
          <w:rFonts w:ascii="Arial" w:hAnsi="Arial"/>
          <w:sz w:val="22"/>
          <w:szCs w:val="22"/>
        </w:rPr>
        <w:t xml:space="preserve"> </w:t>
      </w:r>
      <w:r>
        <w:rPr>
          <w:rFonts w:ascii="Arial" w:hAnsi="Arial"/>
          <w:sz w:val="22"/>
          <w:szCs w:val="22"/>
        </w:rPr>
        <w:t>qui sont éparpillés dans des endroits difficiles d</w:t>
      </w:r>
      <w:r w:rsidR="001524BE">
        <w:rPr>
          <w:rFonts w:ascii="Arial" w:hAnsi="Arial"/>
          <w:sz w:val="22"/>
          <w:szCs w:val="22"/>
        </w:rPr>
        <w:t>’</w:t>
      </w:r>
      <w:r>
        <w:rPr>
          <w:rFonts w:ascii="Arial" w:hAnsi="Arial"/>
          <w:sz w:val="22"/>
          <w:szCs w:val="22"/>
        </w:rPr>
        <w:t>accès. Le dossier explique le rôle représentati</w:t>
      </w:r>
      <w:r w:rsidR="00CC45DA">
        <w:rPr>
          <w:rFonts w:ascii="Arial" w:hAnsi="Arial"/>
          <w:sz w:val="22"/>
          <w:szCs w:val="22"/>
        </w:rPr>
        <w:t>f</w:t>
      </w:r>
      <w:r>
        <w:rPr>
          <w:rFonts w:ascii="Arial" w:hAnsi="Arial"/>
          <w:sz w:val="22"/>
          <w:szCs w:val="22"/>
        </w:rPr>
        <w:t xml:space="preserve"> tenu par </w:t>
      </w:r>
      <w:proofErr w:type="spellStart"/>
      <w:r w:rsidRPr="00262539">
        <w:rPr>
          <w:rFonts w:ascii="Arial" w:hAnsi="Arial"/>
          <w:i/>
          <w:sz w:val="22"/>
          <w:szCs w:val="22"/>
        </w:rPr>
        <w:t>Creative</w:t>
      </w:r>
      <w:proofErr w:type="spellEnd"/>
      <w:r w:rsidRPr="00262539">
        <w:rPr>
          <w:rFonts w:ascii="Arial" w:hAnsi="Arial"/>
          <w:i/>
          <w:sz w:val="22"/>
          <w:szCs w:val="22"/>
        </w:rPr>
        <w:t xml:space="preserve"> Nassau</w:t>
      </w:r>
      <w:r>
        <w:rPr>
          <w:rFonts w:ascii="Arial" w:hAnsi="Arial"/>
          <w:sz w:val="22"/>
          <w:szCs w:val="22"/>
        </w:rPr>
        <w:t>, mais ne démontre pas que les praticiens ont participé à la préparation du plan de sauvegarde, ni comment ceux-ci seront impliqués dans sa mise en œuvre.</w:t>
      </w:r>
    </w:p>
    <w:p w14:paraId="779B9474" w14:textId="55DAB8D7"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Le dossier n</w:t>
      </w:r>
      <w:r w:rsidR="001524BE">
        <w:rPr>
          <w:rFonts w:ascii="Arial" w:hAnsi="Arial"/>
          <w:sz w:val="22"/>
          <w:szCs w:val="22"/>
        </w:rPr>
        <w:t>’</w:t>
      </w:r>
      <w:r>
        <w:rPr>
          <w:rFonts w:ascii="Arial" w:hAnsi="Arial"/>
          <w:sz w:val="22"/>
          <w:szCs w:val="22"/>
        </w:rPr>
        <w:t>explique pas si, et comment les praticiens et les communautés locales ont pris part au processus de candidature. Il traite cependant des limites de la participation de la communauté causées par l</w:t>
      </w:r>
      <w:r w:rsidR="001524BE">
        <w:rPr>
          <w:rFonts w:ascii="Arial" w:hAnsi="Arial"/>
          <w:sz w:val="22"/>
          <w:szCs w:val="22"/>
        </w:rPr>
        <w:t>’</w:t>
      </w:r>
      <w:r>
        <w:rPr>
          <w:rFonts w:ascii="Arial" w:hAnsi="Arial"/>
          <w:sz w:val="22"/>
          <w:szCs w:val="22"/>
        </w:rPr>
        <w:t>importante fragmentation géographique du pays, et décrit des partenariats et projets en cours et en prévision. L</w:t>
      </w:r>
      <w:r w:rsidR="001524BE">
        <w:rPr>
          <w:rFonts w:ascii="Arial" w:hAnsi="Arial"/>
          <w:sz w:val="22"/>
          <w:szCs w:val="22"/>
        </w:rPr>
        <w:t>’</w:t>
      </w:r>
      <w:r>
        <w:rPr>
          <w:rFonts w:ascii="Arial" w:hAnsi="Arial"/>
          <w:sz w:val="22"/>
          <w:szCs w:val="22"/>
        </w:rPr>
        <w:t>implication d</w:t>
      </w:r>
      <w:r w:rsidR="00CC45DA">
        <w:rPr>
          <w:rFonts w:ascii="Arial" w:hAnsi="Arial"/>
          <w:sz w:val="22"/>
          <w:szCs w:val="22"/>
        </w:rPr>
        <w:t>’un nombre accru</w:t>
      </w:r>
      <w:r>
        <w:rPr>
          <w:rFonts w:ascii="Arial" w:hAnsi="Arial"/>
          <w:sz w:val="22"/>
          <w:szCs w:val="22"/>
        </w:rPr>
        <w:t xml:space="preserve"> de parties prenantes concernées est</w:t>
      </w:r>
      <w:r w:rsidR="00CC45DA">
        <w:rPr>
          <w:rFonts w:ascii="Arial" w:hAnsi="Arial"/>
          <w:sz w:val="22"/>
          <w:szCs w:val="22"/>
        </w:rPr>
        <w:t xml:space="preserve"> davantage</w:t>
      </w:r>
      <w:r>
        <w:rPr>
          <w:rFonts w:ascii="Arial" w:hAnsi="Arial"/>
          <w:sz w:val="22"/>
          <w:szCs w:val="22"/>
        </w:rPr>
        <w:t xml:space="preserve"> présentée</w:t>
      </w:r>
      <w:r w:rsidR="00CC45DA">
        <w:rPr>
          <w:rFonts w:ascii="Arial" w:hAnsi="Arial"/>
          <w:sz w:val="22"/>
          <w:szCs w:val="22"/>
        </w:rPr>
        <w:t xml:space="preserve"> </w:t>
      </w:r>
      <w:r>
        <w:rPr>
          <w:rFonts w:ascii="Arial" w:hAnsi="Arial"/>
          <w:sz w:val="22"/>
          <w:szCs w:val="22"/>
        </w:rPr>
        <w:t xml:space="preserve">comme </w:t>
      </w:r>
      <w:r w:rsidR="00CC45DA">
        <w:rPr>
          <w:rFonts w:ascii="Arial" w:hAnsi="Arial"/>
          <w:sz w:val="22"/>
          <w:szCs w:val="22"/>
        </w:rPr>
        <w:t>l’</w:t>
      </w:r>
      <w:r>
        <w:rPr>
          <w:rFonts w:ascii="Arial" w:hAnsi="Arial"/>
          <w:sz w:val="22"/>
          <w:szCs w:val="22"/>
        </w:rPr>
        <w:t>un des résultats attendus de l</w:t>
      </w:r>
      <w:r w:rsidR="001524BE">
        <w:rPr>
          <w:rFonts w:ascii="Arial" w:hAnsi="Arial"/>
          <w:sz w:val="22"/>
          <w:szCs w:val="22"/>
        </w:rPr>
        <w:t>’</w:t>
      </w:r>
      <w:r>
        <w:rPr>
          <w:rFonts w:ascii="Arial" w:hAnsi="Arial"/>
          <w:sz w:val="22"/>
          <w:szCs w:val="22"/>
        </w:rPr>
        <w:t>inscription, plu</w:t>
      </w:r>
      <w:r w:rsidR="00CC45DA">
        <w:rPr>
          <w:rFonts w:ascii="Arial" w:hAnsi="Arial"/>
          <w:sz w:val="22"/>
          <w:szCs w:val="22"/>
        </w:rPr>
        <w:t>tôt</w:t>
      </w:r>
      <w:r>
        <w:rPr>
          <w:rFonts w:ascii="Arial" w:hAnsi="Arial"/>
          <w:sz w:val="22"/>
          <w:szCs w:val="22"/>
        </w:rPr>
        <w:t xml:space="preserve"> que comme une étape de la préparation de la candidature. Le nombre de consentements fourni</w:t>
      </w:r>
      <w:r w:rsidR="00CC45DA">
        <w:rPr>
          <w:rFonts w:ascii="Arial" w:hAnsi="Arial"/>
          <w:sz w:val="22"/>
          <w:szCs w:val="22"/>
        </w:rPr>
        <w:t>s</w:t>
      </w:r>
      <w:r>
        <w:rPr>
          <w:rFonts w:ascii="Arial" w:hAnsi="Arial"/>
          <w:sz w:val="22"/>
          <w:szCs w:val="22"/>
        </w:rPr>
        <w:t xml:space="preserve"> n</w:t>
      </w:r>
      <w:r w:rsidR="001524BE">
        <w:rPr>
          <w:rFonts w:ascii="Arial" w:hAnsi="Arial"/>
          <w:sz w:val="22"/>
          <w:szCs w:val="22"/>
        </w:rPr>
        <w:t>’</w:t>
      </w:r>
      <w:r>
        <w:rPr>
          <w:rFonts w:ascii="Arial" w:hAnsi="Arial"/>
          <w:sz w:val="22"/>
          <w:szCs w:val="22"/>
        </w:rPr>
        <w:t>est pas représentatif de la taille ni d</w:t>
      </w:r>
      <w:r w:rsidR="00CC45DA">
        <w:rPr>
          <w:rFonts w:ascii="Arial" w:hAnsi="Arial"/>
          <w:sz w:val="22"/>
          <w:szCs w:val="22"/>
        </w:rPr>
        <w:t>es</w:t>
      </w:r>
      <w:r>
        <w:rPr>
          <w:rFonts w:ascii="Arial" w:hAnsi="Arial"/>
          <w:sz w:val="22"/>
          <w:szCs w:val="22"/>
        </w:rPr>
        <w:t xml:space="preserve"> caract</w:t>
      </w:r>
      <w:r w:rsidR="00CC45DA">
        <w:rPr>
          <w:rFonts w:ascii="Arial" w:hAnsi="Arial"/>
          <w:sz w:val="22"/>
          <w:szCs w:val="22"/>
        </w:rPr>
        <w:t>éristiques</w:t>
      </w:r>
      <w:r>
        <w:rPr>
          <w:rFonts w:ascii="Arial" w:hAnsi="Arial"/>
          <w:sz w:val="22"/>
          <w:szCs w:val="22"/>
        </w:rPr>
        <w:t xml:space="preserve"> de la communauté concernée. Tandis que l</w:t>
      </w:r>
      <w:r w:rsidR="001524BE">
        <w:rPr>
          <w:rFonts w:ascii="Arial" w:hAnsi="Arial"/>
          <w:sz w:val="22"/>
          <w:szCs w:val="22"/>
        </w:rPr>
        <w:t>’</w:t>
      </w:r>
      <w:r>
        <w:rPr>
          <w:rFonts w:ascii="Arial" w:hAnsi="Arial"/>
          <w:sz w:val="22"/>
          <w:szCs w:val="22"/>
        </w:rPr>
        <w:t xml:space="preserve">État partie indique </w:t>
      </w:r>
      <w:r w:rsidR="00CC45DA">
        <w:rPr>
          <w:rFonts w:ascii="Arial" w:hAnsi="Arial"/>
          <w:sz w:val="22"/>
          <w:szCs w:val="22"/>
        </w:rPr>
        <w:t>l’absence de</w:t>
      </w:r>
      <w:r>
        <w:rPr>
          <w:rFonts w:ascii="Arial" w:hAnsi="Arial"/>
          <w:sz w:val="22"/>
          <w:szCs w:val="22"/>
        </w:rPr>
        <w:t xml:space="preserve"> pratique</w:t>
      </w:r>
      <w:r w:rsidR="00CC45DA">
        <w:rPr>
          <w:rFonts w:ascii="Arial" w:hAnsi="Arial"/>
          <w:sz w:val="22"/>
          <w:szCs w:val="22"/>
        </w:rPr>
        <w:t xml:space="preserve"> coutumière</w:t>
      </w:r>
      <w:r>
        <w:rPr>
          <w:rFonts w:ascii="Arial" w:hAnsi="Arial"/>
          <w:sz w:val="22"/>
          <w:szCs w:val="22"/>
        </w:rPr>
        <w:t xml:space="preserve"> </w:t>
      </w:r>
      <w:r w:rsidR="00CC45DA">
        <w:rPr>
          <w:rFonts w:ascii="Arial" w:hAnsi="Arial"/>
          <w:sz w:val="22"/>
          <w:szCs w:val="22"/>
        </w:rPr>
        <w:t>en matière</w:t>
      </w:r>
      <w:r>
        <w:rPr>
          <w:rFonts w:ascii="Arial" w:hAnsi="Arial"/>
          <w:sz w:val="22"/>
          <w:szCs w:val="22"/>
        </w:rPr>
        <w:t xml:space="preserve"> </w:t>
      </w:r>
      <w:r w:rsidR="00CC45DA">
        <w:rPr>
          <w:rFonts w:ascii="Arial" w:hAnsi="Arial"/>
          <w:sz w:val="22"/>
          <w:szCs w:val="22"/>
        </w:rPr>
        <w:t>d</w:t>
      </w:r>
      <w:r w:rsidR="001524BE">
        <w:rPr>
          <w:rFonts w:ascii="Arial" w:hAnsi="Arial"/>
          <w:sz w:val="22"/>
          <w:szCs w:val="22"/>
        </w:rPr>
        <w:t>’</w:t>
      </w:r>
      <w:r>
        <w:rPr>
          <w:rFonts w:ascii="Arial" w:hAnsi="Arial"/>
          <w:sz w:val="22"/>
          <w:szCs w:val="22"/>
        </w:rPr>
        <w:t>accès à cet élément, il propose la mise en place de droits d</w:t>
      </w:r>
      <w:r w:rsidR="001524BE">
        <w:rPr>
          <w:rFonts w:ascii="Arial" w:hAnsi="Arial"/>
          <w:sz w:val="22"/>
          <w:szCs w:val="22"/>
        </w:rPr>
        <w:t>’</w:t>
      </w:r>
      <w:r>
        <w:rPr>
          <w:rFonts w:ascii="Arial" w:hAnsi="Arial"/>
          <w:sz w:val="22"/>
          <w:szCs w:val="22"/>
        </w:rPr>
        <w:t>auteur</w:t>
      </w:r>
      <w:r w:rsidR="00BD616F">
        <w:rPr>
          <w:rFonts w:ascii="Arial" w:hAnsi="Arial"/>
          <w:sz w:val="22"/>
          <w:szCs w:val="22"/>
        </w:rPr>
        <w:t>s</w:t>
      </w:r>
      <w:r>
        <w:rPr>
          <w:rFonts w:ascii="Arial" w:hAnsi="Arial"/>
          <w:sz w:val="22"/>
          <w:szCs w:val="22"/>
        </w:rPr>
        <w:t xml:space="preserve"> et de lois sur les brevets, ce qui ne relève pas de la portée de la Convention.</w:t>
      </w:r>
    </w:p>
    <w:p w14:paraId="403DBCF6" w14:textId="44668BF9" w:rsidR="00CA0490" w:rsidRPr="00532DAA" w:rsidRDefault="00CA0490" w:rsidP="00532DAA">
      <w:pPr>
        <w:keepNext/>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 en outre</w:t>
      </w:r>
      <w:r w:rsidRPr="00532DAA">
        <w:rPr>
          <w:rFonts w:ascii="Arial" w:hAnsi="Arial"/>
          <w:sz w:val="22"/>
          <w:szCs w:val="22"/>
        </w:rPr>
        <w:t xml:space="preserve"> que, d</w:t>
      </w:r>
      <w:r w:rsidR="001524BE" w:rsidRPr="00532DAA">
        <w:rPr>
          <w:rFonts w:ascii="Arial" w:hAnsi="Arial"/>
          <w:sz w:val="22"/>
          <w:szCs w:val="22"/>
        </w:rPr>
        <w:t>’</w:t>
      </w:r>
      <w:r w:rsidRPr="00532DAA">
        <w:rPr>
          <w:rFonts w:ascii="Arial" w:hAnsi="Arial"/>
          <w:sz w:val="22"/>
          <w:szCs w:val="22"/>
        </w:rPr>
        <w:t>après l</w:t>
      </w:r>
      <w:r w:rsidR="001524BE" w:rsidRPr="00532DAA">
        <w:rPr>
          <w:rFonts w:ascii="Arial" w:hAnsi="Arial"/>
          <w:sz w:val="22"/>
          <w:szCs w:val="22"/>
        </w:rPr>
        <w:t>’</w:t>
      </w:r>
      <w:r w:rsidRPr="00532DAA">
        <w:rPr>
          <w:rFonts w:ascii="Arial" w:hAnsi="Arial"/>
          <w:sz w:val="22"/>
          <w:szCs w:val="22"/>
        </w:rPr>
        <w:t>information contenue dans le dossier, la candidature ne satisfait pas au critère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w:t>
      </w:r>
      <w:r w:rsidR="00297507">
        <w:rPr>
          <w:rFonts w:ascii="Arial" w:hAnsi="Arial"/>
          <w:sz w:val="22"/>
          <w:szCs w:val="22"/>
        </w:rPr>
        <w:t xml:space="preserve"> suivant</w:t>
      </w:r>
      <w:r w:rsidRPr="00532DAA">
        <w:rPr>
          <w:rFonts w:ascii="Arial" w:hAnsi="Arial"/>
          <w:sz w:val="22"/>
          <w:szCs w:val="22"/>
        </w:rPr>
        <w:t> :</w:t>
      </w:r>
    </w:p>
    <w:p w14:paraId="289F3534" w14:textId="318E7B9E"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État partie a manifesté son intérêt pour la sauvegarde de la vannerie artisanale en tant qu</w:t>
      </w:r>
      <w:r w:rsidR="001524BE">
        <w:rPr>
          <w:rFonts w:ascii="Arial" w:hAnsi="Arial"/>
          <w:sz w:val="22"/>
          <w:szCs w:val="22"/>
        </w:rPr>
        <w:t>’</w:t>
      </w:r>
      <w:r>
        <w:rPr>
          <w:rFonts w:ascii="Arial" w:hAnsi="Arial"/>
          <w:sz w:val="22"/>
          <w:szCs w:val="22"/>
        </w:rPr>
        <w:t>élément important du patrimoine culturel immatériel en vertu de la loi du</w:t>
      </w:r>
      <w:r w:rsidR="00BD616F">
        <w:rPr>
          <w:rFonts w:ascii="Arial" w:hAnsi="Arial"/>
          <w:sz w:val="22"/>
          <w:szCs w:val="22"/>
        </w:rPr>
        <w:t xml:space="preserve"> marché de la vannerie artisanale </w:t>
      </w:r>
      <w:r>
        <w:rPr>
          <w:rFonts w:ascii="Arial" w:hAnsi="Arial"/>
          <w:sz w:val="22"/>
          <w:szCs w:val="22"/>
        </w:rPr>
        <w:t xml:space="preserve">de 2011, comme en témoigne le </w:t>
      </w:r>
      <w:r w:rsidR="00BD616F">
        <w:rPr>
          <w:rFonts w:ascii="Arial" w:hAnsi="Arial"/>
          <w:sz w:val="22"/>
          <w:szCs w:val="22"/>
        </w:rPr>
        <w:t>m</w:t>
      </w:r>
      <w:r>
        <w:rPr>
          <w:rFonts w:ascii="Arial" w:hAnsi="Arial"/>
          <w:sz w:val="22"/>
          <w:szCs w:val="22"/>
        </w:rPr>
        <w:t>émorandum d</w:t>
      </w:r>
      <w:r w:rsidR="001524BE">
        <w:rPr>
          <w:rFonts w:ascii="Arial" w:hAnsi="Arial"/>
          <w:sz w:val="22"/>
          <w:szCs w:val="22"/>
        </w:rPr>
        <w:t>’</w:t>
      </w:r>
      <w:r w:rsidR="00BD616F">
        <w:rPr>
          <w:rFonts w:ascii="Arial" w:hAnsi="Arial"/>
          <w:sz w:val="22"/>
          <w:szCs w:val="22"/>
        </w:rPr>
        <w:t>accord</w:t>
      </w:r>
      <w:r>
        <w:rPr>
          <w:rFonts w:ascii="Arial" w:hAnsi="Arial"/>
          <w:sz w:val="22"/>
          <w:szCs w:val="22"/>
        </w:rPr>
        <w:t xml:space="preserve"> entre le </w:t>
      </w:r>
      <w:r w:rsidR="00CC45DA">
        <w:rPr>
          <w:rFonts w:ascii="Arial" w:hAnsi="Arial"/>
          <w:sz w:val="22"/>
          <w:szCs w:val="22"/>
        </w:rPr>
        <w:t>M</w:t>
      </w:r>
      <w:r>
        <w:rPr>
          <w:rFonts w:ascii="Arial" w:hAnsi="Arial"/>
          <w:sz w:val="22"/>
          <w:szCs w:val="22"/>
        </w:rPr>
        <w:t>inistère de l</w:t>
      </w:r>
      <w:r w:rsidR="001524BE">
        <w:rPr>
          <w:rFonts w:ascii="Arial" w:hAnsi="Arial"/>
          <w:sz w:val="22"/>
          <w:szCs w:val="22"/>
        </w:rPr>
        <w:t>’</w:t>
      </w:r>
      <w:r w:rsidR="00CC45DA">
        <w:rPr>
          <w:rFonts w:ascii="Arial" w:hAnsi="Arial"/>
          <w:sz w:val="22"/>
          <w:szCs w:val="22"/>
        </w:rPr>
        <w:t>e</w:t>
      </w:r>
      <w:r>
        <w:rPr>
          <w:rFonts w:ascii="Arial" w:hAnsi="Arial"/>
          <w:sz w:val="22"/>
          <w:szCs w:val="22"/>
        </w:rPr>
        <w:t xml:space="preserve">nvironnement et du </w:t>
      </w:r>
      <w:r w:rsidR="00CC45DA">
        <w:rPr>
          <w:rFonts w:ascii="Arial" w:hAnsi="Arial"/>
          <w:sz w:val="22"/>
          <w:szCs w:val="22"/>
        </w:rPr>
        <w:t>l</w:t>
      </w:r>
      <w:r>
        <w:rPr>
          <w:rFonts w:ascii="Arial" w:hAnsi="Arial"/>
          <w:sz w:val="22"/>
          <w:szCs w:val="22"/>
        </w:rPr>
        <w:t xml:space="preserve">ogement et </w:t>
      </w:r>
      <w:proofErr w:type="spellStart"/>
      <w:r w:rsidRPr="00262539">
        <w:rPr>
          <w:rFonts w:ascii="Arial" w:hAnsi="Arial"/>
          <w:i/>
          <w:sz w:val="22"/>
          <w:szCs w:val="22"/>
        </w:rPr>
        <w:t>Creative</w:t>
      </w:r>
      <w:proofErr w:type="spellEnd"/>
      <w:r w:rsidRPr="00262539">
        <w:rPr>
          <w:rFonts w:ascii="Arial" w:hAnsi="Arial"/>
          <w:i/>
          <w:sz w:val="22"/>
          <w:szCs w:val="22"/>
        </w:rPr>
        <w:t xml:space="preserve"> Nassau</w:t>
      </w:r>
      <w:r>
        <w:rPr>
          <w:rFonts w:ascii="Arial" w:hAnsi="Arial"/>
          <w:sz w:val="22"/>
          <w:szCs w:val="22"/>
        </w:rPr>
        <w:t xml:space="preserve">, et la documentation relative au projet </w:t>
      </w:r>
      <w:r w:rsidR="00CC45DA">
        <w:rPr>
          <w:rFonts w:ascii="Arial" w:hAnsi="Arial"/>
          <w:sz w:val="22"/>
          <w:szCs w:val="22"/>
        </w:rPr>
        <w:t>du</w:t>
      </w:r>
      <w:r>
        <w:rPr>
          <w:rFonts w:ascii="Arial" w:hAnsi="Arial"/>
          <w:sz w:val="22"/>
          <w:szCs w:val="22"/>
        </w:rPr>
        <w:t xml:space="preserve"> Programme des Nations Unies pour l</w:t>
      </w:r>
      <w:r w:rsidR="001524BE">
        <w:rPr>
          <w:rFonts w:ascii="Arial" w:hAnsi="Arial"/>
          <w:sz w:val="22"/>
          <w:szCs w:val="22"/>
        </w:rPr>
        <w:t>’</w:t>
      </w:r>
      <w:r>
        <w:rPr>
          <w:rFonts w:ascii="Arial" w:hAnsi="Arial"/>
          <w:sz w:val="22"/>
          <w:szCs w:val="22"/>
        </w:rPr>
        <w:t>Environnement. D</w:t>
      </w:r>
      <w:r w:rsidR="001524BE">
        <w:rPr>
          <w:rFonts w:ascii="Arial" w:hAnsi="Arial"/>
          <w:sz w:val="22"/>
          <w:szCs w:val="22"/>
        </w:rPr>
        <w:t>’</w:t>
      </w:r>
      <w:r>
        <w:rPr>
          <w:rFonts w:ascii="Arial" w:hAnsi="Arial"/>
          <w:sz w:val="22"/>
          <w:szCs w:val="22"/>
        </w:rPr>
        <w:t>après la documentation fournie, l</w:t>
      </w:r>
      <w:r w:rsidR="001524BE">
        <w:rPr>
          <w:rFonts w:ascii="Arial" w:hAnsi="Arial"/>
          <w:sz w:val="22"/>
          <w:szCs w:val="22"/>
        </w:rPr>
        <w:t>’</w:t>
      </w:r>
      <w:r>
        <w:rPr>
          <w:rFonts w:ascii="Arial" w:hAnsi="Arial"/>
          <w:sz w:val="22"/>
          <w:szCs w:val="22"/>
        </w:rPr>
        <w:t>État partie ne gère pas d</w:t>
      </w:r>
      <w:r w:rsidR="001524BE">
        <w:rPr>
          <w:rFonts w:ascii="Arial" w:hAnsi="Arial"/>
          <w:sz w:val="22"/>
          <w:szCs w:val="22"/>
        </w:rPr>
        <w:t>’</w:t>
      </w:r>
      <w:r>
        <w:rPr>
          <w:rFonts w:ascii="Arial" w:hAnsi="Arial"/>
          <w:sz w:val="22"/>
          <w:szCs w:val="22"/>
        </w:rPr>
        <w:t>inventaire conform</w:t>
      </w:r>
      <w:r w:rsidR="00CC45DA">
        <w:rPr>
          <w:rFonts w:ascii="Arial" w:hAnsi="Arial"/>
          <w:sz w:val="22"/>
          <w:szCs w:val="22"/>
        </w:rPr>
        <w:t>e</w:t>
      </w:r>
      <w:r>
        <w:rPr>
          <w:rFonts w:ascii="Arial" w:hAnsi="Arial"/>
          <w:sz w:val="22"/>
          <w:szCs w:val="22"/>
        </w:rPr>
        <w:t xml:space="preserve"> aux </w:t>
      </w:r>
      <w:r w:rsidR="00C41CBA">
        <w:rPr>
          <w:rFonts w:ascii="Arial" w:hAnsi="Arial"/>
          <w:sz w:val="22"/>
          <w:szCs w:val="22"/>
        </w:rPr>
        <w:t>a</w:t>
      </w:r>
      <w:r>
        <w:rPr>
          <w:rFonts w:ascii="Arial" w:hAnsi="Arial"/>
          <w:sz w:val="22"/>
          <w:szCs w:val="22"/>
        </w:rPr>
        <w:t>rticles 11 et 12 de la Convention.</w:t>
      </w:r>
    </w:p>
    <w:p w14:paraId="7EC8D6AA" w14:textId="7B078A5A" w:rsidR="00ED4680" w:rsidRPr="00C273C2" w:rsidRDefault="00ED4680" w:rsidP="00532DAA">
      <w:pPr>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noProof/>
          <w:sz w:val="22"/>
          <w:szCs w:val="22"/>
        </w:rPr>
      </w:pPr>
      <w:r>
        <w:rPr>
          <w:rFonts w:ascii="Arial" w:hAnsi="Arial"/>
          <w:sz w:val="22"/>
          <w:szCs w:val="22"/>
          <w:u w:val="single"/>
        </w:rPr>
        <w:t>Décide</w:t>
      </w:r>
      <w:r>
        <w:rPr>
          <w:rFonts w:ascii="Arial" w:hAnsi="Arial"/>
          <w:sz w:val="22"/>
          <w:szCs w:val="22"/>
        </w:rPr>
        <w:t xml:space="preserve"> de ne pas inscrire </w:t>
      </w:r>
      <w:r w:rsidRPr="00532DAA">
        <w:rPr>
          <w:rFonts w:ascii="Arial" w:hAnsi="Arial"/>
          <w:b/>
          <w:sz w:val="22"/>
          <w:szCs w:val="22"/>
        </w:rPr>
        <w:t>la</w:t>
      </w:r>
      <w:r>
        <w:rPr>
          <w:rFonts w:ascii="Arial" w:hAnsi="Arial"/>
          <w:sz w:val="22"/>
          <w:szCs w:val="22"/>
        </w:rPr>
        <w:t xml:space="preserve"> </w:t>
      </w:r>
      <w:r>
        <w:rPr>
          <w:rFonts w:ascii="Arial" w:hAnsi="Arial"/>
          <w:b/>
          <w:bCs/>
          <w:sz w:val="22"/>
          <w:szCs w:val="22"/>
        </w:rPr>
        <w:t xml:space="preserve">vannerie artisanale </w:t>
      </w:r>
      <w:r w:rsidR="001725BB">
        <w:rPr>
          <w:rFonts w:ascii="Arial" w:hAnsi="Arial"/>
          <w:b/>
          <w:bCs/>
          <w:sz w:val="22"/>
          <w:szCs w:val="22"/>
        </w:rPr>
        <w:t xml:space="preserve">aux </w:t>
      </w:r>
      <w:r>
        <w:rPr>
          <w:rFonts w:ascii="Arial" w:hAnsi="Arial"/>
          <w:b/>
          <w:bCs/>
          <w:sz w:val="22"/>
          <w:szCs w:val="22"/>
        </w:rPr>
        <w:t>Bahamas</w:t>
      </w:r>
      <w:r>
        <w:rPr>
          <w:rFonts w:ascii="Arial" w:hAnsi="Arial"/>
          <w:sz w:val="22"/>
          <w:szCs w:val="22"/>
        </w:rPr>
        <w:t xml:space="preserve"> sur la Liste </w:t>
      </w:r>
      <w:r w:rsidRPr="00C273C2">
        <w:rPr>
          <w:rFonts w:ascii="Arial" w:hAnsi="Arial"/>
          <w:sz w:val="22"/>
          <w:szCs w:val="22"/>
        </w:rPr>
        <w:t>représentative du patrimoine culturel immatériel de l</w:t>
      </w:r>
      <w:r w:rsidR="001524BE" w:rsidRPr="00C273C2">
        <w:rPr>
          <w:rFonts w:ascii="Arial" w:hAnsi="Arial"/>
          <w:sz w:val="22"/>
          <w:szCs w:val="22"/>
        </w:rPr>
        <w:t>’</w:t>
      </w:r>
      <w:r w:rsidRPr="00C273C2">
        <w:rPr>
          <w:rFonts w:ascii="Arial" w:hAnsi="Arial"/>
          <w:sz w:val="22"/>
          <w:szCs w:val="22"/>
        </w:rPr>
        <w:t>humanité</w:t>
      </w:r>
      <w:r w:rsidR="003041F6" w:rsidRPr="00C273C2">
        <w:rPr>
          <w:rFonts w:ascii="Arial" w:hAnsi="Arial"/>
          <w:sz w:val="22"/>
          <w:szCs w:val="22"/>
        </w:rPr>
        <w:t> ;</w:t>
      </w:r>
    </w:p>
    <w:p w14:paraId="79E04299" w14:textId="3ED998F3" w:rsidR="00ED4680" w:rsidRPr="00C273C2" w:rsidRDefault="00ED4680" w:rsidP="00532DAA">
      <w:pPr>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noProof/>
          <w:sz w:val="22"/>
          <w:szCs w:val="22"/>
        </w:rPr>
      </w:pPr>
      <w:r w:rsidRPr="00C273C2">
        <w:rPr>
          <w:rFonts w:ascii="Arial" w:hAnsi="Arial"/>
          <w:sz w:val="22"/>
          <w:szCs w:val="22"/>
          <w:u w:val="single"/>
        </w:rPr>
        <w:t>Souligne</w:t>
      </w:r>
      <w:r w:rsidRPr="00C273C2">
        <w:rPr>
          <w:rFonts w:ascii="Arial" w:hAnsi="Arial"/>
          <w:sz w:val="22"/>
          <w:szCs w:val="22"/>
        </w:rPr>
        <w:t xml:space="preserve"> que la Convention ne </w:t>
      </w:r>
      <w:r w:rsidR="00BD616F">
        <w:rPr>
          <w:rFonts w:ascii="Arial" w:hAnsi="Arial"/>
          <w:sz w:val="22"/>
          <w:szCs w:val="22"/>
        </w:rPr>
        <w:t>vise</w:t>
      </w:r>
      <w:r w:rsidR="00BD616F" w:rsidRPr="00C273C2">
        <w:rPr>
          <w:rFonts w:ascii="Arial" w:hAnsi="Arial"/>
          <w:sz w:val="22"/>
          <w:szCs w:val="22"/>
        </w:rPr>
        <w:t xml:space="preserve"> </w:t>
      </w:r>
      <w:r w:rsidRPr="00C273C2">
        <w:rPr>
          <w:rFonts w:ascii="Arial" w:hAnsi="Arial"/>
          <w:sz w:val="22"/>
          <w:szCs w:val="22"/>
        </w:rPr>
        <w:t>pas à établir un système de propriété notamment par le biais d</w:t>
      </w:r>
      <w:r w:rsidR="00BD616F">
        <w:rPr>
          <w:rFonts w:ascii="Arial" w:hAnsi="Arial"/>
          <w:sz w:val="22"/>
          <w:szCs w:val="22"/>
        </w:rPr>
        <w:t>’</w:t>
      </w:r>
      <w:r w:rsidRPr="00C273C2">
        <w:rPr>
          <w:rFonts w:ascii="Arial" w:hAnsi="Arial"/>
          <w:sz w:val="22"/>
          <w:szCs w:val="22"/>
        </w:rPr>
        <w:t>indications géographiques ou de la propriété intellectuelle</w:t>
      </w:r>
      <w:r w:rsidR="003041F6" w:rsidRPr="00C273C2">
        <w:rPr>
          <w:rFonts w:ascii="Arial" w:hAnsi="Arial"/>
          <w:sz w:val="22"/>
          <w:szCs w:val="22"/>
        </w:rPr>
        <w:t> ;</w:t>
      </w:r>
    </w:p>
    <w:p w14:paraId="2B67D7C0" w14:textId="3CCD7526" w:rsidR="00ED4680" w:rsidRPr="000A7463" w:rsidRDefault="00ED4680" w:rsidP="00532DAA">
      <w:pPr>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noProof/>
          <w:sz w:val="22"/>
          <w:szCs w:val="22"/>
        </w:rPr>
      </w:pPr>
      <w:r w:rsidRPr="00C273C2">
        <w:rPr>
          <w:rFonts w:ascii="Arial" w:hAnsi="Arial"/>
          <w:sz w:val="22"/>
          <w:szCs w:val="22"/>
          <w:u w:val="single"/>
        </w:rPr>
        <w:t>Invite</w:t>
      </w:r>
      <w:r w:rsidRPr="00C273C2">
        <w:rPr>
          <w:rFonts w:ascii="Arial" w:hAnsi="Arial"/>
          <w:sz w:val="22"/>
          <w:szCs w:val="22"/>
        </w:rPr>
        <w:t xml:space="preserve"> l</w:t>
      </w:r>
      <w:r w:rsidR="001524BE" w:rsidRPr="00C273C2">
        <w:rPr>
          <w:rFonts w:ascii="Arial" w:hAnsi="Arial"/>
          <w:sz w:val="22"/>
          <w:szCs w:val="22"/>
        </w:rPr>
        <w:t>’</w:t>
      </w:r>
      <w:r w:rsidRPr="00C273C2">
        <w:rPr>
          <w:rFonts w:ascii="Arial" w:hAnsi="Arial"/>
          <w:sz w:val="22"/>
          <w:szCs w:val="22"/>
        </w:rPr>
        <w:t>État partie</w:t>
      </w:r>
      <w:r w:rsidR="00D2679E">
        <w:rPr>
          <w:rFonts w:ascii="Arial" w:hAnsi="Arial"/>
          <w:sz w:val="22"/>
          <w:szCs w:val="22"/>
        </w:rPr>
        <w:t>,</w:t>
      </w:r>
      <w:r w:rsidR="00D2679E" w:rsidRPr="00D2679E">
        <w:rPr>
          <w:rFonts w:ascii="Arial" w:hAnsi="Arial"/>
          <w:bCs/>
          <w:sz w:val="22"/>
          <w:szCs w:val="22"/>
        </w:rPr>
        <w:t xml:space="preserve"> </w:t>
      </w:r>
      <w:r w:rsidR="00D2679E">
        <w:rPr>
          <w:rFonts w:ascii="Arial" w:hAnsi="Arial"/>
          <w:bCs/>
          <w:sz w:val="22"/>
          <w:szCs w:val="22"/>
        </w:rPr>
        <w:t xml:space="preserve">lorsqu’il fait référence au patrimoine culturel immatériel, </w:t>
      </w:r>
      <w:r w:rsidRPr="00C273C2">
        <w:rPr>
          <w:rFonts w:ascii="Arial" w:hAnsi="Arial"/>
          <w:sz w:val="22"/>
          <w:szCs w:val="22"/>
        </w:rPr>
        <w:t>à éviter l</w:t>
      </w:r>
      <w:r w:rsidR="001524BE" w:rsidRPr="00C273C2">
        <w:rPr>
          <w:rFonts w:ascii="Arial" w:hAnsi="Arial"/>
          <w:sz w:val="22"/>
          <w:szCs w:val="22"/>
        </w:rPr>
        <w:t>’</w:t>
      </w:r>
      <w:r w:rsidRPr="00C273C2">
        <w:rPr>
          <w:rFonts w:ascii="Arial" w:hAnsi="Arial"/>
          <w:sz w:val="22"/>
          <w:szCs w:val="22"/>
        </w:rPr>
        <w:t>usage d</w:t>
      </w:r>
      <w:r w:rsidR="001524BE" w:rsidRPr="00C273C2">
        <w:rPr>
          <w:rFonts w:ascii="Arial" w:hAnsi="Arial"/>
          <w:sz w:val="22"/>
          <w:szCs w:val="22"/>
        </w:rPr>
        <w:t>’</w:t>
      </w:r>
      <w:r w:rsidRPr="00C273C2">
        <w:rPr>
          <w:rFonts w:ascii="Arial" w:hAnsi="Arial"/>
          <w:sz w:val="22"/>
          <w:szCs w:val="22"/>
        </w:rPr>
        <w:t xml:space="preserve">un vocabulaire et de concepts </w:t>
      </w:r>
      <w:r w:rsidR="00D139DB">
        <w:rPr>
          <w:rFonts w:ascii="Arial" w:hAnsi="Arial"/>
          <w:bCs/>
          <w:sz w:val="22"/>
          <w:szCs w:val="22"/>
        </w:rPr>
        <w:t>inappropriés</w:t>
      </w:r>
      <w:r w:rsidR="00D2679E">
        <w:rPr>
          <w:rFonts w:ascii="Arial" w:hAnsi="Arial"/>
          <w:sz w:val="22"/>
          <w:szCs w:val="22"/>
        </w:rPr>
        <w:t>,</w:t>
      </w:r>
      <w:r w:rsidRPr="00C273C2">
        <w:rPr>
          <w:rFonts w:ascii="Arial" w:hAnsi="Arial"/>
          <w:sz w:val="22"/>
          <w:szCs w:val="22"/>
        </w:rPr>
        <w:t xml:space="preserve"> tels que « singularité » et « authenticité »</w:t>
      </w:r>
      <w:r w:rsidR="00D2679E">
        <w:rPr>
          <w:rFonts w:ascii="Arial" w:hAnsi="Arial"/>
          <w:sz w:val="22"/>
          <w:szCs w:val="22"/>
        </w:rPr>
        <w:t>,</w:t>
      </w:r>
      <w:r w:rsidRPr="00C273C2">
        <w:rPr>
          <w:rFonts w:ascii="Arial" w:hAnsi="Arial"/>
          <w:sz w:val="22"/>
          <w:szCs w:val="22"/>
        </w:rPr>
        <w:t xml:space="preserve"> </w:t>
      </w:r>
      <w:r w:rsidR="00D2679E">
        <w:rPr>
          <w:rFonts w:ascii="Arial" w:hAnsi="Arial"/>
          <w:bCs/>
          <w:sz w:val="22"/>
          <w:szCs w:val="22"/>
        </w:rPr>
        <w:t>qui</w:t>
      </w:r>
      <w:r w:rsidRPr="00C273C2">
        <w:rPr>
          <w:rFonts w:ascii="Arial" w:hAnsi="Arial"/>
          <w:sz w:val="22"/>
          <w:szCs w:val="22"/>
        </w:rPr>
        <w:t xml:space="preserve"> vont à l</w:t>
      </w:r>
      <w:r w:rsidR="001524BE" w:rsidRPr="00C273C2">
        <w:rPr>
          <w:rFonts w:ascii="Arial" w:hAnsi="Arial"/>
          <w:sz w:val="22"/>
          <w:szCs w:val="22"/>
        </w:rPr>
        <w:t>’</w:t>
      </w:r>
      <w:r w:rsidRPr="00C273C2">
        <w:rPr>
          <w:rFonts w:ascii="Arial" w:hAnsi="Arial"/>
          <w:sz w:val="22"/>
          <w:szCs w:val="22"/>
        </w:rPr>
        <w:t xml:space="preserve">encontre de la nature vivante et dynamique du patrimoine culturel immatériel </w:t>
      </w:r>
      <w:r w:rsidR="00D2679E">
        <w:rPr>
          <w:rFonts w:ascii="Arial" w:hAnsi="Arial"/>
          <w:sz w:val="22"/>
          <w:szCs w:val="22"/>
        </w:rPr>
        <w:t>tel que défini par</w:t>
      </w:r>
      <w:r w:rsidR="00D2679E" w:rsidRPr="00C273C2">
        <w:rPr>
          <w:rFonts w:ascii="Arial" w:hAnsi="Arial"/>
          <w:sz w:val="22"/>
          <w:szCs w:val="22"/>
        </w:rPr>
        <w:t xml:space="preserve"> </w:t>
      </w:r>
      <w:r w:rsidRPr="00C273C2">
        <w:rPr>
          <w:rFonts w:ascii="Arial" w:hAnsi="Arial"/>
          <w:sz w:val="22"/>
          <w:szCs w:val="22"/>
        </w:rPr>
        <w:t>l</w:t>
      </w:r>
      <w:r w:rsidR="001524BE" w:rsidRPr="00C273C2">
        <w:rPr>
          <w:rFonts w:ascii="Arial" w:hAnsi="Arial"/>
          <w:sz w:val="22"/>
          <w:szCs w:val="22"/>
        </w:rPr>
        <w:t>’</w:t>
      </w:r>
      <w:r w:rsidR="00D2679E">
        <w:rPr>
          <w:rFonts w:ascii="Arial" w:hAnsi="Arial"/>
          <w:sz w:val="22"/>
          <w:szCs w:val="22"/>
        </w:rPr>
        <w:t>a</w:t>
      </w:r>
      <w:r w:rsidRPr="00C273C2">
        <w:rPr>
          <w:rFonts w:ascii="Arial" w:hAnsi="Arial"/>
          <w:sz w:val="22"/>
          <w:szCs w:val="22"/>
        </w:rPr>
        <w:t>rticle 2.1 de la Convention</w:t>
      </w:r>
      <w:r w:rsidR="003041F6" w:rsidRPr="00C273C2">
        <w:rPr>
          <w:rFonts w:ascii="Arial" w:hAnsi="Arial"/>
          <w:sz w:val="22"/>
          <w:szCs w:val="22"/>
        </w:rPr>
        <w:t> ;</w:t>
      </w:r>
    </w:p>
    <w:p w14:paraId="13FCDBB2" w14:textId="31140899" w:rsidR="00322EDA" w:rsidRPr="00C273C2" w:rsidRDefault="00322EDA" w:rsidP="00532DAA">
      <w:pPr>
        <w:numPr>
          <w:ilvl w:val="0"/>
          <w:numId w:val="26"/>
        </w:numPr>
        <w:tabs>
          <w:tab w:val="left" w:pos="-1560"/>
          <w:tab w:val="left" w:pos="567"/>
          <w:tab w:val="left" w:pos="1134"/>
          <w:tab w:val="left" w:pos="1701"/>
          <w:tab w:val="left" w:pos="2268"/>
        </w:tabs>
        <w:spacing w:before="120" w:after="120"/>
        <w:ind w:left="1134" w:hanging="567"/>
        <w:jc w:val="both"/>
        <w:rPr>
          <w:rFonts w:ascii="Arial" w:hAnsi="Arial" w:cs="Arial"/>
          <w:noProof/>
          <w:sz w:val="22"/>
          <w:szCs w:val="22"/>
        </w:rPr>
      </w:pPr>
      <w:r w:rsidRPr="00C273C2">
        <w:rPr>
          <w:rFonts w:ascii="Arial" w:hAnsi="Arial"/>
          <w:sz w:val="22"/>
          <w:szCs w:val="22"/>
          <w:u w:val="single"/>
        </w:rPr>
        <w:t>Invite</w:t>
      </w:r>
      <w:r w:rsidR="0033298D" w:rsidRPr="000A7463">
        <w:rPr>
          <w:rFonts w:ascii="Arial" w:hAnsi="Arial"/>
          <w:sz w:val="22"/>
          <w:szCs w:val="22"/>
          <w:u w:val="single"/>
        </w:rPr>
        <w:t xml:space="preserve"> en outre</w:t>
      </w:r>
      <w:r w:rsidRPr="000A7463">
        <w:rPr>
          <w:rFonts w:ascii="Arial" w:hAnsi="Arial"/>
          <w:sz w:val="22"/>
          <w:szCs w:val="22"/>
        </w:rPr>
        <w:t xml:space="preserve"> l’</w:t>
      </w:r>
      <w:r w:rsidR="00BD616F" w:rsidRPr="000A7463">
        <w:rPr>
          <w:rFonts w:ascii="Arial" w:hAnsi="Arial"/>
          <w:sz w:val="22"/>
          <w:szCs w:val="22"/>
        </w:rPr>
        <w:t>État</w:t>
      </w:r>
      <w:r w:rsidRPr="000A7463">
        <w:rPr>
          <w:rFonts w:ascii="Arial" w:hAnsi="Arial"/>
          <w:sz w:val="22"/>
          <w:szCs w:val="22"/>
        </w:rPr>
        <w:t xml:space="preserve"> partie à prendre en considération l’approche basée sur les communautés et sur la transmission</w:t>
      </w:r>
      <w:r w:rsidR="00FC2520" w:rsidRPr="000A7463">
        <w:rPr>
          <w:rFonts w:ascii="Arial" w:hAnsi="Arial"/>
          <w:sz w:val="22"/>
          <w:szCs w:val="22"/>
        </w:rPr>
        <w:t xml:space="preserve"> du patrimoine culturel immatériel, telle que définie dans</w:t>
      </w:r>
      <w:r w:rsidRPr="000A7463">
        <w:rPr>
          <w:rFonts w:ascii="Arial" w:hAnsi="Arial"/>
          <w:sz w:val="22"/>
          <w:szCs w:val="22"/>
        </w:rPr>
        <w:t xml:space="preserve"> la Convention, plutôt que</w:t>
      </w:r>
      <w:r w:rsidR="0033298D" w:rsidRPr="000A7463">
        <w:rPr>
          <w:rFonts w:ascii="Arial" w:hAnsi="Arial"/>
          <w:sz w:val="22"/>
          <w:szCs w:val="22"/>
        </w:rPr>
        <w:t xml:space="preserve"> </w:t>
      </w:r>
      <w:r w:rsidR="00E0025D">
        <w:rPr>
          <w:rFonts w:ascii="Arial" w:hAnsi="Arial"/>
          <w:sz w:val="22"/>
          <w:szCs w:val="22"/>
        </w:rPr>
        <w:t>de privilégier</w:t>
      </w:r>
      <w:r w:rsidR="0033298D" w:rsidRPr="000A7463">
        <w:rPr>
          <w:rFonts w:ascii="Arial" w:hAnsi="Arial"/>
          <w:sz w:val="22"/>
          <w:szCs w:val="22"/>
        </w:rPr>
        <w:t xml:space="preserve"> </w:t>
      </w:r>
      <w:r w:rsidR="00FC2520" w:rsidRPr="000A7463">
        <w:rPr>
          <w:rFonts w:ascii="Arial" w:hAnsi="Arial"/>
          <w:sz w:val="22"/>
          <w:szCs w:val="22"/>
        </w:rPr>
        <w:t xml:space="preserve">la dimension économique des industries créatives, qui sont mieux </w:t>
      </w:r>
      <w:r w:rsidR="00E0025D">
        <w:rPr>
          <w:rFonts w:ascii="Arial" w:hAnsi="Arial"/>
          <w:sz w:val="22"/>
          <w:szCs w:val="22"/>
        </w:rPr>
        <w:t>traitées</w:t>
      </w:r>
      <w:r w:rsidR="00FC2520" w:rsidRPr="000A7463">
        <w:rPr>
          <w:rFonts w:ascii="Arial" w:hAnsi="Arial"/>
          <w:sz w:val="22"/>
          <w:szCs w:val="22"/>
        </w:rPr>
        <w:t xml:space="preserve"> dans d’autres programmes de l’UNESCO dans le domaine de la culture.</w:t>
      </w:r>
    </w:p>
    <w:p w14:paraId="4DA649F5" w14:textId="681577AE" w:rsidR="00ED4680" w:rsidRPr="00ED4680" w:rsidRDefault="007B650C" w:rsidP="000A7463">
      <w:pPr>
        <w:tabs>
          <w:tab w:val="left" w:pos="-1560"/>
          <w:tab w:val="left" w:pos="567"/>
          <w:tab w:val="left" w:pos="1134"/>
          <w:tab w:val="left" w:pos="1701"/>
          <w:tab w:val="left" w:pos="2268"/>
        </w:tabs>
        <w:spacing w:before="360" w:after="120"/>
        <w:jc w:val="both"/>
        <w:rPr>
          <w:rFonts w:ascii="Arial" w:eastAsia="SimSun" w:hAnsi="Arial" w:cs="Arial"/>
          <w:b/>
          <w:sz w:val="22"/>
        </w:rPr>
      </w:pPr>
      <w:bookmarkStart w:id="9" w:name="Decision_10b5"/>
      <w:bookmarkEnd w:id="9"/>
      <w:r>
        <w:rPr>
          <w:rFonts w:ascii="Arial" w:hAnsi="Arial"/>
          <w:b/>
          <w:sz w:val="22"/>
        </w:rPr>
        <w:tab/>
      </w:r>
      <w:r w:rsidR="00ED4680">
        <w:rPr>
          <w:rFonts w:ascii="Arial" w:hAnsi="Arial"/>
          <w:b/>
          <w:sz w:val="22"/>
        </w:rPr>
        <w:t>PROJET DE DÉCISION 13.COM 10.b.5</w:t>
      </w:r>
      <w:r w:rsidR="00ED4680">
        <w:rPr>
          <w:rFonts w:ascii="Arial" w:hAnsi="Arial"/>
          <w:b/>
          <w:sz w:val="22"/>
        </w:rPr>
        <w:tab/>
      </w:r>
      <w:r w:rsidR="00ED4680">
        <w:rPr>
          <w:noProof/>
          <w:color w:val="0000FF"/>
          <w:szCs w:val="22"/>
          <w:lang w:val="en-US" w:eastAsia="en-US"/>
        </w:rPr>
        <w:drawing>
          <wp:inline distT="0" distB="0" distL="0" distR="0" wp14:anchorId="2DAA1000" wp14:editId="30276891">
            <wp:extent cx="104775" cy="104775"/>
            <wp:effectExtent l="0" t="0" r="9525" b="9525"/>
            <wp:docPr id="13" name="Picture 13">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702905" w14:textId="2F68328E" w:rsidR="00ED4680" w:rsidRPr="00532DAA" w:rsidRDefault="003D7A9B"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5A3793D7" w14:textId="07A89D67" w:rsidR="003D7A9B" w:rsidRPr="00532DAA" w:rsidRDefault="003D7A9B" w:rsidP="00532DAA">
      <w:pPr>
        <w:numPr>
          <w:ilvl w:val="0"/>
          <w:numId w:val="27"/>
        </w:numPr>
        <w:tabs>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le Bangladesh a proposé la candidature </w:t>
      </w:r>
      <w:r w:rsidRPr="00532DAA">
        <w:rPr>
          <w:rFonts w:ascii="Arial" w:hAnsi="Arial"/>
          <w:b/>
          <w:sz w:val="22"/>
          <w:szCs w:val="22"/>
        </w:rPr>
        <w:t>des rickshaws et les peintures des rickshaws à Dacca</w:t>
      </w:r>
      <w:r w:rsidRPr="00532DAA">
        <w:rPr>
          <w:rFonts w:ascii="Arial" w:hAnsi="Arial"/>
          <w:sz w:val="22"/>
          <w:szCs w:val="22"/>
        </w:rPr>
        <w:t xml:space="preserve"> (n° 00960) pour 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w:t>
      </w:r>
    </w:p>
    <w:p w14:paraId="6F880FA0" w14:textId="6D51E98C" w:rsidR="00ED4680" w:rsidRDefault="001725BB" w:rsidP="001725BB">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Les savoir-faire liés au rickshaw concernent la pratique traditionnelle de fabrication et de décoration du rickshaw, un mode de transport à propulsion humaine sur trois roues. Chaque partie du rickshaw est peinte et décorée avec des pompons, des guirlandes et </w:t>
      </w:r>
      <w:proofErr w:type="gramStart"/>
      <w:r w:rsidRPr="00532DAA">
        <w:rPr>
          <w:rFonts w:ascii="Arial" w:hAnsi="Arial"/>
          <w:sz w:val="22"/>
          <w:szCs w:val="22"/>
        </w:rPr>
        <w:t>des breloques suspendus</w:t>
      </w:r>
      <w:proofErr w:type="gramEnd"/>
      <w:r w:rsidRPr="00532DAA">
        <w:rPr>
          <w:rFonts w:ascii="Arial" w:hAnsi="Arial"/>
          <w:sz w:val="22"/>
          <w:szCs w:val="22"/>
        </w:rPr>
        <w:t xml:space="preserve"> à différents endroits. Les rickshaws sont une caractéristique de Dacca, qui est le principal centre de l’élément au Bangladesh. Les détenteurs et praticiens de l’élément sont les </w:t>
      </w:r>
      <w:proofErr w:type="spellStart"/>
      <w:r w:rsidRPr="00532DAA">
        <w:rPr>
          <w:rFonts w:ascii="Arial" w:hAnsi="Arial"/>
          <w:i/>
          <w:sz w:val="22"/>
          <w:szCs w:val="22"/>
        </w:rPr>
        <w:t>mistris</w:t>
      </w:r>
      <w:proofErr w:type="spellEnd"/>
      <w:r w:rsidRPr="00532DAA">
        <w:rPr>
          <w:rFonts w:ascii="Arial" w:hAnsi="Arial"/>
          <w:sz w:val="22"/>
          <w:szCs w:val="22"/>
        </w:rPr>
        <w:t xml:space="preserve"> (les artisans qui fabriquent le rickshaw) et les artistes du rickshaw, ces derniers étant aussi bien des hommes que des femmes. Le rickshaw étant un véhicule lent, les peintures sont facilement visibles par les passants et les véhicules sont considérés comme des expositions de peinture itinérantes. L’élément, qui fait désormais partie intégrante de la tradition culturelle de la ville, est devenu une caractéristique emblématique de la vie urbaine à Dacca et a donné naissance à de multiples pratiques, rituels et événements sociaux et culturels, notamment des représentations musicales, des expositions, des séminaires, des ateliers, des foires et des remises de prix. Les </w:t>
      </w:r>
      <w:proofErr w:type="spellStart"/>
      <w:r w:rsidRPr="00532DAA">
        <w:rPr>
          <w:rFonts w:ascii="Arial" w:hAnsi="Arial"/>
          <w:i/>
          <w:sz w:val="22"/>
          <w:szCs w:val="22"/>
        </w:rPr>
        <w:t>mistris</w:t>
      </w:r>
      <w:proofErr w:type="spellEnd"/>
      <w:r w:rsidRPr="00532DAA">
        <w:rPr>
          <w:rFonts w:ascii="Arial" w:hAnsi="Arial"/>
          <w:i/>
          <w:sz w:val="22"/>
          <w:szCs w:val="22"/>
        </w:rPr>
        <w:t xml:space="preserve"> </w:t>
      </w:r>
      <w:r w:rsidRPr="00532DAA">
        <w:rPr>
          <w:rFonts w:ascii="Arial" w:hAnsi="Arial"/>
          <w:sz w:val="22"/>
          <w:szCs w:val="22"/>
        </w:rPr>
        <w:t xml:space="preserve">travaillent dans des ateliers appartenant à des maîtres </w:t>
      </w:r>
      <w:proofErr w:type="spellStart"/>
      <w:r w:rsidRPr="00532DAA">
        <w:rPr>
          <w:rFonts w:ascii="Arial" w:hAnsi="Arial"/>
          <w:i/>
          <w:sz w:val="22"/>
          <w:szCs w:val="22"/>
        </w:rPr>
        <w:t>mistris</w:t>
      </w:r>
      <w:proofErr w:type="spellEnd"/>
      <w:r w:rsidRPr="00532DAA">
        <w:rPr>
          <w:rFonts w:ascii="Arial" w:hAnsi="Arial"/>
          <w:sz w:val="22"/>
          <w:szCs w:val="22"/>
        </w:rPr>
        <w:t xml:space="preserve">, dans lesquels les savoirs et compétences sont transmis par des artistes et des </w:t>
      </w:r>
      <w:proofErr w:type="spellStart"/>
      <w:r w:rsidRPr="00532DAA">
        <w:rPr>
          <w:rFonts w:ascii="Arial" w:hAnsi="Arial"/>
          <w:i/>
          <w:sz w:val="22"/>
          <w:szCs w:val="22"/>
        </w:rPr>
        <w:t>mistris</w:t>
      </w:r>
      <w:proofErr w:type="spellEnd"/>
      <w:r w:rsidRPr="00532DAA">
        <w:rPr>
          <w:rFonts w:ascii="Arial" w:hAnsi="Arial"/>
          <w:sz w:val="22"/>
          <w:szCs w:val="22"/>
        </w:rPr>
        <w:t xml:space="preserve"> expérimentés à des apprentis dans le cadre d’une formation pratique. L’élément n’apporte pas seulement aux communautés, aux groupes et aux individus </w:t>
      </w:r>
      <w:r w:rsidR="0079599E">
        <w:rPr>
          <w:rFonts w:ascii="Arial" w:hAnsi="Arial"/>
          <w:sz w:val="22"/>
          <w:szCs w:val="22"/>
        </w:rPr>
        <w:t xml:space="preserve">un emploi et </w:t>
      </w:r>
      <w:r w:rsidRPr="00532DAA">
        <w:rPr>
          <w:rFonts w:ascii="Arial" w:hAnsi="Arial"/>
          <w:sz w:val="22"/>
          <w:szCs w:val="22"/>
        </w:rPr>
        <w:t>un revenu stable, il leur confère également un sentiment de fierté, d’unité et de continuité.</w:t>
      </w:r>
    </w:p>
    <w:p w14:paraId="25D77A36" w14:textId="689AAE98" w:rsidR="003D7A9B" w:rsidRPr="00532DAA" w:rsidRDefault="003D7A9B" w:rsidP="00532DAA">
      <w:pPr>
        <w:keepNext/>
        <w:numPr>
          <w:ilvl w:val="0"/>
          <w:numId w:val="27"/>
        </w:numPr>
        <w:tabs>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w:t>
      </w:r>
      <w:r w:rsidR="001524BE" w:rsidRPr="00532DAA">
        <w:rPr>
          <w:rFonts w:ascii="Arial" w:hAnsi="Arial"/>
          <w:sz w:val="22"/>
          <w:szCs w:val="22"/>
        </w:rPr>
        <w:t>’</w:t>
      </w:r>
      <w:r w:rsidRPr="00532DAA">
        <w:rPr>
          <w:rFonts w:ascii="Arial" w:hAnsi="Arial"/>
          <w:sz w:val="22"/>
          <w:szCs w:val="22"/>
        </w:rPr>
        <w:t>après l</w:t>
      </w:r>
      <w:r w:rsidR="001524BE" w:rsidRPr="00532DAA">
        <w:rPr>
          <w:rFonts w:ascii="Arial" w:hAnsi="Arial"/>
          <w:sz w:val="22"/>
          <w:szCs w:val="22"/>
        </w:rPr>
        <w:t>’</w:t>
      </w:r>
      <w:r w:rsidRPr="00532DAA">
        <w:rPr>
          <w:rFonts w:ascii="Arial" w:hAnsi="Arial"/>
          <w:sz w:val="22"/>
          <w:szCs w:val="22"/>
        </w:rPr>
        <w:t>information contenue dans le dossier, la candidature satisfait au critère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 xml:space="preserve">humanité </w:t>
      </w:r>
      <w:r w:rsidR="005E26A6">
        <w:rPr>
          <w:rFonts w:ascii="Arial" w:hAnsi="Arial"/>
          <w:sz w:val="22"/>
          <w:szCs w:val="22"/>
        </w:rPr>
        <w:t>suivant</w:t>
      </w:r>
      <w:r w:rsidRPr="00532DAA">
        <w:rPr>
          <w:rFonts w:ascii="Arial" w:hAnsi="Arial"/>
          <w:sz w:val="22"/>
          <w:szCs w:val="22"/>
        </w:rPr>
        <w:t> :</w:t>
      </w:r>
    </w:p>
    <w:p w14:paraId="28043E70" w14:textId="193D4705"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En tant que forme d</w:t>
      </w:r>
      <w:r w:rsidR="001524BE">
        <w:rPr>
          <w:rFonts w:ascii="Arial" w:hAnsi="Arial"/>
          <w:sz w:val="22"/>
          <w:szCs w:val="22"/>
        </w:rPr>
        <w:t>’</w:t>
      </w:r>
      <w:r>
        <w:rPr>
          <w:rFonts w:ascii="Arial" w:hAnsi="Arial"/>
          <w:sz w:val="22"/>
          <w:szCs w:val="22"/>
        </w:rPr>
        <w:t>art folklorique urbain, les rickshaws et les peintures de rickshaw représentent une partie importante de la tradition culturelle de la ville, et font partie de son caractère et de celui de ses habitants. L</w:t>
      </w:r>
      <w:r w:rsidR="001524BE">
        <w:rPr>
          <w:rFonts w:ascii="Arial" w:hAnsi="Arial"/>
          <w:sz w:val="22"/>
          <w:szCs w:val="22"/>
        </w:rPr>
        <w:t>’</w:t>
      </w:r>
      <w:r>
        <w:rPr>
          <w:rFonts w:ascii="Arial" w:hAnsi="Arial"/>
          <w:sz w:val="22"/>
          <w:szCs w:val="22"/>
        </w:rPr>
        <w:t>exposition de peintures mobile ajoute des couleurs et de la personnalité au paysage urbain. L</w:t>
      </w:r>
      <w:r w:rsidR="001524BE">
        <w:rPr>
          <w:rFonts w:ascii="Arial" w:hAnsi="Arial"/>
          <w:sz w:val="22"/>
          <w:szCs w:val="22"/>
        </w:rPr>
        <w:t>’</w:t>
      </w:r>
      <w:r>
        <w:rPr>
          <w:rFonts w:ascii="Arial" w:hAnsi="Arial"/>
          <w:sz w:val="22"/>
          <w:szCs w:val="22"/>
        </w:rPr>
        <w:t>élément revêt une importante signification culturelle en représentant des symboles, paysages naturels, évènements historiques et thèmes contemporains de façon créative, tout en soulignant l</w:t>
      </w:r>
      <w:r w:rsidR="001524BE">
        <w:rPr>
          <w:rFonts w:ascii="Arial" w:hAnsi="Arial"/>
          <w:sz w:val="22"/>
          <w:szCs w:val="22"/>
        </w:rPr>
        <w:t>’</w:t>
      </w:r>
      <w:r>
        <w:rPr>
          <w:rFonts w:ascii="Arial" w:hAnsi="Arial"/>
          <w:sz w:val="22"/>
          <w:szCs w:val="22"/>
        </w:rPr>
        <w:t>importance du travail et de la coopération. Respectueux de l</w:t>
      </w:r>
      <w:r w:rsidR="001524BE">
        <w:rPr>
          <w:rFonts w:ascii="Arial" w:hAnsi="Arial"/>
          <w:sz w:val="22"/>
          <w:szCs w:val="22"/>
        </w:rPr>
        <w:t>’</w:t>
      </w:r>
      <w:r>
        <w:rPr>
          <w:rFonts w:ascii="Arial" w:hAnsi="Arial"/>
          <w:sz w:val="22"/>
          <w:szCs w:val="22"/>
        </w:rPr>
        <w:t>environnement, les rickshaws sont un moyen de transport qui contribue au développement durable.</w:t>
      </w:r>
    </w:p>
    <w:p w14:paraId="020D6F3C" w14:textId="40163B46" w:rsidR="003D7A9B" w:rsidRPr="00532DAA" w:rsidRDefault="003D7A9B" w:rsidP="00532DAA">
      <w:pPr>
        <w:keepNext/>
        <w:numPr>
          <w:ilvl w:val="0"/>
          <w:numId w:val="27"/>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532DAA">
        <w:rPr>
          <w:rFonts w:ascii="Arial" w:hAnsi="Arial"/>
          <w:sz w:val="22"/>
          <w:szCs w:val="22"/>
          <w:u w:val="single"/>
        </w:rPr>
        <w:t>Décide en outre</w:t>
      </w:r>
      <w:r w:rsidRPr="00532DAA">
        <w:rPr>
          <w:rFonts w:ascii="Arial" w:hAnsi="Arial"/>
          <w:sz w:val="22"/>
          <w:szCs w:val="22"/>
        </w:rPr>
        <w:t xml:space="preserve"> que l</w:t>
      </w:r>
      <w:r w:rsidR="001524BE" w:rsidRPr="00532DAA">
        <w:rPr>
          <w:rFonts w:ascii="Arial" w:hAnsi="Arial"/>
          <w:sz w:val="22"/>
          <w:szCs w:val="22"/>
        </w:rPr>
        <w:t>’</w:t>
      </w:r>
      <w:r w:rsidRPr="00532DAA">
        <w:rPr>
          <w:rFonts w:ascii="Arial" w:hAnsi="Arial"/>
          <w:sz w:val="22"/>
          <w:szCs w:val="22"/>
        </w:rPr>
        <w:t>information contenue dans le dossier n</w:t>
      </w:r>
      <w:r w:rsidR="001524BE" w:rsidRPr="00532DAA">
        <w:rPr>
          <w:rFonts w:ascii="Arial" w:hAnsi="Arial"/>
          <w:sz w:val="22"/>
          <w:szCs w:val="22"/>
        </w:rPr>
        <w:t>’</w:t>
      </w:r>
      <w:r w:rsidRPr="00532DAA">
        <w:rPr>
          <w:rFonts w:ascii="Arial" w:hAnsi="Arial"/>
          <w:sz w:val="22"/>
          <w:szCs w:val="22"/>
        </w:rPr>
        <w:t>est pas suffisante pour permettre au Comité de déterminer si les critères d</w:t>
      </w:r>
      <w:r w:rsidR="001524BE" w:rsidRPr="00532DAA">
        <w:rPr>
          <w:rFonts w:ascii="Arial" w:hAnsi="Arial"/>
          <w:sz w:val="22"/>
          <w:szCs w:val="22"/>
        </w:rPr>
        <w:t>’</w:t>
      </w:r>
      <w:r w:rsidRPr="00532DAA">
        <w:rPr>
          <w:rFonts w:ascii="Arial" w:hAnsi="Arial"/>
          <w:sz w:val="22"/>
          <w:szCs w:val="22"/>
        </w:rPr>
        <w:t>inscription sur la Liste représentative du patrimoine culturel immatériel de l</w:t>
      </w:r>
      <w:r w:rsidR="001524BE" w:rsidRPr="00532DAA">
        <w:rPr>
          <w:rFonts w:ascii="Arial" w:hAnsi="Arial"/>
          <w:sz w:val="22"/>
          <w:szCs w:val="22"/>
        </w:rPr>
        <w:t>’</w:t>
      </w:r>
      <w:r w:rsidRPr="00532DAA">
        <w:rPr>
          <w:rFonts w:ascii="Arial" w:hAnsi="Arial"/>
          <w:sz w:val="22"/>
          <w:szCs w:val="22"/>
        </w:rPr>
        <w:t>humanité suivants sont satisfaits :</w:t>
      </w:r>
    </w:p>
    <w:p w14:paraId="274B5467" w14:textId="3DC8B8E3"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Le </w:t>
      </w:r>
      <w:r w:rsidR="00E576DB">
        <w:rPr>
          <w:rFonts w:ascii="Arial" w:hAnsi="Arial"/>
          <w:sz w:val="22"/>
          <w:szCs w:val="22"/>
        </w:rPr>
        <w:t>dossier</w:t>
      </w:r>
      <w:r>
        <w:rPr>
          <w:rFonts w:ascii="Arial" w:hAnsi="Arial"/>
          <w:sz w:val="22"/>
          <w:szCs w:val="22"/>
        </w:rPr>
        <w:t xml:space="preserve"> ne démontre pas clairement comment l</w:t>
      </w:r>
      <w:r w:rsidR="001524BE">
        <w:rPr>
          <w:rFonts w:ascii="Arial" w:hAnsi="Arial"/>
          <w:sz w:val="22"/>
          <w:szCs w:val="22"/>
        </w:rPr>
        <w:t>’</w:t>
      </w:r>
      <w:r>
        <w:rPr>
          <w:rFonts w:ascii="Arial" w:hAnsi="Arial"/>
          <w:sz w:val="22"/>
          <w:szCs w:val="22"/>
        </w:rPr>
        <w:t>inscription contribuerait à encourager le dialogue entre les communautés et à sensibiliser à l</w:t>
      </w:r>
      <w:r w:rsidR="001524BE">
        <w:rPr>
          <w:rFonts w:ascii="Arial" w:hAnsi="Arial"/>
          <w:sz w:val="22"/>
          <w:szCs w:val="22"/>
        </w:rPr>
        <w:t>’</w:t>
      </w:r>
      <w:r>
        <w:rPr>
          <w:rFonts w:ascii="Arial" w:hAnsi="Arial"/>
          <w:sz w:val="22"/>
          <w:szCs w:val="22"/>
        </w:rPr>
        <w:t>importance du patrimoine culturel immatériel en général à l</w:t>
      </w:r>
      <w:r w:rsidR="001524BE">
        <w:rPr>
          <w:rFonts w:ascii="Arial" w:hAnsi="Arial"/>
          <w:sz w:val="22"/>
          <w:szCs w:val="22"/>
        </w:rPr>
        <w:t>’</w:t>
      </w:r>
      <w:r>
        <w:rPr>
          <w:rFonts w:ascii="Arial" w:hAnsi="Arial"/>
          <w:sz w:val="22"/>
          <w:szCs w:val="22"/>
        </w:rPr>
        <w:t xml:space="preserve">échelle locale, nationale et internationale. Il ne souligne pas le potentiel de la peinture de rickshaw à </w:t>
      </w:r>
      <w:r w:rsidR="00E576DB">
        <w:rPr>
          <w:rFonts w:ascii="Arial" w:hAnsi="Arial"/>
          <w:sz w:val="22"/>
          <w:szCs w:val="22"/>
        </w:rPr>
        <w:t xml:space="preserve">améliorer </w:t>
      </w:r>
      <w:r>
        <w:rPr>
          <w:rFonts w:ascii="Arial" w:hAnsi="Arial"/>
          <w:sz w:val="22"/>
          <w:szCs w:val="22"/>
        </w:rPr>
        <w:t>la visibilité du patrimoine vivant comme exemple d</w:t>
      </w:r>
      <w:r w:rsidR="001524BE">
        <w:rPr>
          <w:rFonts w:ascii="Arial" w:hAnsi="Arial"/>
          <w:sz w:val="22"/>
          <w:szCs w:val="22"/>
        </w:rPr>
        <w:t>’</w:t>
      </w:r>
      <w:r>
        <w:rPr>
          <w:rFonts w:ascii="Arial" w:hAnsi="Arial"/>
          <w:sz w:val="22"/>
          <w:szCs w:val="22"/>
        </w:rPr>
        <w:t>un art folklorique urbain pratiqué dans des espaces publi</w:t>
      </w:r>
      <w:r w:rsidR="00E576DB">
        <w:rPr>
          <w:rFonts w:ascii="Arial" w:hAnsi="Arial"/>
          <w:sz w:val="22"/>
          <w:szCs w:val="22"/>
        </w:rPr>
        <w:t>c</w:t>
      </w:r>
      <w:r>
        <w:rPr>
          <w:rFonts w:ascii="Arial" w:hAnsi="Arial"/>
          <w:sz w:val="22"/>
          <w:szCs w:val="22"/>
        </w:rPr>
        <w:t>s.</w:t>
      </w:r>
    </w:p>
    <w:p w14:paraId="0FF1B2A9" w14:textId="5BE2E596"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La viabilité de l</w:t>
      </w:r>
      <w:r w:rsidR="001524BE">
        <w:rPr>
          <w:rFonts w:ascii="Arial" w:hAnsi="Arial"/>
          <w:sz w:val="22"/>
          <w:szCs w:val="22"/>
        </w:rPr>
        <w:t>’</w:t>
      </w:r>
      <w:r>
        <w:rPr>
          <w:rFonts w:ascii="Arial" w:hAnsi="Arial"/>
          <w:sz w:val="22"/>
          <w:szCs w:val="22"/>
        </w:rPr>
        <w:t>élément est assurée principalement par la popularité des rickshaws en tant que moyen de transport, et par le fait que l</w:t>
      </w:r>
      <w:r w:rsidR="001524BE">
        <w:rPr>
          <w:rFonts w:ascii="Arial" w:hAnsi="Arial"/>
          <w:sz w:val="22"/>
          <w:szCs w:val="22"/>
        </w:rPr>
        <w:t>’</w:t>
      </w:r>
      <w:r>
        <w:rPr>
          <w:rFonts w:ascii="Arial" w:hAnsi="Arial"/>
          <w:sz w:val="22"/>
          <w:szCs w:val="22"/>
        </w:rPr>
        <w:t>élément fournit à ses praticiens des revenus réguliers et un sentiment de fierté et d</w:t>
      </w:r>
      <w:r w:rsidR="001524BE">
        <w:rPr>
          <w:rFonts w:ascii="Arial" w:hAnsi="Arial"/>
          <w:sz w:val="22"/>
          <w:szCs w:val="22"/>
        </w:rPr>
        <w:t>’</w:t>
      </w:r>
      <w:r w:rsidR="00E576DB">
        <w:rPr>
          <w:rFonts w:ascii="Arial" w:hAnsi="Arial"/>
          <w:sz w:val="22"/>
          <w:szCs w:val="22"/>
        </w:rPr>
        <w:t>identité</w:t>
      </w:r>
      <w:r>
        <w:rPr>
          <w:rFonts w:ascii="Arial" w:hAnsi="Arial"/>
          <w:sz w:val="22"/>
          <w:szCs w:val="22"/>
        </w:rPr>
        <w:t>. Les mesures de sauvegarde se concentrent principalement sur les composants matériels de l</w:t>
      </w:r>
      <w:r w:rsidR="001524BE">
        <w:rPr>
          <w:rFonts w:ascii="Arial" w:hAnsi="Arial"/>
          <w:sz w:val="22"/>
          <w:szCs w:val="22"/>
        </w:rPr>
        <w:t>’</w:t>
      </w:r>
      <w:r>
        <w:rPr>
          <w:rFonts w:ascii="Arial" w:hAnsi="Arial"/>
          <w:sz w:val="22"/>
          <w:szCs w:val="22"/>
        </w:rPr>
        <w:t>élément, leur documentation et leur promotion, alors qu</w:t>
      </w:r>
      <w:r w:rsidR="00E576DB">
        <w:rPr>
          <w:rFonts w:ascii="Arial" w:hAnsi="Arial"/>
          <w:sz w:val="22"/>
          <w:szCs w:val="22"/>
        </w:rPr>
        <w:t xml:space="preserve">’une </w:t>
      </w:r>
      <w:r>
        <w:rPr>
          <w:rFonts w:ascii="Arial" w:hAnsi="Arial"/>
          <w:sz w:val="22"/>
          <w:szCs w:val="22"/>
        </w:rPr>
        <w:t>importance</w:t>
      </w:r>
      <w:r w:rsidR="00E576DB">
        <w:rPr>
          <w:rFonts w:ascii="Arial" w:hAnsi="Arial"/>
          <w:sz w:val="22"/>
          <w:szCs w:val="22"/>
        </w:rPr>
        <w:t xml:space="preserve"> moindre est accordée</w:t>
      </w:r>
      <w:r>
        <w:rPr>
          <w:rFonts w:ascii="Arial" w:hAnsi="Arial"/>
          <w:sz w:val="22"/>
          <w:szCs w:val="22"/>
        </w:rPr>
        <w:t xml:space="preserve"> à la sauvegarde de sa signification sociale et culturelle. Le p</w:t>
      </w:r>
      <w:r w:rsidR="00E576DB">
        <w:rPr>
          <w:rFonts w:ascii="Arial" w:hAnsi="Arial"/>
          <w:sz w:val="22"/>
          <w:szCs w:val="22"/>
        </w:rPr>
        <w:t>lan</w:t>
      </w:r>
      <w:r>
        <w:rPr>
          <w:rFonts w:ascii="Arial" w:hAnsi="Arial"/>
          <w:sz w:val="22"/>
          <w:szCs w:val="22"/>
        </w:rPr>
        <w:t xml:space="preserve"> est conçu comme un ensemble de potentialités et de besoins plutôt que comme des engagements réels. La participation des détenteurs de la tradition à l</w:t>
      </w:r>
      <w:r w:rsidR="001524BE">
        <w:rPr>
          <w:rFonts w:ascii="Arial" w:hAnsi="Arial"/>
          <w:sz w:val="22"/>
          <w:szCs w:val="22"/>
        </w:rPr>
        <w:t>’</w:t>
      </w:r>
      <w:r>
        <w:rPr>
          <w:rFonts w:ascii="Arial" w:hAnsi="Arial"/>
          <w:sz w:val="22"/>
          <w:szCs w:val="22"/>
        </w:rPr>
        <w:t>élaboration des mesures de sauvegarde n</w:t>
      </w:r>
      <w:r w:rsidR="001524BE">
        <w:rPr>
          <w:rFonts w:ascii="Arial" w:hAnsi="Arial"/>
          <w:sz w:val="22"/>
          <w:szCs w:val="22"/>
        </w:rPr>
        <w:t>’</w:t>
      </w:r>
      <w:r>
        <w:rPr>
          <w:rFonts w:ascii="Arial" w:hAnsi="Arial"/>
          <w:sz w:val="22"/>
          <w:szCs w:val="22"/>
        </w:rPr>
        <w:t>est pas évidente. Ils sont supposés participer uniquement à l</w:t>
      </w:r>
      <w:r w:rsidR="001524BE">
        <w:rPr>
          <w:rFonts w:ascii="Arial" w:hAnsi="Arial"/>
          <w:sz w:val="22"/>
          <w:szCs w:val="22"/>
        </w:rPr>
        <w:t>’</w:t>
      </w:r>
      <w:r>
        <w:rPr>
          <w:rFonts w:ascii="Arial" w:hAnsi="Arial"/>
          <w:sz w:val="22"/>
          <w:szCs w:val="22"/>
        </w:rPr>
        <w:t xml:space="preserve">étape de la mise en </w:t>
      </w:r>
      <w:r w:rsidR="00E576DB">
        <w:rPr>
          <w:rFonts w:ascii="Arial" w:hAnsi="Arial"/>
          <w:sz w:val="22"/>
          <w:szCs w:val="22"/>
        </w:rPr>
        <w:t>œuvre</w:t>
      </w:r>
      <w:r>
        <w:rPr>
          <w:rFonts w:ascii="Arial" w:hAnsi="Arial"/>
          <w:sz w:val="22"/>
          <w:szCs w:val="22"/>
        </w:rPr>
        <w:t>, et agir principalement dans les limites des efforts de sauvegarde actuels.</w:t>
      </w:r>
    </w:p>
    <w:p w14:paraId="465FBC8F" w14:textId="2A8E8722"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Le dossier déclare que les communautés de praticiens ont participé aux ateliers, aidé à la préparation de la vidéo, partagé des idées sur la nécessité de sauvegarder l</w:t>
      </w:r>
      <w:r w:rsidR="001524BE">
        <w:rPr>
          <w:rFonts w:ascii="Arial" w:hAnsi="Arial"/>
          <w:sz w:val="22"/>
          <w:szCs w:val="22"/>
        </w:rPr>
        <w:t>’</w:t>
      </w:r>
      <w:r>
        <w:rPr>
          <w:rFonts w:ascii="Arial" w:hAnsi="Arial"/>
          <w:sz w:val="22"/>
          <w:szCs w:val="22"/>
        </w:rPr>
        <w:t>élément et collaboré avec les chercheurs pendant leur travail de terrain. Cependant, leur représentation et la nature exacte de leur contribution ne sont pas démontrées. Il n</w:t>
      </w:r>
      <w:r w:rsidR="001524BE">
        <w:rPr>
          <w:rFonts w:ascii="Arial" w:hAnsi="Arial"/>
          <w:sz w:val="22"/>
          <w:szCs w:val="22"/>
        </w:rPr>
        <w:t>’</w:t>
      </w:r>
      <w:r>
        <w:rPr>
          <w:rFonts w:ascii="Arial" w:hAnsi="Arial"/>
          <w:sz w:val="22"/>
          <w:szCs w:val="22"/>
        </w:rPr>
        <w:t>a été fourni que très peu de documents concernant le consentement éclairé de la communauté, ce qui suscite d</w:t>
      </w:r>
      <w:r w:rsidR="001524BE">
        <w:rPr>
          <w:rFonts w:ascii="Arial" w:hAnsi="Arial"/>
          <w:sz w:val="22"/>
          <w:szCs w:val="22"/>
        </w:rPr>
        <w:t>’</w:t>
      </w:r>
      <w:r>
        <w:rPr>
          <w:rFonts w:ascii="Arial" w:hAnsi="Arial"/>
          <w:sz w:val="22"/>
          <w:szCs w:val="22"/>
        </w:rPr>
        <w:t>importants doutes sur le degré de connaissance du proc</w:t>
      </w:r>
      <w:r w:rsidR="00130E00">
        <w:rPr>
          <w:rFonts w:ascii="Arial" w:hAnsi="Arial"/>
          <w:sz w:val="22"/>
          <w:szCs w:val="22"/>
        </w:rPr>
        <w:t>essus</w:t>
      </w:r>
      <w:r>
        <w:rPr>
          <w:rFonts w:ascii="Arial" w:hAnsi="Arial"/>
          <w:sz w:val="22"/>
          <w:szCs w:val="22"/>
        </w:rPr>
        <w:t xml:space="preserve"> de candidature parmi les nombreux détenteurs de la tradition. Les lettres de consentement datent de 2013, et ne reflètent donc pas l</w:t>
      </w:r>
      <w:r w:rsidR="001524BE">
        <w:rPr>
          <w:rFonts w:ascii="Arial" w:hAnsi="Arial"/>
          <w:sz w:val="22"/>
          <w:szCs w:val="22"/>
        </w:rPr>
        <w:t>’</w:t>
      </w:r>
      <w:r>
        <w:rPr>
          <w:rFonts w:ascii="Arial" w:hAnsi="Arial"/>
          <w:sz w:val="22"/>
          <w:szCs w:val="22"/>
        </w:rPr>
        <w:t>état actuel de l</w:t>
      </w:r>
      <w:r w:rsidR="001524BE">
        <w:rPr>
          <w:rFonts w:ascii="Arial" w:hAnsi="Arial"/>
          <w:sz w:val="22"/>
          <w:szCs w:val="22"/>
        </w:rPr>
        <w:t>’</w:t>
      </w:r>
      <w:r>
        <w:rPr>
          <w:rFonts w:ascii="Arial" w:hAnsi="Arial"/>
          <w:sz w:val="22"/>
          <w:szCs w:val="22"/>
        </w:rPr>
        <w:t>opinion des communautés concernant une inscription potentielle.</w:t>
      </w:r>
    </w:p>
    <w:p w14:paraId="61D19882" w14:textId="22888CF3"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bCs/>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élément est inclus dans la</w:t>
      </w:r>
      <w:r w:rsidR="00130E00">
        <w:rPr>
          <w:rFonts w:ascii="Arial" w:hAnsi="Arial"/>
          <w:sz w:val="22"/>
          <w:szCs w:val="22"/>
        </w:rPr>
        <w:t xml:space="preserve"> l</w:t>
      </w:r>
      <w:r>
        <w:rPr>
          <w:rFonts w:ascii="Arial" w:hAnsi="Arial"/>
          <w:sz w:val="22"/>
          <w:szCs w:val="22"/>
        </w:rPr>
        <w:t xml:space="preserve">iste des </w:t>
      </w:r>
      <w:r w:rsidR="000E1DF9">
        <w:rPr>
          <w:rFonts w:ascii="Arial" w:hAnsi="Arial"/>
          <w:sz w:val="22"/>
          <w:szCs w:val="22"/>
        </w:rPr>
        <w:t>d</w:t>
      </w:r>
      <w:r>
        <w:rPr>
          <w:rFonts w:ascii="Arial" w:hAnsi="Arial"/>
          <w:sz w:val="22"/>
          <w:szCs w:val="22"/>
        </w:rPr>
        <w:t xml:space="preserve">ix </w:t>
      </w:r>
      <w:r w:rsidR="000E1DF9">
        <w:rPr>
          <w:rFonts w:ascii="Arial" w:hAnsi="Arial"/>
          <w:sz w:val="22"/>
          <w:szCs w:val="22"/>
        </w:rPr>
        <w:t>é</w:t>
      </w:r>
      <w:r>
        <w:rPr>
          <w:rFonts w:ascii="Arial" w:hAnsi="Arial"/>
          <w:sz w:val="22"/>
          <w:szCs w:val="22"/>
        </w:rPr>
        <w:t>léments du patrimoine culturel immatériel du Bangladesh depuis 2016. La publication est basée sur un</w:t>
      </w:r>
      <w:r w:rsidR="00130E00">
        <w:rPr>
          <w:rFonts w:ascii="Arial" w:hAnsi="Arial"/>
          <w:sz w:val="22"/>
          <w:szCs w:val="22"/>
        </w:rPr>
        <w:t>e enquête culturelle</w:t>
      </w:r>
      <w:r>
        <w:rPr>
          <w:rFonts w:ascii="Arial" w:hAnsi="Arial"/>
          <w:sz w:val="22"/>
          <w:szCs w:val="22"/>
        </w:rPr>
        <w:t xml:space="preserve"> précédent</w:t>
      </w:r>
      <w:r w:rsidR="00130E00">
        <w:rPr>
          <w:rFonts w:ascii="Arial" w:hAnsi="Arial"/>
          <w:sz w:val="22"/>
          <w:szCs w:val="22"/>
        </w:rPr>
        <w:t>e</w:t>
      </w:r>
      <w:r>
        <w:rPr>
          <w:rFonts w:ascii="Arial" w:hAnsi="Arial"/>
          <w:sz w:val="22"/>
          <w:szCs w:val="22"/>
        </w:rPr>
        <w:t>, complété</w:t>
      </w:r>
      <w:r w:rsidR="00130E00">
        <w:rPr>
          <w:rFonts w:ascii="Arial" w:hAnsi="Arial"/>
          <w:sz w:val="22"/>
          <w:szCs w:val="22"/>
        </w:rPr>
        <w:t>e</w:t>
      </w:r>
      <w:r>
        <w:rPr>
          <w:rFonts w:ascii="Arial" w:hAnsi="Arial"/>
          <w:sz w:val="22"/>
          <w:szCs w:val="22"/>
        </w:rPr>
        <w:t xml:space="preserve"> ensuite par de nouvelles informations dans le but de proposer la candidature de l</w:t>
      </w:r>
      <w:r w:rsidR="001524BE">
        <w:rPr>
          <w:rFonts w:ascii="Arial" w:hAnsi="Arial"/>
          <w:sz w:val="22"/>
          <w:szCs w:val="22"/>
        </w:rPr>
        <w:t>’</w:t>
      </w:r>
      <w:r>
        <w:rPr>
          <w:rFonts w:ascii="Arial" w:hAnsi="Arial"/>
          <w:sz w:val="22"/>
          <w:szCs w:val="22"/>
        </w:rPr>
        <w:t>élément pour la Liste représentative. L</w:t>
      </w:r>
      <w:r w:rsidR="001524BE">
        <w:rPr>
          <w:rFonts w:ascii="Arial" w:hAnsi="Arial"/>
          <w:sz w:val="22"/>
          <w:szCs w:val="22"/>
        </w:rPr>
        <w:t>’</w:t>
      </w:r>
      <w:r>
        <w:rPr>
          <w:rFonts w:ascii="Arial" w:hAnsi="Arial"/>
          <w:sz w:val="22"/>
          <w:szCs w:val="22"/>
        </w:rPr>
        <w:t xml:space="preserve">élément </w:t>
      </w:r>
      <w:r w:rsidR="00130E00">
        <w:rPr>
          <w:rFonts w:ascii="Arial" w:hAnsi="Arial"/>
          <w:sz w:val="22"/>
          <w:szCs w:val="22"/>
        </w:rPr>
        <w:t>a été</w:t>
      </w:r>
      <w:r>
        <w:rPr>
          <w:rFonts w:ascii="Arial" w:hAnsi="Arial"/>
          <w:sz w:val="22"/>
          <w:szCs w:val="22"/>
        </w:rPr>
        <w:t xml:space="preserve"> identifié, défini et documenté par des experts du patrimoine culturel immatériel sur la base de recherches ethnographiques de terrain. Le dossier ne prouve pas que l</w:t>
      </w:r>
      <w:r w:rsidR="001524BE">
        <w:rPr>
          <w:rFonts w:ascii="Arial" w:hAnsi="Arial"/>
          <w:sz w:val="22"/>
          <w:szCs w:val="22"/>
        </w:rPr>
        <w:t>’</w:t>
      </w:r>
      <w:r>
        <w:rPr>
          <w:rFonts w:ascii="Arial" w:hAnsi="Arial"/>
          <w:sz w:val="22"/>
          <w:szCs w:val="22"/>
        </w:rPr>
        <w:t xml:space="preserve">identification a été effectuée conformément aux </w:t>
      </w:r>
      <w:r w:rsidR="000E1DF9">
        <w:rPr>
          <w:rFonts w:ascii="Arial" w:hAnsi="Arial"/>
          <w:sz w:val="22"/>
          <w:szCs w:val="22"/>
        </w:rPr>
        <w:t>a</w:t>
      </w:r>
      <w:r>
        <w:rPr>
          <w:rFonts w:ascii="Arial" w:hAnsi="Arial"/>
          <w:sz w:val="22"/>
          <w:szCs w:val="22"/>
        </w:rPr>
        <w:t>rticles 11 et 12 de la Convention, notamment en ce qui concerne la participation de la communauté. Le mécanisme habituel de mise à jour, son mode, sa fréquence et la participation de la communauté ne sont pas expliqués.</w:t>
      </w:r>
    </w:p>
    <w:p w14:paraId="2F3EA1FB" w14:textId="72057FC7" w:rsidR="004A2ECE" w:rsidRPr="00532DAA" w:rsidRDefault="004A2ECE" w:rsidP="00532DAA">
      <w:pPr>
        <w:numPr>
          <w:ilvl w:val="0"/>
          <w:numId w:val="27"/>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Décide de renvoyer</w:t>
      </w:r>
      <w:r w:rsidRPr="00532DAA">
        <w:rPr>
          <w:rFonts w:asciiTheme="minorBidi" w:hAnsiTheme="minorBidi"/>
          <w:bCs/>
          <w:sz w:val="22"/>
          <w:szCs w:val="22"/>
        </w:rPr>
        <w:t xml:space="preserve"> la candidature </w:t>
      </w:r>
      <w:r w:rsidRPr="00532DAA">
        <w:rPr>
          <w:rFonts w:asciiTheme="minorBidi" w:hAnsiTheme="minorBidi"/>
          <w:b/>
          <w:bCs/>
          <w:sz w:val="22"/>
          <w:szCs w:val="22"/>
        </w:rPr>
        <w:t>des rickshaws et les peintures des rickshaws à Dacca</w:t>
      </w:r>
      <w:r w:rsidRPr="00532DAA">
        <w:rPr>
          <w:rFonts w:asciiTheme="minorBidi" w:hAnsiTheme="minorBidi"/>
          <w:bCs/>
          <w:sz w:val="22"/>
          <w:szCs w:val="22"/>
        </w:rPr>
        <w:t xml:space="preserve"> à l</w:t>
      </w:r>
      <w:r w:rsidR="001524BE" w:rsidRPr="00532DAA">
        <w:rPr>
          <w:rFonts w:asciiTheme="minorBidi" w:hAnsiTheme="minorBidi"/>
          <w:bCs/>
          <w:sz w:val="22"/>
          <w:szCs w:val="22"/>
        </w:rPr>
        <w:t>’</w:t>
      </w:r>
      <w:r w:rsidRPr="00532DAA">
        <w:rPr>
          <w:rFonts w:asciiTheme="minorBidi" w:hAnsiTheme="minorBidi"/>
          <w:bCs/>
          <w:sz w:val="22"/>
          <w:szCs w:val="22"/>
        </w:rPr>
        <w:t>État partie soumissionnaire et l</w:t>
      </w:r>
      <w:r w:rsidR="001524BE" w:rsidRPr="00532DAA">
        <w:rPr>
          <w:rFonts w:asciiTheme="minorBidi" w:hAnsiTheme="minorBidi"/>
          <w:bCs/>
          <w:sz w:val="22"/>
          <w:szCs w:val="22"/>
        </w:rPr>
        <w:t>’</w:t>
      </w:r>
      <w:r w:rsidRPr="00532DAA">
        <w:rPr>
          <w:rFonts w:asciiTheme="minorBidi" w:hAnsiTheme="minorBidi"/>
          <w:bCs/>
          <w:sz w:val="22"/>
          <w:szCs w:val="22"/>
          <w:u w:val="single"/>
        </w:rPr>
        <w:t>invite</w:t>
      </w:r>
      <w:r w:rsidRPr="00532DAA">
        <w:rPr>
          <w:rFonts w:asciiTheme="minorBidi" w:hAnsiTheme="minorBidi"/>
          <w:bCs/>
          <w:sz w:val="22"/>
          <w:szCs w:val="22"/>
        </w:rPr>
        <w:t xml:space="preserve"> à resoumettre la candidature au Comité pour examen au cours d</w:t>
      </w:r>
      <w:r w:rsidR="001524BE" w:rsidRPr="00532DAA">
        <w:rPr>
          <w:rFonts w:asciiTheme="minorBidi" w:hAnsiTheme="minorBidi"/>
          <w:bCs/>
          <w:sz w:val="22"/>
          <w:szCs w:val="22"/>
        </w:rPr>
        <w:t>’</w:t>
      </w:r>
      <w:r w:rsidRPr="00532DAA">
        <w:rPr>
          <w:rFonts w:asciiTheme="minorBidi" w:hAnsiTheme="minorBidi"/>
          <w:bCs/>
          <w:sz w:val="22"/>
          <w:szCs w:val="22"/>
        </w:rPr>
        <w:t xml:space="preserve">un </w:t>
      </w:r>
      <w:r w:rsidR="00817134">
        <w:rPr>
          <w:rFonts w:asciiTheme="minorBidi" w:hAnsiTheme="minorBidi"/>
          <w:bCs/>
          <w:sz w:val="22"/>
          <w:szCs w:val="22"/>
        </w:rPr>
        <w:t>cycle ultérieur</w:t>
      </w:r>
      <w:r w:rsidR="003041F6">
        <w:rPr>
          <w:rFonts w:asciiTheme="minorBidi" w:hAnsiTheme="minorBidi"/>
          <w:bCs/>
          <w:sz w:val="22"/>
          <w:szCs w:val="22"/>
        </w:rPr>
        <w:t> ;</w:t>
      </w:r>
    </w:p>
    <w:p w14:paraId="3687C797" w14:textId="07287C7C" w:rsidR="00ED4680" w:rsidRPr="004A2ECE" w:rsidRDefault="00ED4680" w:rsidP="00532DAA">
      <w:pPr>
        <w:numPr>
          <w:ilvl w:val="0"/>
          <w:numId w:val="27"/>
        </w:numPr>
        <w:tabs>
          <w:tab w:val="left" w:pos="-1560"/>
          <w:tab w:val="left" w:pos="567"/>
          <w:tab w:val="left" w:pos="1134"/>
          <w:tab w:val="left" w:pos="1701"/>
          <w:tab w:val="left" w:pos="2268"/>
        </w:tabs>
        <w:spacing w:before="120" w:after="120"/>
        <w:ind w:left="1134" w:hanging="567"/>
        <w:jc w:val="both"/>
        <w:rPr>
          <w:rFonts w:ascii="Arial" w:hAnsi="Arial" w:cs="Arial"/>
          <w:noProof/>
          <w:sz w:val="22"/>
          <w:szCs w:val="22"/>
        </w:rPr>
      </w:pPr>
      <w:r>
        <w:rPr>
          <w:rFonts w:ascii="Arial" w:hAnsi="Arial"/>
          <w:sz w:val="22"/>
          <w:szCs w:val="22"/>
          <w:u w:val="single"/>
        </w:rPr>
        <w:t>Rappelle</w:t>
      </w:r>
      <w:r>
        <w:rPr>
          <w:rFonts w:ascii="Arial" w:hAnsi="Arial"/>
          <w:sz w:val="22"/>
          <w:szCs w:val="22"/>
        </w:rPr>
        <w:t xml:space="preserve"> à l</w:t>
      </w:r>
      <w:r w:rsidR="001524BE">
        <w:rPr>
          <w:rFonts w:ascii="Arial" w:hAnsi="Arial"/>
          <w:sz w:val="22"/>
          <w:szCs w:val="22"/>
        </w:rPr>
        <w:t>’</w:t>
      </w:r>
      <w:r>
        <w:rPr>
          <w:rFonts w:ascii="Arial" w:hAnsi="Arial"/>
          <w:sz w:val="22"/>
          <w:szCs w:val="22"/>
        </w:rPr>
        <w:t xml:space="preserve">État partie que les communautés, groupes et individus concernés doivent être les acteurs </w:t>
      </w:r>
      <w:r w:rsidR="00130E00">
        <w:rPr>
          <w:rFonts w:ascii="Arial" w:hAnsi="Arial"/>
          <w:sz w:val="22"/>
          <w:szCs w:val="22"/>
        </w:rPr>
        <w:t>clés dans l</w:t>
      </w:r>
      <w:r w:rsidR="001524BE">
        <w:rPr>
          <w:rFonts w:ascii="Arial" w:hAnsi="Arial"/>
          <w:sz w:val="22"/>
          <w:szCs w:val="22"/>
        </w:rPr>
        <w:t>’</w:t>
      </w:r>
      <w:r>
        <w:rPr>
          <w:rFonts w:ascii="Arial" w:hAnsi="Arial"/>
          <w:sz w:val="22"/>
          <w:szCs w:val="22"/>
        </w:rPr>
        <w:t xml:space="preserve">identification, </w:t>
      </w:r>
      <w:r w:rsidR="00130E00">
        <w:rPr>
          <w:rFonts w:ascii="Arial" w:hAnsi="Arial"/>
          <w:sz w:val="22"/>
          <w:szCs w:val="22"/>
        </w:rPr>
        <w:t>la</w:t>
      </w:r>
      <w:r>
        <w:rPr>
          <w:rFonts w:ascii="Arial" w:hAnsi="Arial"/>
          <w:sz w:val="22"/>
          <w:szCs w:val="22"/>
        </w:rPr>
        <w:t xml:space="preserve"> promotion et </w:t>
      </w:r>
      <w:r w:rsidR="00130E00">
        <w:rPr>
          <w:rFonts w:ascii="Arial" w:hAnsi="Arial"/>
          <w:sz w:val="22"/>
          <w:szCs w:val="22"/>
        </w:rPr>
        <w:t>la</w:t>
      </w:r>
      <w:r>
        <w:rPr>
          <w:rFonts w:ascii="Arial" w:hAnsi="Arial"/>
          <w:sz w:val="22"/>
          <w:szCs w:val="22"/>
        </w:rPr>
        <w:t xml:space="preserve"> sauvegarde du patrimoine culturel immatériel, et doivent être impliqués dans chacune de</w:t>
      </w:r>
      <w:r w:rsidR="00130E00">
        <w:rPr>
          <w:rFonts w:ascii="Arial" w:hAnsi="Arial"/>
          <w:sz w:val="22"/>
          <w:szCs w:val="22"/>
        </w:rPr>
        <w:t xml:space="preserve"> ce</w:t>
      </w:r>
      <w:r>
        <w:rPr>
          <w:rFonts w:ascii="Arial" w:hAnsi="Arial"/>
          <w:sz w:val="22"/>
          <w:szCs w:val="22"/>
        </w:rPr>
        <w:t>s étapes.</w:t>
      </w:r>
    </w:p>
    <w:p w14:paraId="1200AB53" w14:textId="474D2EB7" w:rsidR="00ED4680" w:rsidRPr="00ED4680" w:rsidRDefault="00ED4680" w:rsidP="00532DAA">
      <w:pPr>
        <w:keepNext/>
        <w:keepLines/>
        <w:spacing w:before="360" w:after="120"/>
        <w:ind w:left="567"/>
        <w:outlineLvl w:val="1"/>
        <w:rPr>
          <w:rFonts w:ascii="Arial" w:eastAsia="SimSun" w:hAnsi="Arial" w:cs="Arial"/>
          <w:b/>
          <w:sz w:val="22"/>
        </w:rPr>
      </w:pPr>
      <w:bookmarkStart w:id="10" w:name="Decision_10b6"/>
      <w:bookmarkEnd w:id="10"/>
      <w:r>
        <w:rPr>
          <w:rFonts w:ascii="Arial" w:hAnsi="Arial"/>
          <w:b/>
          <w:sz w:val="22"/>
        </w:rPr>
        <w:t>PROJET DE DÉCISION 13.COM 10.b.6</w:t>
      </w:r>
      <w:r>
        <w:rPr>
          <w:rFonts w:ascii="Arial" w:hAnsi="Arial"/>
          <w:b/>
          <w:sz w:val="22"/>
        </w:rPr>
        <w:tab/>
      </w:r>
      <w:r>
        <w:rPr>
          <w:noProof/>
          <w:color w:val="0000FF"/>
          <w:szCs w:val="22"/>
          <w:lang w:val="en-US" w:eastAsia="en-US"/>
        </w:rPr>
        <w:drawing>
          <wp:inline distT="0" distB="0" distL="0" distR="0" wp14:anchorId="31257561" wp14:editId="478ACC99">
            <wp:extent cx="104775" cy="104775"/>
            <wp:effectExtent l="0" t="0" r="9525" b="9525"/>
            <wp:docPr id="12" name="Picture 1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B93CDC" w14:textId="73B1A60E" w:rsidR="00ED4680" w:rsidRPr="00532DAA" w:rsidRDefault="004A2ECE"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069824F2" w14:textId="373C520D" w:rsidR="004A2ECE" w:rsidRPr="00532DAA" w:rsidRDefault="004A2ECE" w:rsidP="00532DAA">
      <w:pPr>
        <w:numPr>
          <w:ilvl w:val="0"/>
          <w:numId w:val="29"/>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le </w:t>
      </w:r>
      <w:proofErr w:type="spellStart"/>
      <w:r w:rsidRPr="00532DAA">
        <w:rPr>
          <w:rFonts w:asciiTheme="minorBidi" w:hAnsiTheme="minorBidi"/>
          <w:sz w:val="22"/>
          <w:szCs w:val="22"/>
        </w:rPr>
        <w:t>Bélarus</w:t>
      </w:r>
      <w:proofErr w:type="spellEnd"/>
      <w:r w:rsidRPr="00532DAA">
        <w:rPr>
          <w:rFonts w:asciiTheme="minorBidi" w:hAnsiTheme="minorBidi"/>
          <w:sz w:val="22"/>
          <w:szCs w:val="22"/>
        </w:rPr>
        <w:t xml:space="preserve"> a proposé la candidature de </w:t>
      </w:r>
      <w:r w:rsidRPr="00532DAA">
        <w:rPr>
          <w:rFonts w:asciiTheme="minorBidi" w:hAnsiTheme="minorBidi"/>
          <w:b/>
          <w:sz w:val="22"/>
          <w:szCs w:val="22"/>
        </w:rPr>
        <w:t>la célébration en l</w:t>
      </w:r>
      <w:r w:rsidR="001524BE" w:rsidRPr="00532DAA">
        <w:rPr>
          <w:rFonts w:asciiTheme="minorBidi" w:hAnsiTheme="minorBidi"/>
          <w:b/>
          <w:sz w:val="22"/>
          <w:szCs w:val="22"/>
        </w:rPr>
        <w:t>’</w:t>
      </w:r>
      <w:r w:rsidRPr="00532DAA">
        <w:rPr>
          <w:rFonts w:asciiTheme="minorBidi" w:hAnsiTheme="minorBidi"/>
          <w:b/>
          <w:sz w:val="22"/>
          <w:szCs w:val="22"/>
        </w:rPr>
        <w:t>honneur de l</w:t>
      </w:r>
      <w:r w:rsidR="001524BE" w:rsidRPr="00532DAA">
        <w:rPr>
          <w:rFonts w:asciiTheme="minorBidi" w:hAnsiTheme="minorBidi"/>
          <w:b/>
          <w:sz w:val="22"/>
          <w:szCs w:val="22"/>
        </w:rPr>
        <w:t>’</w:t>
      </w:r>
      <w:r w:rsidRPr="00532DAA">
        <w:rPr>
          <w:rFonts w:asciiTheme="minorBidi" w:hAnsiTheme="minorBidi"/>
          <w:b/>
          <w:sz w:val="22"/>
          <w:szCs w:val="22"/>
        </w:rPr>
        <w:t xml:space="preserve">icône de Notre-Dame de </w:t>
      </w:r>
      <w:proofErr w:type="spellStart"/>
      <w:r w:rsidRPr="00532DAA">
        <w:rPr>
          <w:rFonts w:asciiTheme="minorBidi" w:hAnsiTheme="minorBidi"/>
          <w:b/>
          <w:sz w:val="22"/>
          <w:szCs w:val="22"/>
        </w:rPr>
        <w:t>Budslau</w:t>
      </w:r>
      <w:proofErr w:type="spellEnd"/>
      <w:r w:rsidRPr="00532DAA">
        <w:rPr>
          <w:rFonts w:asciiTheme="minorBidi" w:hAnsiTheme="minorBidi"/>
          <w:b/>
          <w:sz w:val="22"/>
          <w:szCs w:val="22"/>
        </w:rPr>
        <w:t xml:space="preserve"> (Fête de </w:t>
      </w:r>
      <w:proofErr w:type="spellStart"/>
      <w:r w:rsidRPr="00532DAA">
        <w:rPr>
          <w:rFonts w:asciiTheme="minorBidi" w:hAnsiTheme="minorBidi"/>
          <w:b/>
          <w:sz w:val="22"/>
          <w:szCs w:val="22"/>
        </w:rPr>
        <w:t>Budslau</w:t>
      </w:r>
      <w:proofErr w:type="spellEnd"/>
      <w:r w:rsidRPr="00532DAA">
        <w:rPr>
          <w:rFonts w:asciiTheme="minorBidi" w:hAnsiTheme="minorBidi"/>
          <w:b/>
          <w:sz w:val="22"/>
          <w:szCs w:val="22"/>
        </w:rPr>
        <w:t>)</w:t>
      </w:r>
      <w:r w:rsidRPr="00532DAA">
        <w:rPr>
          <w:rFonts w:asciiTheme="minorBidi" w:hAnsiTheme="minorBidi"/>
          <w:sz w:val="22"/>
          <w:szCs w:val="22"/>
        </w:rPr>
        <w:t xml:space="preserve"> (n° 01387)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0B6BE0B5" w14:textId="20248E9F" w:rsidR="00ED4680" w:rsidRPr="00ED4680" w:rsidRDefault="00B84009" w:rsidP="00B84009">
      <w:pPr>
        <w:tabs>
          <w:tab w:val="left" w:pos="1134"/>
          <w:tab w:val="left" w:pos="1701"/>
          <w:tab w:val="left" w:pos="2268"/>
        </w:tabs>
        <w:spacing w:before="120" w:after="120"/>
        <w:ind w:left="1134"/>
        <w:jc w:val="both"/>
        <w:rPr>
          <w:rFonts w:ascii="Arial" w:hAnsi="Arial" w:cs="Arial"/>
          <w:sz w:val="22"/>
          <w:szCs w:val="22"/>
        </w:rPr>
      </w:pPr>
      <w:r w:rsidRPr="00B84009">
        <w:rPr>
          <w:rFonts w:ascii="Arial" w:hAnsi="Arial"/>
          <w:sz w:val="22"/>
          <w:szCs w:val="22"/>
        </w:rPr>
        <w:t xml:space="preserve">La fête de </w:t>
      </w:r>
      <w:proofErr w:type="spellStart"/>
      <w:r w:rsidRPr="00B84009">
        <w:rPr>
          <w:rFonts w:ascii="Arial" w:hAnsi="Arial"/>
          <w:sz w:val="22"/>
          <w:szCs w:val="22"/>
        </w:rPr>
        <w:t>Budslau</w:t>
      </w:r>
      <w:proofErr w:type="spellEnd"/>
      <w:r w:rsidRPr="00B84009">
        <w:rPr>
          <w:rFonts w:ascii="Arial" w:hAnsi="Arial"/>
          <w:sz w:val="22"/>
          <w:szCs w:val="22"/>
        </w:rPr>
        <w:t xml:space="preserve"> se déroule dans le village du même nom, dans la région de Minsk. Depuis le XVIIe siècle, chaque année, le premier weekend de juillet, des dizaines de milliers de pèlerins venus de tous le </w:t>
      </w:r>
      <w:proofErr w:type="spellStart"/>
      <w:r w:rsidRPr="00B84009">
        <w:rPr>
          <w:rFonts w:ascii="Arial" w:hAnsi="Arial"/>
          <w:sz w:val="22"/>
          <w:szCs w:val="22"/>
        </w:rPr>
        <w:t>Bélarus</w:t>
      </w:r>
      <w:proofErr w:type="spellEnd"/>
      <w:r w:rsidRPr="00B84009">
        <w:rPr>
          <w:rFonts w:ascii="Arial" w:hAnsi="Arial"/>
          <w:sz w:val="22"/>
          <w:szCs w:val="22"/>
        </w:rPr>
        <w:t xml:space="preserve"> et d’autres pays viennent à </w:t>
      </w:r>
      <w:proofErr w:type="spellStart"/>
      <w:r w:rsidRPr="00B84009">
        <w:rPr>
          <w:rFonts w:ascii="Arial" w:hAnsi="Arial"/>
          <w:sz w:val="22"/>
          <w:szCs w:val="22"/>
        </w:rPr>
        <w:t>Budslau</w:t>
      </w:r>
      <w:proofErr w:type="spellEnd"/>
      <w:r w:rsidRPr="00B84009">
        <w:rPr>
          <w:rFonts w:ascii="Arial" w:hAnsi="Arial"/>
          <w:sz w:val="22"/>
          <w:szCs w:val="22"/>
        </w:rPr>
        <w:t xml:space="preserve"> pour participer aux célébrations en l’honneur de l’icône de Notre-Dame de </w:t>
      </w:r>
      <w:proofErr w:type="spellStart"/>
      <w:r w:rsidRPr="00B84009">
        <w:rPr>
          <w:rFonts w:ascii="Arial" w:hAnsi="Arial"/>
          <w:sz w:val="22"/>
          <w:szCs w:val="22"/>
        </w:rPr>
        <w:t>Budslau</w:t>
      </w:r>
      <w:proofErr w:type="spellEnd"/>
      <w:r w:rsidRPr="00B84009">
        <w:rPr>
          <w:rFonts w:ascii="Arial" w:hAnsi="Arial"/>
          <w:sz w:val="22"/>
          <w:szCs w:val="22"/>
        </w:rPr>
        <w:t xml:space="preserve">. Certains font le pèlerinage à pied. L’icône, la patronne des Biélorusses, est célèbre pour ses nombreux miracles et </w:t>
      </w:r>
      <w:proofErr w:type="spellStart"/>
      <w:r w:rsidRPr="00B84009">
        <w:rPr>
          <w:rFonts w:ascii="Arial" w:hAnsi="Arial"/>
          <w:sz w:val="22"/>
          <w:szCs w:val="22"/>
        </w:rPr>
        <w:t>Budslau</w:t>
      </w:r>
      <w:proofErr w:type="spellEnd"/>
      <w:r w:rsidRPr="00B84009">
        <w:rPr>
          <w:rFonts w:ascii="Arial" w:hAnsi="Arial"/>
          <w:sz w:val="22"/>
          <w:szCs w:val="22"/>
        </w:rPr>
        <w:t xml:space="preserve"> est reconnu comme le lieu où, selon la légende, Notre-Dame est apparue aux croyants en juillet 1588. La célébration prévoit l’accueil des pèlerins par les prêtres, des messes, une procession nocturne de l’icône à la lueur des cierges, une veillée de prière des jeunes et des heures de prière à la Mère de Dieu. La tradition fait partie intégrante de l’histoire et de la culture de la communauté locale de </w:t>
      </w:r>
      <w:proofErr w:type="spellStart"/>
      <w:r w:rsidRPr="00B84009">
        <w:rPr>
          <w:rFonts w:ascii="Arial" w:hAnsi="Arial"/>
          <w:sz w:val="22"/>
          <w:szCs w:val="22"/>
        </w:rPr>
        <w:t>Budslau</w:t>
      </w:r>
      <w:proofErr w:type="spellEnd"/>
      <w:r w:rsidRPr="00B84009">
        <w:rPr>
          <w:rFonts w:ascii="Arial" w:hAnsi="Arial"/>
          <w:sz w:val="22"/>
          <w:szCs w:val="22"/>
        </w:rPr>
        <w:t xml:space="preserve"> ; tous les statuts sociaux et tranches d’âge sont représentés parmi les détenteurs. Elle attire des familles entières et des croyants de tout âge, aidant ainsi à renforcer les liens intergénérationnels. Les savoirs associés à la tradition sont préservés et transmis par les autochtones qui sont très fiers de la relique. Ils accueillent chaleureusement les pèlerins et les invitent à partager des repas dans leurs maisons. Les pèlerins qui se rendent à </w:t>
      </w:r>
      <w:proofErr w:type="spellStart"/>
      <w:r w:rsidRPr="00B84009">
        <w:rPr>
          <w:rFonts w:ascii="Arial" w:hAnsi="Arial"/>
          <w:sz w:val="22"/>
          <w:szCs w:val="22"/>
        </w:rPr>
        <w:t>Budslau</w:t>
      </w:r>
      <w:proofErr w:type="spellEnd"/>
      <w:r w:rsidRPr="00B84009">
        <w:rPr>
          <w:rFonts w:ascii="Arial" w:hAnsi="Arial"/>
          <w:sz w:val="22"/>
          <w:szCs w:val="22"/>
        </w:rPr>
        <w:t xml:space="preserve"> en apprennent beaucoup sur la culture traditionnelle locale, notamment sur la cérémonie et les traditions locales telles que l’artisanat, les coutumes et la cuisine.</w:t>
      </w:r>
    </w:p>
    <w:p w14:paraId="1BBA8275" w14:textId="1790414F" w:rsidR="004A2ECE" w:rsidRPr="00532DAA" w:rsidRDefault="004A2ECE" w:rsidP="00532DAA">
      <w:pPr>
        <w:keepNext/>
        <w:numPr>
          <w:ilvl w:val="0"/>
          <w:numId w:val="29"/>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1DA1B3BB" w14:textId="079B76EC"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En tant qu</w:t>
      </w:r>
      <w:r w:rsidR="001524BE">
        <w:rPr>
          <w:rFonts w:ascii="Arial" w:hAnsi="Arial"/>
          <w:sz w:val="22"/>
          <w:szCs w:val="22"/>
        </w:rPr>
        <w:t>’</w:t>
      </w:r>
      <w:r>
        <w:rPr>
          <w:rFonts w:ascii="Arial" w:hAnsi="Arial"/>
          <w:sz w:val="22"/>
          <w:szCs w:val="22"/>
        </w:rPr>
        <w:t xml:space="preserve">évènement culturel </w:t>
      </w:r>
      <w:r w:rsidR="00A61CF4">
        <w:rPr>
          <w:rFonts w:ascii="Arial" w:hAnsi="Arial"/>
          <w:sz w:val="22"/>
          <w:szCs w:val="22"/>
        </w:rPr>
        <w:t xml:space="preserve">et religieux </w:t>
      </w:r>
      <w:r>
        <w:rPr>
          <w:rFonts w:ascii="Arial" w:hAnsi="Arial"/>
          <w:sz w:val="22"/>
          <w:szCs w:val="22"/>
        </w:rPr>
        <w:t>majeur, la célébration en l</w:t>
      </w:r>
      <w:r w:rsidR="001524BE">
        <w:rPr>
          <w:rFonts w:ascii="Arial" w:hAnsi="Arial"/>
          <w:sz w:val="22"/>
          <w:szCs w:val="22"/>
        </w:rPr>
        <w:t>’</w:t>
      </w:r>
      <w:r>
        <w:rPr>
          <w:rFonts w:ascii="Arial" w:hAnsi="Arial"/>
          <w:sz w:val="22"/>
          <w:szCs w:val="22"/>
        </w:rPr>
        <w:t>honneur de l</w:t>
      </w:r>
      <w:r w:rsidR="001524BE">
        <w:rPr>
          <w:rFonts w:ascii="Arial" w:hAnsi="Arial"/>
          <w:sz w:val="22"/>
          <w:szCs w:val="22"/>
        </w:rPr>
        <w:t>’</w:t>
      </w:r>
      <w:r>
        <w:rPr>
          <w:rFonts w:ascii="Arial" w:hAnsi="Arial"/>
          <w:sz w:val="22"/>
          <w:szCs w:val="22"/>
        </w:rPr>
        <w:t xml:space="preserve">icône de Notre Dame de </w:t>
      </w:r>
      <w:proofErr w:type="spellStart"/>
      <w:r>
        <w:rPr>
          <w:rFonts w:ascii="Arial" w:hAnsi="Arial"/>
          <w:sz w:val="22"/>
          <w:szCs w:val="22"/>
        </w:rPr>
        <w:t>Budslau</w:t>
      </w:r>
      <w:proofErr w:type="spellEnd"/>
      <w:r>
        <w:rPr>
          <w:rFonts w:ascii="Arial" w:hAnsi="Arial"/>
          <w:sz w:val="22"/>
          <w:szCs w:val="22"/>
        </w:rPr>
        <w:t xml:space="preserve"> unit des personnes venant de </w:t>
      </w:r>
      <w:r w:rsidR="00A61CF4">
        <w:rPr>
          <w:rFonts w:ascii="Arial" w:hAnsi="Arial"/>
          <w:sz w:val="22"/>
          <w:szCs w:val="22"/>
        </w:rPr>
        <w:t xml:space="preserve">divers </w:t>
      </w:r>
      <w:r>
        <w:rPr>
          <w:rFonts w:ascii="Arial" w:hAnsi="Arial"/>
          <w:sz w:val="22"/>
          <w:szCs w:val="22"/>
        </w:rPr>
        <w:t xml:space="preserve">milieux sociaux </w:t>
      </w:r>
      <w:r w:rsidR="00A61CF4">
        <w:rPr>
          <w:rFonts w:ascii="Arial" w:hAnsi="Arial"/>
          <w:sz w:val="22"/>
          <w:szCs w:val="22"/>
        </w:rPr>
        <w:t>et générations</w:t>
      </w:r>
      <w:r>
        <w:rPr>
          <w:rFonts w:ascii="Arial" w:hAnsi="Arial"/>
          <w:sz w:val="22"/>
          <w:szCs w:val="22"/>
        </w:rPr>
        <w:t xml:space="preserve"> en un seul espace culturel. Cette célébration est non seulement liée à la communauté catholique prédominante, mais aussi à des membres d</w:t>
      </w:r>
      <w:r w:rsidR="001524BE">
        <w:rPr>
          <w:rFonts w:ascii="Arial" w:hAnsi="Arial"/>
          <w:sz w:val="22"/>
          <w:szCs w:val="22"/>
        </w:rPr>
        <w:t>’</w:t>
      </w:r>
      <w:r>
        <w:rPr>
          <w:rFonts w:ascii="Arial" w:hAnsi="Arial"/>
          <w:sz w:val="22"/>
          <w:szCs w:val="22"/>
        </w:rPr>
        <w:t>autres dénominations et à la communauté locale. Elle tient également un rôle important dans la construction de l</w:t>
      </w:r>
      <w:r w:rsidR="001524BE">
        <w:rPr>
          <w:rFonts w:ascii="Arial" w:hAnsi="Arial"/>
          <w:sz w:val="22"/>
          <w:szCs w:val="22"/>
        </w:rPr>
        <w:t>’</w:t>
      </w:r>
      <w:r>
        <w:rPr>
          <w:rFonts w:ascii="Arial" w:hAnsi="Arial"/>
          <w:sz w:val="22"/>
          <w:szCs w:val="22"/>
        </w:rPr>
        <w:t>identité de cette communauté. Elle prend la forme d</w:t>
      </w:r>
      <w:r w:rsidR="001524BE">
        <w:rPr>
          <w:rFonts w:ascii="Arial" w:hAnsi="Arial"/>
          <w:sz w:val="22"/>
          <w:szCs w:val="22"/>
        </w:rPr>
        <w:t>’</w:t>
      </w:r>
      <w:r>
        <w:rPr>
          <w:rFonts w:ascii="Arial" w:hAnsi="Arial"/>
          <w:sz w:val="22"/>
          <w:szCs w:val="22"/>
        </w:rPr>
        <w:t>un festival folklorique éclectique qui combine le travail d</w:t>
      </w:r>
      <w:r w:rsidR="001524BE">
        <w:rPr>
          <w:rFonts w:ascii="Arial" w:hAnsi="Arial"/>
          <w:sz w:val="22"/>
          <w:szCs w:val="22"/>
        </w:rPr>
        <w:t>’</w:t>
      </w:r>
      <w:r>
        <w:rPr>
          <w:rFonts w:ascii="Arial" w:hAnsi="Arial"/>
          <w:sz w:val="22"/>
          <w:szCs w:val="22"/>
        </w:rPr>
        <w:t>artisans locaux, des théâtres de marionnettes folkloriques et des foires populaires. Le syncrétisme de la pratique permet aux croyants de différentes confessions d</w:t>
      </w:r>
      <w:r w:rsidR="001524BE">
        <w:rPr>
          <w:rFonts w:ascii="Arial" w:hAnsi="Arial"/>
          <w:sz w:val="22"/>
          <w:szCs w:val="22"/>
        </w:rPr>
        <w:t>’</w:t>
      </w:r>
      <w:r>
        <w:rPr>
          <w:rFonts w:ascii="Arial" w:hAnsi="Arial"/>
          <w:sz w:val="22"/>
          <w:szCs w:val="22"/>
        </w:rPr>
        <w:t>être reçus dans une ambiance de partage et d</w:t>
      </w:r>
      <w:r w:rsidR="001524BE">
        <w:rPr>
          <w:rFonts w:ascii="Arial" w:hAnsi="Arial"/>
          <w:sz w:val="22"/>
          <w:szCs w:val="22"/>
        </w:rPr>
        <w:t>’</w:t>
      </w:r>
      <w:r>
        <w:rPr>
          <w:rFonts w:ascii="Arial" w:hAnsi="Arial"/>
          <w:sz w:val="22"/>
          <w:szCs w:val="22"/>
        </w:rPr>
        <w:t>amitié.</w:t>
      </w:r>
    </w:p>
    <w:p w14:paraId="5F78C042" w14:textId="32894EE8"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Cet évènement œcuménique populaire et bien structuré représente une tradition générale de tolérance et de respect mutuel, qui pourrait inspirer à l</w:t>
      </w:r>
      <w:r w:rsidR="001524BE">
        <w:rPr>
          <w:rFonts w:ascii="Arial" w:hAnsi="Arial"/>
          <w:sz w:val="22"/>
          <w:szCs w:val="22"/>
        </w:rPr>
        <w:t>’</w:t>
      </w:r>
      <w:r>
        <w:rPr>
          <w:rFonts w:ascii="Arial" w:hAnsi="Arial"/>
          <w:sz w:val="22"/>
          <w:szCs w:val="22"/>
        </w:rPr>
        <w:t>échelle internationale. Son inscription sensibiliserait le public au patrimoine culturel immatériel en tant que facteur essentiel de l</w:t>
      </w:r>
      <w:r w:rsidR="001524BE">
        <w:rPr>
          <w:rFonts w:ascii="Arial" w:hAnsi="Arial"/>
          <w:sz w:val="22"/>
          <w:szCs w:val="22"/>
        </w:rPr>
        <w:t>’</w:t>
      </w:r>
      <w:r>
        <w:rPr>
          <w:rFonts w:ascii="Arial" w:hAnsi="Arial"/>
          <w:sz w:val="22"/>
          <w:szCs w:val="22"/>
        </w:rPr>
        <w:t>unité entre les peuples de différentes religions et milieux ethniques, et du maintien de la paix et de la compréhension. Les pèlerins venant de nombreuses villes et pays différents, 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élément permettrait l</w:t>
      </w:r>
      <w:r w:rsidR="001524BE">
        <w:rPr>
          <w:rFonts w:ascii="Arial" w:hAnsi="Arial"/>
          <w:sz w:val="22"/>
          <w:szCs w:val="22"/>
        </w:rPr>
        <w:t>’</w:t>
      </w:r>
      <w:r>
        <w:rPr>
          <w:rFonts w:ascii="Arial" w:hAnsi="Arial"/>
          <w:sz w:val="22"/>
          <w:szCs w:val="22"/>
        </w:rPr>
        <w:t>amélioration du dialogue entre les différentes cultures et les différentes fois, et la promotion de la diversité culturelle.</w:t>
      </w:r>
    </w:p>
    <w:p w14:paraId="36748E13" w14:textId="6955643B"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 xml:space="preserve">La fête de </w:t>
      </w:r>
      <w:proofErr w:type="spellStart"/>
      <w:r>
        <w:rPr>
          <w:rFonts w:ascii="Arial" w:hAnsi="Arial"/>
          <w:sz w:val="22"/>
          <w:szCs w:val="22"/>
        </w:rPr>
        <w:t>Budslau</w:t>
      </w:r>
      <w:proofErr w:type="spellEnd"/>
      <w:r>
        <w:rPr>
          <w:rFonts w:ascii="Arial" w:hAnsi="Arial"/>
          <w:sz w:val="22"/>
          <w:szCs w:val="22"/>
        </w:rPr>
        <w:t xml:space="preserve"> a survécu à la période soviétique, et les efforts de la communauté locale combinés au soutien de l</w:t>
      </w:r>
      <w:r w:rsidR="001524BE">
        <w:rPr>
          <w:rFonts w:ascii="Arial" w:hAnsi="Arial"/>
          <w:sz w:val="22"/>
          <w:szCs w:val="22"/>
        </w:rPr>
        <w:t>’</w:t>
      </w:r>
      <w:r>
        <w:rPr>
          <w:rFonts w:ascii="Arial" w:hAnsi="Arial"/>
          <w:sz w:val="22"/>
          <w:szCs w:val="22"/>
        </w:rPr>
        <w:t>État partie l</w:t>
      </w:r>
      <w:r w:rsidR="001524BE">
        <w:rPr>
          <w:rFonts w:ascii="Arial" w:hAnsi="Arial"/>
          <w:sz w:val="22"/>
          <w:szCs w:val="22"/>
        </w:rPr>
        <w:t>’</w:t>
      </w:r>
      <w:r>
        <w:rPr>
          <w:rFonts w:ascii="Arial" w:hAnsi="Arial"/>
          <w:sz w:val="22"/>
          <w:szCs w:val="22"/>
        </w:rPr>
        <w:t xml:space="preserve">ont </w:t>
      </w:r>
      <w:r w:rsidR="00EE5172">
        <w:rPr>
          <w:rFonts w:ascii="Arial" w:hAnsi="Arial"/>
          <w:sz w:val="22"/>
          <w:szCs w:val="22"/>
        </w:rPr>
        <w:t xml:space="preserve">revitalisée </w:t>
      </w:r>
      <w:r>
        <w:rPr>
          <w:rFonts w:ascii="Arial" w:hAnsi="Arial"/>
          <w:sz w:val="22"/>
          <w:szCs w:val="22"/>
        </w:rPr>
        <w:t xml:space="preserve">et en ont fait un évènement </w:t>
      </w:r>
      <w:r w:rsidR="00EE5172">
        <w:rPr>
          <w:rFonts w:ascii="Arial" w:hAnsi="Arial"/>
          <w:sz w:val="22"/>
          <w:szCs w:val="22"/>
        </w:rPr>
        <w:t>florissant</w:t>
      </w:r>
      <w:r>
        <w:rPr>
          <w:rFonts w:ascii="Arial" w:hAnsi="Arial"/>
          <w:sz w:val="22"/>
          <w:szCs w:val="22"/>
        </w:rPr>
        <w:t>. Un ensemble de mesures de sauvegarde visant à documenter et diffuser des informations concernant l</w:t>
      </w:r>
      <w:r w:rsidR="001524BE">
        <w:rPr>
          <w:rFonts w:ascii="Arial" w:hAnsi="Arial"/>
          <w:sz w:val="22"/>
          <w:szCs w:val="22"/>
        </w:rPr>
        <w:t>’</w:t>
      </w:r>
      <w:r>
        <w:rPr>
          <w:rFonts w:ascii="Arial" w:hAnsi="Arial"/>
          <w:sz w:val="22"/>
          <w:szCs w:val="22"/>
        </w:rPr>
        <w:t>élément, notamment auprès des enfants et des jeunes, est complété par la création de conditions favorables à la protection et à la restauration d</w:t>
      </w:r>
      <w:r w:rsidR="001524BE">
        <w:rPr>
          <w:rFonts w:ascii="Arial" w:hAnsi="Arial"/>
          <w:sz w:val="22"/>
          <w:szCs w:val="22"/>
        </w:rPr>
        <w:t>’</w:t>
      </w:r>
      <w:r>
        <w:rPr>
          <w:rFonts w:ascii="Arial" w:hAnsi="Arial"/>
          <w:sz w:val="22"/>
          <w:szCs w:val="22"/>
        </w:rPr>
        <w:t>objets matériels</w:t>
      </w:r>
      <w:r w:rsidR="00EE5172">
        <w:rPr>
          <w:rFonts w:ascii="Arial" w:hAnsi="Arial"/>
          <w:sz w:val="22"/>
          <w:szCs w:val="22"/>
        </w:rPr>
        <w:t xml:space="preserve"> associés</w:t>
      </w:r>
      <w:r>
        <w:rPr>
          <w:rFonts w:ascii="Arial" w:hAnsi="Arial"/>
          <w:sz w:val="22"/>
          <w:szCs w:val="22"/>
        </w:rPr>
        <w:t>, du paysage et des infrastructures. Une stratégie orientée vers le développement durable de la région et l</w:t>
      </w:r>
      <w:r w:rsidR="001524BE">
        <w:rPr>
          <w:rFonts w:ascii="Arial" w:hAnsi="Arial"/>
          <w:sz w:val="22"/>
          <w:szCs w:val="22"/>
        </w:rPr>
        <w:t>’</w:t>
      </w:r>
      <w:r>
        <w:rPr>
          <w:rFonts w:ascii="Arial" w:hAnsi="Arial"/>
          <w:sz w:val="22"/>
          <w:szCs w:val="22"/>
        </w:rPr>
        <w:t>élimination des risques existants est envisagée.</w:t>
      </w:r>
    </w:p>
    <w:p w14:paraId="307B5089" w14:textId="348EAE99"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Le projet de proposition de candidature de l</w:t>
      </w:r>
      <w:r w:rsidR="001524BE">
        <w:rPr>
          <w:rFonts w:ascii="Arial" w:hAnsi="Arial"/>
          <w:sz w:val="22"/>
          <w:szCs w:val="22"/>
        </w:rPr>
        <w:t>’</w:t>
      </w:r>
      <w:r>
        <w:rPr>
          <w:rFonts w:ascii="Arial" w:hAnsi="Arial"/>
          <w:sz w:val="22"/>
          <w:szCs w:val="22"/>
        </w:rPr>
        <w:t xml:space="preserve">élément a été lancé par les pèlerins les plus actifs de la région de Minsk et de la communauté de </w:t>
      </w:r>
      <w:proofErr w:type="spellStart"/>
      <w:r>
        <w:rPr>
          <w:rFonts w:ascii="Arial" w:hAnsi="Arial"/>
          <w:sz w:val="22"/>
          <w:szCs w:val="22"/>
        </w:rPr>
        <w:t>Budslau</w:t>
      </w:r>
      <w:proofErr w:type="spellEnd"/>
      <w:r>
        <w:rPr>
          <w:rFonts w:ascii="Arial" w:hAnsi="Arial"/>
          <w:sz w:val="22"/>
          <w:szCs w:val="22"/>
        </w:rPr>
        <w:t xml:space="preserve"> lors du 400</w:t>
      </w:r>
      <w:r w:rsidR="00EE5172">
        <w:rPr>
          <w:rFonts w:ascii="Arial" w:hAnsi="Arial"/>
          <w:sz w:val="22"/>
          <w:szCs w:val="22"/>
        </w:rPr>
        <w:t>e</w:t>
      </w:r>
      <w:r>
        <w:rPr>
          <w:rFonts w:ascii="Arial" w:hAnsi="Arial"/>
          <w:sz w:val="22"/>
          <w:szCs w:val="22"/>
        </w:rPr>
        <w:t xml:space="preserve"> anniversaire de l</w:t>
      </w:r>
      <w:r w:rsidR="001524BE">
        <w:rPr>
          <w:rFonts w:ascii="Arial" w:hAnsi="Arial"/>
          <w:sz w:val="22"/>
          <w:szCs w:val="22"/>
        </w:rPr>
        <w:t>’</w:t>
      </w:r>
      <w:r>
        <w:rPr>
          <w:rFonts w:ascii="Arial" w:hAnsi="Arial"/>
          <w:sz w:val="22"/>
          <w:szCs w:val="22"/>
        </w:rPr>
        <w:t xml:space="preserve">icône de Notre Dame de </w:t>
      </w:r>
      <w:proofErr w:type="spellStart"/>
      <w:r>
        <w:rPr>
          <w:rFonts w:ascii="Arial" w:hAnsi="Arial"/>
          <w:sz w:val="22"/>
          <w:szCs w:val="22"/>
        </w:rPr>
        <w:t>Budslau</w:t>
      </w:r>
      <w:proofErr w:type="spellEnd"/>
      <w:r>
        <w:rPr>
          <w:rFonts w:ascii="Arial" w:hAnsi="Arial"/>
          <w:sz w:val="22"/>
          <w:szCs w:val="22"/>
        </w:rPr>
        <w:t xml:space="preserve">. Le dossier de candidature a été préparé avec un soutien important de la société biélorusse, et la participation active de la communauté locale, des pèlerins, experts et autres parties prenantes concernés, qui ont participé à une série de tables rondes. Le dossier prouve le consentement </w:t>
      </w:r>
      <w:r w:rsidR="00EE5172">
        <w:rPr>
          <w:rFonts w:ascii="Arial" w:hAnsi="Arial"/>
          <w:sz w:val="22"/>
          <w:szCs w:val="22"/>
        </w:rPr>
        <w:t xml:space="preserve">libre, </w:t>
      </w:r>
      <w:r>
        <w:rPr>
          <w:rFonts w:ascii="Arial" w:hAnsi="Arial"/>
          <w:sz w:val="22"/>
          <w:szCs w:val="22"/>
        </w:rPr>
        <w:t>préalable et éclairé des autorités état</w:t>
      </w:r>
      <w:r w:rsidR="00EE5172">
        <w:rPr>
          <w:rFonts w:ascii="Arial" w:hAnsi="Arial"/>
          <w:sz w:val="22"/>
          <w:szCs w:val="22"/>
        </w:rPr>
        <w:t>iques</w:t>
      </w:r>
      <w:r>
        <w:rPr>
          <w:rFonts w:ascii="Arial" w:hAnsi="Arial"/>
          <w:sz w:val="22"/>
          <w:szCs w:val="22"/>
        </w:rPr>
        <w:t xml:space="preserve"> et religieuses, des paroissiens locaux de différentes confessions et de pèlerins.</w:t>
      </w:r>
    </w:p>
    <w:p w14:paraId="05CD6540" w14:textId="44DC377C"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Les informations concernant l</w:t>
      </w:r>
      <w:r w:rsidR="001524BE">
        <w:rPr>
          <w:rFonts w:ascii="Arial" w:hAnsi="Arial"/>
          <w:sz w:val="22"/>
          <w:szCs w:val="22"/>
        </w:rPr>
        <w:t>’</w:t>
      </w:r>
      <w:r>
        <w:rPr>
          <w:rFonts w:ascii="Arial" w:hAnsi="Arial"/>
          <w:sz w:val="22"/>
          <w:szCs w:val="22"/>
        </w:rPr>
        <w:t>é</w:t>
      </w:r>
      <w:r w:rsidR="00EE5172">
        <w:rPr>
          <w:rFonts w:ascii="Arial" w:hAnsi="Arial"/>
          <w:sz w:val="22"/>
          <w:szCs w:val="22"/>
        </w:rPr>
        <w:t>lémen</w:t>
      </w:r>
      <w:r>
        <w:rPr>
          <w:rFonts w:ascii="Arial" w:hAnsi="Arial"/>
          <w:sz w:val="22"/>
          <w:szCs w:val="22"/>
        </w:rPr>
        <w:t>t ont été collectées depuis 2006 à l</w:t>
      </w:r>
      <w:r w:rsidR="001524BE">
        <w:rPr>
          <w:rFonts w:ascii="Arial" w:hAnsi="Arial"/>
          <w:sz w:val="22"/>
          <w:szCs w:val="22"/>
        </w:rPr>
        <w:t>’</w:t>
      </w:r>
      <w:r>
        <w:rPr>
          <w:rFonts w:ascii="Arial" w:hAnsi="Arial"/>
          <w:sz w:val="22"/>
          <w:szCs w:val="22"/>
        </w:rPr>
        <w:t>échelle locale et ont mené à l</w:t>
      </w:r>
      <w:r w:rsidR="001524BE">
        <w:rPr>
          <w:rFonts w:ascii="Arial" w:hAnsi="Arial"/>
          <w:sz w:val="22"/>
          <w:szCs w:val="22"/>
        </w:rPr>
        <w:t>’</w:t>
      </w:r>
      <w:r>
        <w:rPr>
          <w:rFonts w:ascii="Arial" w:hAnsi="Arial"/>
          <w:sz w:val="22"/>
          <w:szCs w:val="22"/>
        </w:rPr>
        <w:t xml:space="preserve">inclusion de la fête de </w:t>
      </w:r>
      <w:proofErr w:type="spellStart"/>
      <w:r>
        <w:rPr>
          <w:rFonts w:ascii="Arial" w:hAnsi="Arial"/>
          <w:sz w:val="22"/>
          <w:szCs w:val="22"/>
        </w:rPr>
        <w:t>Budslau</w:t>
      </w:r>
      <w:proofErr w:type="spellEnd"/>
      <w:r>
        <w:rPr>
          <w:rFonts w:ascii="Arial" w:hAnsi="Arial"/>
          <w:sz w:val="22"/>
          <w:szCs w:val="22"/>
        </w:rPr>
        <w:t xml:space="preserve"> sur la</w:t>
      </w:r>
      <w:r w:rsidR="00EE5172">
        <w:rPr>
          <w:rFonts w:ascii="Arial" w:hAnsi="Arial"/>
          <w:sz w:val="22"/>
          <w:szCs w:val="22"/>
        </w:rPr>
        <w:t xml:space="preserve"> l</w:t>
      </w:r>
      <w:r>
        <w:rPr>
          <w:rFonts w:ascii="Arial" w:hAnsi="Arial"/>
          <w:sz w:val="22"/>
          <w:szCs w:val="22"/>
        </w:rPr>
        <w:t xml:space="preserve">iste </w:t>
      </w:r>
      <w:r w:rsidR="00EE5172">
        <w:rPr>
          <w:rFonts w:ascii="Arial" w:hAnsi="Arial"/>
          <w:sz w:val="22"/>
          <w:szCs w:val="22"/>
        </w:rPr>
        <w:t xml:space="preserve">nationale </w:t>
      </w:r>
      <w:r>
        <w:rPr>
          <w:rFonts w:ascii="Arial" w:hAnsi="Arial"/>
          <w:sz w:val="22"/>
          <w:szCs w:val="22"/>
        </w:rPr>
        <w:t xml:space="preserve">des valeurs historiques et culturelles </w:t>
      </w:r>
      <w:r w:rsidR="00EE5172">
        <w:rPr>
          <w:rFonts w:ascii="Arial" w:hAnsi="Arial"/>
          <w:sz w:val="22"/>
          <w:szCs w:val="22"/>
        </w:rPr>
        <w:t xml:space="preserve">du </w:t>
      </w:r>
      <w:proofErr w:type="spellStart"/>
      <w:r w:rsidR="00EE5172">
        <w:rPr>
          <w:rFonts w:ascii="Arial" w:hAnsi="Arial"/>
          <w:sz w:val="22"/>
          <w:szCs w:val="22"/>
        </w:rPr>
        <w:t>Bélarus</w:t>
      </w:r>
      <w:proofErr w:type="spellEnd"/>
      <w:r>
        <w:rPr>
          <w:rFonts w:ascii="Arial" w:hAnsi="Arial"/>
          <w:sz w:val="22"/>
          <w:szCs w:val="22"/>
        </w:rPr>
        <w:t xml:space="preserve"> et à l</w:t>
      </w:r>
      <w:r w:rsidR="001524BE">
        <w:rPr>
          <w:rFonts w:ascii="Arial" w:hAnsi="Arial"/>
          <w:sz w:val="22"/>
          <w:szCs w:val="22"/>
        </w:rPr>
        <w:t>’</w:t>
      </w:r>
      <w:r w:rsidR="00EE5172">
        <w:rPr>
          <w:rFonts w:ascii="Arial" w:hAnsi="Arial"/>
          <w:sz w:val="22"/>
          <w:szCs w:val="22"/>
        </w:rPr>
        <w:t>i</w:t>
      </w:r>
      <w:r>
        <w:rPr>
          <w:rFonts w:ascii="Arial" w:hAnsi="Arial"/>
          <w:sz w:val="22"/>
          <w:szCs w:val="22"/>
        </w:rPr>
        <w:t xml:space="preserve">nventaire national du patrimoine culturel immatériel </w:t>
      </w:r>
      <w:r w:rsidR="00EE5172">
        <w:rPr>
          <w:rFonts w:ascii="Arial" w:hAnsi="Arial"/>
          <w:sz w:val="22"/>
          <w:szCs w:val="22"/>
        </w:rPr>
        <w:t xml:space="preserve">du </w:t>
      </w:r>
      <w:proofErr w:type="spellStart"/>
      <w:r w:rsidR="00EE5172">
        <w:rPr>
          <w:rFonts w:ascii="Arial" w:hAnsi="Arial"/>
          <w:sz w:val="22"/>
          <w:szCs w:val="22"/>
        </w:rPr>
        <w:t>Bélarus</w:t>
      </w:r>
      <w:proofErr w:type="spellEnd"/>
      <w:r>
        <w:rPr>
          <w:rFonts w:ascii="Arial" w:hAnsi="Arial"/>
          <w:sz w:val="22"/>
          <w:szCs w:val="22"/>
        </w:rPr>
        <w:t xml:space="preserve"> (2014). Les organes et institutions responsables de la </w:t>
      </w:r>
      <w:r w:rsidR="00EE5172">
        <w:rPr>
          <w:rFonts w:ascii="Arial" w:hAnsi="Arial"/>
          <w:sz w:val="22"/>
          <w:szCs w:val="22"/>
        </w:rPr>
        <w:t xml:space="preserve">gestion </w:t>
      </w:r>
      <w:r>
        <w:rPr>
          <w:rFonts w:ascii="Arial" w:hAnsi="Arial"/>
          <w:sz w:val="22"/>
          <w:szCs w:val="22"/>
        </w:rPr>
        <w:t>et de la mise à jour de l</w:t>
      </w:r>
      <w:r w:rsidR="001524BE">
        <w:rPr>
          <w:rFonts w:ascii="Arial" w:hAnsi="Arial"/>
          <w:sz w:val="22"/>
          <w:szCs w:val="22"/>
        </w:rPr>
        <w:t>’</w:t>
      </w:r>
      <w:r>
        <w:rPr>
          <w:rFonts w:ascii="Arial" w:hAnsi="Arial"/>
          <w:sz w:val="22"/>
          <w:szCs w:val="22"/>
        </w:rPr>
        <w:t xml:space="preserve">inventaire sont le </w:t>
      </w:r>
      <w:r w:rsidR="00EE5172">
        <w:rPr>
          <w:rFonts w:ascii="Arial" w:hAnsi="Arial"/>
          <w:sz w:val="22"/>
          <w:szCs w:val="22"/>
        </w:rPr>
        <w:t>M</w:t>
      </w:r>
      <w:r>
        <w:rPr>
          <w:rFonts w:ascii="Arial" w:hAnsi="Arial"/>
          <w:sz w:val="22"/>
          <w:szCs w:val="22"/>
        </w:rPr>
        <w:t xml:space="preserve">inistère de </w:t>
      </w:r>
      <w:r w:rsidR="00EE5172">
        <w:rPr>
          <w:rFonts w:ascii="Arial" w:hAnsi="Arial"/>
          <w:sz w:val="22"/>
          <w:szCs w:val="22"/>
        </w:rPr>
        <w:t>la c</w:t>
      </w:r>
      <w:r>
        <w:rPr>
          <w:rFonts w:ascii="Arial" w:hAnsi="Arial"/>
          <w:sz w:val="22"/>
          <w:szCs w:val="22"/>
        </w:rPr>
        <w:t>ulture de la République d</w:t>
      </w:r>
      <w:r w:rsidR="00EE5172">
        <w:rPr>
          <w:rFonts w:ascii="Arial" w:hAnsi="Arial"/>
          <w:sz w:val="22"/>
          <w:szCs w:val="22"/>
        </w:rPr>
        <w:t xml:space="preserve">u </w:t>
      </w:r>
      <w:proofErr w:type="spellStart"/>
      <w:r>
        <w:rPr>
          <w:rFonts w:ascii="Arial" w:hAnsi="Arial"/>
          <w:sz w:val="22"/>
          <w:szCs w:val="22"/>
        </w:rPr>
        <w:t>Bél</w:t>
      </w:r>
      <w:r w:rsidR="00EE5172">
        <w:rPr>
          <w:rFonts w:ascii="Arial" w:hAnsi="Arial"/>
          <w:sz w:val="22"/>
          <w:szCs w:val="22"/>
        </w:rPr>
        <w:t>a</w:t>
      </w:r>
      <w:r>
        <w:rPr>
          <w:rFonts w:ascii="Arial" w:hAnsi="Arial"/>
          <w:sz w:val="22"/>
          <w:szCs w:val="22"/>
        </w:rPr>
        <w:t>rus</w:t>
      </w:r>
      <w:proofErr w:type="spellEnd"/>
      <w:r>
        <w:rPr>
          <w:rFonts w:ascii="Arial" w:hAnsi="Arial"/>
          <w:sz w:val="22"/>
          <w:szCs w:val="22"/>
        </w:rPr>
        <w:t xml:space="preserve"> et l</w:t>
      </w:r>
      <w:r w:rsidR="001524BE">
        <w:rPr>
          <w:rFonts w:ascii="Arial" w:hAnsi="Arial"/>
          <w:sz w:val="22"/>
          <w:szCs w:val="22"/>
        </w:rPr>
        <w:t>’</w:t>
      </w:r>
      <w:r>
        <w:rPr>
          <w:rFonts w:ascii="Arial" w:hAnsi="Arial"/>
          <w:sz w:val="22"/>
          <w:szCs w:val="22"/>
        </w:rPr>
        <w:t xml:space="preserve">Institut de la </w:t>
      </w:r>
      <w:r w:rsidR="00EE5172">
        <w:rPr>
          <w:rFonts w:ascii="Arial" w:hAnsi="Arial"/>
          <w:sz w:val="22"/>
          <w:szCs w:val="22"/>
        </w:rPr>
        <w:t>c</w:t>
      </w:r>
      <w:r>
        <w:rPr>
          <w:rFonts w:ascii="Arial" w:hAnsi="Arial"/>
          <w:sz w:val="22"/>
          <w:szCs w:val="22"/>
        </w:rPr>
        <w:t>ulture d</w:t>
      </w:r>
      <w:r w:rsidR="00EE5172">
        <w:rPr>
          <w:rFonts w:ascii="Arial" w:hAnsi="Arial"/>
          <w:sz w:val="22"/>
          <w:szCs w:val="22"/>
        </w:rPr>
        <w:t>u</w:t>
      </w:r>
      <w:r>
        <w:rPr>
          <w:rFonts w:ascii="Arial" w:hAnsi="Arial"/>
          <w:sz w:val="22"/>
          <w:szCs w:val="22"/>
        </w:rPr>
        <w:t xml:space="preserve"> </w:t>
      </w:r>
      <w:proofErr w:type="spellStart"/>
      <w:r>
        <w:rPr>
          <w:rFonts w:ascii="Arial" w:hAnsi="Arial"/>
          <w:sz w:val="22"/>
          <w:szCs w:val="22"/>
        </w:rPr>
        <w:t>Bél</w:t>
      </w:r>
      <w:r w:rsidR="00EE5172">
        <w:rPr>
          <w:rFonts w:ascii="Arial" w:hAnsi="Arial"/>
          <w:sz w:val="22"/>
          <w:szCs w:val="22"/>
        </w:rPr>
        <w:t>a</w:t>
      </w:r>
      <w:r>
        <w:rPr>
          <w:rFonts w:ascii="Arial" w:hAnsi="Arial"/>
          <w:sz w:val="22"/>
          <w:szCs w:val="22"/>
        </w:rPr>
        <w:t>rus</w:t>
      </w:r>
      <w:proofErr w:type="spellEnd"/>
      <w:r>
        <w:rPr>
          <w:rFonts w:ascii="Arial" w:hAnsi="Arial"/>
          <w:sz w:val="22"/>
          <w:szCs w:val="22"/>
        </w:rPr>
        <w:t xml:space="preserve">. Le statut des éléments inscrits </w:t>
      </w:r>
      <w:r w:rsidR="00EE5172">
        <w:rPr>
          <w:rFonts w:ascii="Arial" w:hAnsi="Arial"/>
          <w:sz w:val="22"/>
          <w:szCs w:val="22"/>
        </w:rPr>
        <w:t>fait l’objet d’un suivi annuel</w:t>
      </w:r>
      <w:r>
        <w:rPr>
          <w:rFonts w:ascii="Arial" w:hAnsi="Arial"/>
          <w:sz w:val="22"/>
          <w:szCs w:val="22"/>
        </w:rPr>
        <w:t>, et les informations sont mises à jour grâce à l</w:t>
      </w:r>
      <w:r w:rsidR="001524BE">
        <w:rPr>
          <w:rFonts w:ascii="Arial" w:hAnsi="Arial"/>
          <w:sz w:val="22"/>
          <w:szCs w:val="22"/>
        </w:rPr>
        <w:t>’</w:t>
      </w:r>
      <w:r>
        <w:rPr>
          <w:rFonts w:ascii="Arial" w:hAnsi="Arial"/>
          <w:sz w:val="22"/>
          <w:szCs w:val="22"/>
        </w:rPr>
        <w:t>implication active des communautés locales.</w:t>
      </w:r>
    </w:p>
    <w:p w14:paraId="69E5BA8C" w14:textId="1BE96612" w:rsidR="004A2ECE" w:rsidRPr="00532DAA" w:rsidRDefault="004A2ECE" w:rsidP="00532DAA">
      <w:pPr>
        <w:numPr>
          <w:ilvl w:val="0"/>
          <w:numId w:val="29"/>
        </w:numPr>
        <w:tabs>
          <w:tab w:val="left" w:pos="567"/>
          <w:tab w:val="left" w:pos="1134"/>
          <w:tab w:val="left" w:pos="1701"/>
          <w:tab w:val="left" w:pos="2268"/>
        </w:tabs>
        <w:spacing w:before="120" w:after="120"/>
        <w:ind w:left="1134" w:hanging="567"/>
        <w:jc w:val="both"/>
        <w:rPr>
          <w:rFonts w:asciiTheme="minorBidi" w:hAnsiTheme="minorBidi" w:cstheme="minorBidi"/>
          <w:noProof/>
          <w:sz w:val="22"/>
          <w:szCs w:val="22"/>
        </w:rPr>
      </w:pPr>
      <w:r w:rsidRPr="00532DAA">
        <w:rPr>
          <w:rFonts w:asciiTheme="minorBidi" w:hAnsiTheme="minorBidi"/>
          <w:sz w:val="22"/>
          <w:szCs w:val="22"/>
          <w:u w:val="single"/>
        </w:rPr>
        <w:t>Inscrit</w:t>
      </w:r>
      <w:r w:rsidRPr="00532DAA">
        <w:rPr>
          <w:rFonts w:asciiTheme="minorBidi" w:hAnsiTheme="minorBidi"/>
          <w:sz w:val="22"/>
          <w:szCs w:val="22"/>
        </w:rPr>
        <w:t xml:space="preserve"> </w:t>
      </w:r>
      <w:r w:rsidRPr="00532DAA">
        <w:rPr>
          <w:rFonts w:asciiTheme="minorBidi" w:hAnsiTheme="minorBidi"/>
          <w:b/>
          <w:bCs/>
          <w:sz w:val="22"/>
          <w:szCs w:val="22"/>
        </w:rPr>
        <w:t>la célébration en l</w:t>
      </w:r>
      <w:r w:rsidR="001524BE" w:rsidRPr="00532DAA">
        <w:rPr>
          <w:rFonts w:asciiTheme="minorBidi" w:hAnsiTheme="minorBidi"/>
          <w:b/>
          <w:bCs/>
          <w:sz w:val="22"/>
          <w:szCs w:val="22"/>
        </w:rPr>
        <w:t>’</w:t>
      </w:r>
      <w:r w:rsidRPr="00532DAA">
        <w:rPr>
          <w:rFonts w:asciiTheme="minorBidi" w:hAnsiTheme="minorBidi"/>
          <w:b/>
          <w:bCs/>
          <w:sz w:val="22"/>
          <w:szCs w:val="22"/>
        </w:rPr>
        <w:t>honneur de l</w:t>
      </w:r>
      <w:r w:rsidR="001524BE" w:rsidRPr="00532DAA">
        <w:rPr>
          <w:rFonts w:asciiTheme="minorBidi" w:hAnsiTheme="minorBidi"/>
          <w:b/>
          <w:bCs/>
          <w:sz w:val="22"/>
          <w:szCs w:val="22"/>
        </w:rPr>
        <w:t>’</w:t>
      </w:r>
      <w:r w:rsidRPr="00532DAA">
        <w:rPr>
          <w:rFonts w:asciiTheme="minorBidi" w:hAnsiTheme="minorBidi"/>
          <w:b/>
          <w:bCs/>
          <w:sz w:val="22"/>
          <w:szCs w:val="22"/>
        </w:rPr>
        <w:t xml:space="preserve">icône de Notre-Dame de </w:t>
      </w:r>
      <w:proofErr w:type="spellStart"/>
      <w:r w:rsidRPr="00532DAA">
        <w:rPr>
          <w:rFonts w:asciiTheme="minorBidi" w:hAnsiTheme="minorBidi"/>
          <w:b/>
          <w:bCs/>
          <w:sz w:val="22"/>
          <w:szCs w:val="22"/>
        </w:rPr>
        <w:t>Budslau</w:t>
      </w:r>
      <w:proofErr w:type="spellEnd"/>
      <w:r w:rsidRPr="00532DAA">
        <w:rPr>
          <w:rFonts w:asciiTheme="minorBidi" w:hAnsiTheme="minorBidi"/>
          <w:b/>
          <w:bCs/>
          <w:sz w:val="22"/>
          <w:szCs w:val="22"/>
        </w:rPr>
        <w:t xml:space="preserve"> (Fête de </w:t>
      </w:r>
      <w:proofErr w:type="spellStart"/>
      <w:r w:rsidRPr="00532DAA">
        <w:rPr>
          <w:rFonts w:asciiTheme="minorBidi" w:hAnsiTheme="minorBidi"/>
          <w:b/>
          <w:bCs/>
          <w:sz w:val="22"/>
          <w:szCs w:val="22"/>
        </w:rPr>
        <w:t>Budslau</w:t>
      </w:r>
      <w:proofErr w:type="spellEnd"/>
      <w:r w:rsidRPr="00532DAA">
        <w:rPr>
          <w:rFonts w:asciiTheme="minorBidi" w:hAnsiTheme="minorBidi"/>
          <w:b/>
          <w:bCs/>
          <w:sz w:val="22"/>
          <w:szCs w:val="22"/>
        </w:rPr>
        <w:t>)</w:t>
      </w:r>
      <w:r w:rsidRPr="00532DAA">
        <w:rPr>
          <w:rFonts w:asciiTheme="minorBidi" w:hAnsiTheme="minorBidi"/>
          <w:sz w:val="22"/>
          <w:szCs w:val="22"/>
        </w:rPr>
        <w:t xml:space="preserve">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w:t>
      </w:r>
      <w:r w:rsidR="00BE4599">
        <w:rPr>
          <w:rFonts w:asciiTheme="minorBidi" w:hAnsiTheme="minorBidi"/>
          <w:sz w:val="22"/>
          <w:szCs w:val="22"/>
        </w:rPr>
        <w:t> ;</w:t>
      </w:r>
    </w:p>
    <w:p w14:paraId="4D04AC66" w14:textId="7375EBF5" w:rsidR="00ED4680" w:rsidRPr="00ED4680" w:rsidRDefault="00ED4680" w:rsidP="00532DAA">
      <w:pPr>
        <w:numPr>
          <w:ilvl w:val="0"/>
          <w:numId w:val="29"/>
        </w:numPr>
        <w:tabs>
          <w:tab w:val="left" w:pos="567"/>
          <w:tab w:val="left" w:pos="1701"/>
          <w:tab w:val="left" w:pos="2268"/>
        </w:tabs>
        <w:spacing w:before="120" w:after="120"/>
        <w:ind w:left="1134" w:hanging="567"/>
        <w:jc w:val="both"/>
        <w:rPr>
          <w:rFonts w:ascii="Arial" w:hAnsi="Arial" w:cs="Arial"/>
          <w:bCs/>
          <w:noProof/>
          <w:sz w:val="22"/>
          <w:szCs w:val="22"/>
        </w:rPr>
      </w:pPr>
      <w:r>
        <w:rPr>
          <w:rFonts w:ascii="Arial" w:hAnsi="Arial"/>
          <w:bCs/>
          <w:sz w:val="22"/>
          <w:szCs w:val="22"/>
          <w:u w:val="single"/>
        </w:rPr>
        <w:t>Félicite</w:t>
      </w:r>
      <w:r>
        <w:rPr>
          <w:rFonts w:ascii="Arial" w:hAnsi="Arial"/>
          <w:bCs/>
          <w:sz w:val="22"/>
          <w:szCs w:val="22"/>
        </w:rPr>
        <w:t xml:space="preserve"> l</w:t>
      </w:r>
      <w:r w:rsidR="001524BE">
        <w:rPr>
          <w:rFonts w:ascii="Arial" w:hAnsi="Arial"/>
          <w:bCs/>
          <w:sz w:val="22"/>
          <w:szCs w:val="22"/>
        </w:rPr>
        <w:t>’</w:t>
      </w:r>
      <w:r>
        <w:rPr>
          <w:rFonts w:ascii="Arial" w:hAnsi="Arial"/>
          <w:bCs/>
          <w:sz w:val="22"/>
          <w:szCs w:val="22"/>
        </w:rPr>
        <w:t>État partie d</w:t>
      </w:r>
      <w:r w:rsidR="001524BE">
        <w:rPr>
          <w:rFonts w:ascii="Arial" w:hAnsi="Arial"/>
          <w:bCs/>
          <w:sz w:val="22"/>
          <w:szCs w:val="22"/>
        </w:rPr>
        <w:t>’</w:t>
      </w:r>
      <w:r>
        <w:rPr>
          <w:rFonts w:ascii="Arial" w:hAnsi="Arial"/>
          <w:bCs/>
          <w:sz w:val="22"/>
          <w:szCs w:val="22"/>
        </w:rPr>
        <w:t>avoir amélioré son dossier suite au renvoi de sa candidature en 2016.</w:t>
      </w:r>
    </w:p>
    <w:p w14:paraId="4756A231" w14:textId="77BFAEB6" w:rsidR="00ED4680" w:rsidRPr="00ED4680" w:rsidRDefault="00ED4680" w:rsidP="00532DAA">
      <w:pPr>
        <w:keepNext/>
        <w:keepLines/>
        <w:spacing w:before="360" w:after="120"/>
        <w:ind w:left="567"/>
        <w:outlineLvl w:val="1"/>
        <w:rPr>
          <w:rFonts w:ascii="Arial" w:eastAsia="SimSun" w:hAnsi="Arial" w:cs="Arial"/>
          <w:b/>
          <w:sz w:val="22"/>
        </w:rPr>
      </w:pPr>
      <w:bookmarkStart w:id="11" w:name="Decision_10b7"/>
      <w:bookmarkEnd w:id="11"/>
      <w:r>
        <w:rPr>
          <w:rFonts w:ascii="Arial" w:hAnsi="Arial"/>
          <w:b/>
          <w:sz w:val="22"/>
        </w:rPr>
        <w:t>PROJET DE DÉCISION 13.COM 10.b.7</w:t>
      </w:r>
      <w:r>
        <w:rPr>
          <w:rFonts w:ascii="Arial" w:hAnsi="Arial"/>
          <w:b/>
          <w:sz w:val="22"/>
        </w:rPr>
        <w:tab/>
      </w:r>
      <w:r>
        <w:rPr>
          <w:noProof/>
          <w:color w:val="0000FF"/>
          <w:szCs w:val="22"/>
          <w:lang w:val="en-US" w:eastAsia="en-US"/>
        </w:rPr>
        <w:drawing>
          <wp:inline distT="0" distB="0" distL="0" distR="0" wp14:anchorId="22367B82" wp14:editId="35498554">
            <wp:extent cx="104775" cy="104775"/>
            <wp:effectExtent l="0" t="0" r="9525" b="9525"/>
            <wp:docPr id="11" name="Picture 1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199032C" w14:textId="322B5683" w:rsidR="00ED4680" w:rsidRPr="00532DAA" w:rsidRDefault="006E0C5E" w:rsidP="00ED4680">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52C7D89E" w14:textId="66603813" w:rsidR="006E0C5E" w:rsidRPr="00532DAA" w:rsidRDefault="006E0C5E" w:rsidP="00532DAA">
      <w:pPr>
        <w:numPr>
          <w:ilvl w:val="0"/>
          <w:numId w:val="30"/>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Bosnie-Herzégovine a proposé la candidature de </w:t>
      </w:r>
      <w:r w:rsidRPr="00532DAA">
        <w:rPr>
          <w:rFonts w:asciiTheme="minorBidi" w:hAnsiTheme="minorBidi"/>
          <w:b/>
          <w:sz w:val="22"/>
          <w:szCs w:val="22"/>
        </w:rPr>
        <w:t xml:space="preserve">la cueillette de la germandrée sur le mont </w:t>
      </w:r>
      <w:proofErr w:type="spellStart"/>
      <w:r w:rsidRPr="00532DAA">
        <w:rPr>
          <w:rFonts w:asciiTheme="minorBidi" w:hAnsiTheme="minorBidi"/>
          <w:b/>
          <w:sz w:val="22"/>
          <w:szCs w:val="22"/>
        </w:rPr>
        <w:t>Ozren</w:t>
      </w:r>
      <w:proofErr w:type="spellEnd"/>
      <w:r w:rsidRPr="00532DAA">
        <w:rPr>
          <w:rFonts w:asciiTheme="minorBidi" w:hAnsiTheme="minorBidi"/>
          <w:sz w:val="22"/>
          <w:szCs w:val="22"/>
        </w:rPr>
        <w:t xml:space="preserve"> (n° 01289)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2ADE06FF" w14:textId="769629E6" w:rsidR="00ED4680" w:rsidRDefault="00BE4599" w:rsidP="00BE4599">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Chaque année, le 11 septembre, jour de la décapitation de Saint Jean Baptiste, les habitants des villages situés autour du mont </w:t>
      </w:r>
      <w:proofErr w:type="spellStart"/>
      <w:r w:rsidRPr="00532DAA">
        <w:rPr>
          <w:rFonts w:ascii="Arial" w:hAnsi="Arial"/>
          <w:sz w:val="22"/>
          <w:szCs w:val="22"/>
        </w:rPr>
        <w:t>Ozren</w:t>
      </w:r>
      <w:proofErr w:type="spellEnd"/>
      <w:r w:rsidRPr="00532DAA">
        <w:rPr>
          <w:rFonts w:ascii="Arial" w:hAnsi="Arial"/>
          <w:sz w:val="22"/>
          <w:szCs w:val="22"/>
        </w:rPr>
        <w:t xml:space="preserve"> vont au </w:t>
      </w:r>
      <w:proofErr w:type="spellStart"/>
      <w:r w:rsidRPr="00532DAA">
        <w:rPr>
          <w:rFonts w:ascii="Arial" w:hAnsi="Arial"/>
          <w:sz w:val="22"/>
          <w:szCs w:val="22"/>
        </w:rPr>
        <w:t>Gostilj</w:t>
      </w:r>
      <w:proofErr w:type="spellEnd"/>
      <w:r w:rsidRPr="00532DAA">
        <w:rPr>
          <w:rFonts w:ascii="Arial" w:hAnsi="Arial"/>
          <w:sz w:val="22"/>
          <w:szCs w:val="22"/>
        </w:rPr>
        <w:t xml:space="preserve"> pour cueillir la germandrée. Après avoir grimpé sur les collines, les villageois, de tous âges</w:t>
      </w:r>
      <w:r w:rsidR="00507D49">
        <w:rPr>
          <w:rFonts w:ascii="Arial" w:hAnsi="Arial"/>
          <w:sz w:val="22"/>
          <w:szCs w:val="22"/>
        </w:rPr>
        <w:t>, genres</w:t>
      </w:r>
      <w:r w:rsidRPr="00532DAA">
        <w:rPr>
          <w:rFonts w:ascii="Arial" w:hAnsi="Arial"/>
          <w:sz w:val="22"/>
          <w:szCs w:val="22"/>
        </w:rPr>
        <w:t xml:space="preserve"> et catégories sociales, cueillent la germandrée individuellement et en groupes. La plante doit être cueillie avec précaution et les cueilleurs doivent la trouver parmi des herbes plus hautes. L’opération prend donc habituellement quelques heures. Une fois la cueillette terminée, ils montent au sommet du </w:t>
      </w:r>
      <w:proofErr w:type="spellStart"/>
      <w:r w:rsidRPr="00532DAA">
        <w:rPr>
          <w:rFonts w:ascii="Arial" w:hAnsi="Arial"/>
          <w:sz w:val="22"/>
          <w:szCs w:val="22"/>
        </w:rPr>
        <w:t>Gostilj</w:t>
      </w:r>
      <w:proofErr w:type="spellEnd"/>
      <w:r w:rsidRPr="00532DAA">
        <w:rPr>
          <w:rFonts w:ascii="Arial" w:hAnsi="Arial"/>
          <w:sz w:val="22"/>
          <w:szCs w:val="22"/>
        </w:rPr>
        <w:t xml:space="preserve"> et se rassemblent en petits groupes pour jouer, danser et chanter leur musique traditionnelle, nombre d’entre eux port</w:t>
      </w:r>
      <w:r w:rsidR="00507D49">
        <w:rPr>
          <w:rFonts w:ascii="Arial" w:hAnsi="Arial"/>
          <w:sz w:val="22"/>
          <w:szCs w:val="22"/>
        </w:rPr>
        <w:t>a</w:t>
      </w:r>
      <w:r w:rsidRPr="00532DAA">
        <w:rPr>
          <w:rFonts w:ascii="Arial" w:hAnsi="Arial"/>
          <w:sz w:val="22"/>
          <w:szCs w:val="22"/>
        </w:rPr>
        <w:t>nt les costumes folkloriques d’</w:t>
      </w:r>
      <w:proofErr w:type="spellStart"/>
      <w:r w:rsidRPr="00532DAA">
        <w:rPr>
          <w:rFonts w:ascii="Arial" w:hAnsi="Arial"/>
          <w:sz w:val="22"/>
          <w:szCs w:val="22"/>
        </w:rPr>
        <w:t>Ozren</w:t>
      </w:r>
      <w:proofErr w:type="spellEnd"/>
      <w:r w:rsidRPr="00532DAA">
        <w:rPr>
          <w:rFonts w:ascii="Arial" w:hAnsi="Arial"/>
          <w:sz w:val="22"/>
          <w:szCs w:val="22"/>
        </w:rPr>
        <w:t xml:space="preserve">. Dans l’après-midi, des prêtres orthodoxes montent au sommet du </w:t>
      </w:r>
      <w:proofErr w:type="spellStart"/>
      <w:r w:rsidRPr="00532DAA">
        <w:rPr>
          <w:rFonts w:ascii="Arial" w:hAnsi="Arial"/>
          <w:sz w:val="22"/>
          <w:szCs w:val="22"/>
        </w:rPr>
        <w:t>Gostilj</w:t>
      </w:r>
      <w:proofErr w:type="spellEnd"/>
      <w:r w:rsidRPr="00532DAA">
        <w:rPr>
          <w:rFonts w:ascii="Arial" w:hAnsi="Arial"/>
          <w:sz w:val="22"/>
          <w:szCs w:val="22"/>
        </w:rPr>
        <w:t xml:space="preserve"> où ils consacrent la germandrée. La plante est utilisée de différentes façons (en infusion, macérée dans de l’eau-de-vie, mélangée à du miel), tant pour ses effets préventifs que curatifs. Alors que dans le passé, la pratique était exclusivement liée à la médecine populaire, de nos jours, ses principales fonctions sont l’hospitalité et l’intégration sociale, ainsi que la sauvegarde des costumes, des chansons et des danses d’</w:t>
      </w:r>
      <w:proofErr w:type="spellStart"/>
      <w:r w:rsidRPr="00532DAA">
        <w:rPr>
          <w:rFonts w:ascii="Arial" w:hAnsi="Arial"/>
          <w:sz w:val="22"/>
          <w:szCs w:val="22"/>
        </w:rPr>
        <w:t>Ozren</w:t>
      </w:r>
      <w:proofErr w:type="spellEnd"/>
      <w:r w:rsidRPr="00532DAA">
        <w:rPr>
          <w:rFonts w:ascii="Arial" w:hAnsi="Arial"/>
          <w:sz w:val="22"/>
          <w:szCs w:val="22"/>
        </w:rPr>
        <w:t xml:space="preserve"> qui disparaissent progressivement. La pratique est transmise de façon spontanée au sein des familles, ainsi que dans les écoles primaires. Plusieurs associations locales invitent également des organisations similaires, originaires de différentes régions, à prendre part à la pratique. Ainsi, de nombreux praticiens </w:t>
      </w:r>
      <w:r w:rsidR="00507D49">
        <w:rPr>
          <w:rFonts w:ascii="Arial" w:hAnsi="Arial"/>
          <w:sz w:val="22"/>
          <w:szCs w:val="22"/>
        </w:rPr>
        <w:t xml:space="preserve">ne </w:t>
      </w:r>
      <w:r w:rsidRPr="00532DAA">
        <w:rPr>
          <w:rFonts w:ascii="Arial" w:hAnsi="Arial"/>
          <w:sz w:val="22"/>
          <w:szCs w:val="22"/>
        </w:rPr>
        <w:t xml:space="preserve">sont </w:t>
      </w:r>
      <w:r w:rsidR="00507D49">
        <w:rPr>
          <w:rFonts w:ascii="Arial" w:hAnsi="Arial"/>
          <w:sz w:val="22"/>
          <w:szCs w:val="22"/>
        </w:rPr>
        <w:t>pas originaires de la région d’</w:t>
      </w:r>
      <w:proofErr w:type="spellStart"/>
      <w:r w:rsidRPr="00532DAA">
        <w:rPr>
          <w:rFonts w:ascii="Arial" w:hAnsi="Arial"/>
          <w:sz w:val="22"/>
          <w:szCs w:val="22"/>
        </w:rPr>
        <w:t>Ozren</w:t>
      </w:r>
      <w:proofErr w:type="spellEnd"/>
      <w:r w:rsidRPr="00532DAA">
        <w:rPr>
          <w:rFonts w:ascii="Arial" w:hAnsi="Arial"/>
          <w:sz w:val="22"/>
          <w:szCs w:val="22"/>
        </w:rPr>
        <w:t>.</w:t>
      </w:r>
    </w:p>
    <w:p w14:paraId="45856A50" w14:textId="4CF48B54" w:rsidR="006E0C5E" w:rsidRPr="00532DAA" w:rsidRDefault="006E0C5E" w:rsidP="00532DAA">
      <w:pPr>
        <w:keepNext/>
        <w:numPr>
          <w:ilvl w:val="0"/>
          <w:numId w:val="30"/>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1B76BAE5" w14:textId="0DDCC92E"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À l</w:t>
      </w:r>
      <w:r w:rsidR="001524BE">
        <w:rPr>
          <w:rFonts w:ascii="Arial" w:hAnsi="Arial"/>
          <w:sz w:val="22"/>
          <w:szCs w:val="22"/>
        </w:rPr>
        <w:t>’</w:t>
      </w:r>
      <w:r>
        <w:rPr>
          <w:rFonts w:ascii="Arial" w:hAnsi="Arial"/>
          <w:sz w:val="22"/>
          <w:szCs w:val="22"/>
        </w:rPr>
        <w:t xml:space="preserve">origine, la germandrée cueillie sur le mont </w:t>
      </w:r>
      <w:proofErr w:type="spellStart"/>
      <w:r>
        <w:rPr>
          <w:rFonts w:ascii="Arial" w:hAnsi="Arial"/>
          <w:sz w:val="22"/>
          <w:szCs w:val="22"/>
        </w:rPr>
        <w:t>Ozren</w:t>
      </w:r>
      <w:proofErr w:type="spellEnd"/>
      <w:r>
        <w:rPr>
          <w:rFonts w:ascii="Arial" w:hAnsi="Arial"/>
          <w:sz w:val="22"/>
          <w:szCs w:val="22"/>
        </w:rPr>
        <w:t xml:space="preserve"> servait principalement à des fins médicinales. Sa cueillette a par la suite occupé différentes fonctions sociales, culturelles, et d</w:t>
      </w:r>
      <w:r w:rsidR="001524BE">
        <w:rPr>
          <w:rFonts w:ascii="Arial" w:hAnsi="Arial"/>
          <w:sz w:val="22"/>
          <w:szCs w:val="22"/>
        </w:rPr>
        <w:t>’</w:t>
      </w:r>
      <w:r>
        <w:rPr>
          <w:rFonts w:ascii="Arial" w:hAnsi="Arial"/>
          <w:sz w:val="22"/>
          <w:szCs w:val="22"/>
        </w:rPr>
        <w:t>intégration. Aujourd</w:t>
      </w:r>
      <w:r w:rsidR="001524BE">
        <w:rPr>
          <w:rFonts w:ascii="Arial" w:hAnsi="Arial"/>
          <w:sz w:val="22"/>
          <w:szCs w:val="22"/>
        </w:rPr>
        <w:t>’</w:t>
      </w:r>
      <w:r>
        <w:rPr>
          <w:rFonts w:ascii="Arial" w:hAnsi="Arial"/>
          <w:sz w:val="22"/>
          <w:szCs w:val="22"/>
        </w:rPr>
        <w:t>hui, c</w:t>
      </w:r>
      <w:r w:rsidR="001524BE">
        <w:rPr>
          <w:rFonts w:ascii="Arial" w:hAnsi="Arial"/>
          <w:sz w:val="22"/>
          <w:szCs w:val="22"/>
        </w:rPr>
        <w:t>’</w:t>
      </w:r>
      <w:r>
        <w:rPr>
          <w:rFonts w:ascii="Arial" w:hAnsi="Arial"/>
          <w:sz w:val="22"/>
          <w:szCs w:val="22"/>
        </w:rPr>
        <w:t>est une célébration syncrétique et inclusive que les habitants considèrent comme une partie importante de leur héritage culturel. La participation des élèves, qui ne vont pas en classe ce jour-là, permet la transmission de l</w:t>
      </w:r>
      <w:r w:rsidR="001524BE">
        <w:rPr>
          <w:rFonts w:ascii="Arial" w:hAnsi="Arial"/>
          <w:sz w:val="22"/>
          <w:szCs w:val="22"/>
        </w:rPr>
        <w:t>’</w:t>
      </w:r>
      <w:r>
        <w:rPr>
          <w:rFonts w:ascii="Arial" w:hAnsi="Arial"/>
          <w:sz w:val="22"/>
          <w:szCs w:val="22"/>
        </w:rPr>
        <w:t>élément de génération en génération. Les produits à base de germandrée sont utilisés pour prévenir et traiter des maladies, et sont également servis aux invités, et utilisés comme présents symboliques.</w:t>
      </w:r>
    </w:p>
    <w:p w14:paraId="34ECA368" w14:textId="645F2EF6"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inscription pourrait contribuer à sensibiliser le public aux approches diverses de la relation entre les communautés humaines et leur environnement naturel, de l</w:t>
      </w:r>
      <w:r w:rsidR="001524BE">
        <w:rPr>
          <w:rFonts w:ascii="Arial" w:hAnsi="Arial"/>
          <w:sz w:val="22"/>
          <w:szCs w:val="22"/>
        </w:rPr>
        <w:t>’</w:t>
      </w:r>
      <w:r>
        <w:rPr>
          <w:rFonts w:ascii="Arial" w:hAnsi="Arial"/>
          <w:sz w:val="22"/>
          <w:szCs w:val="22"/>
        </w:rPr>
        <w:t>utilisation des ressources naturelles et du tourisme durable. La participation, l</w:t>
      </w:r>
      <w:r w:rsidR="001524BE">
        <w:rPr>
          <w:rFonts w:ascii="Arial" w:hAnsi="Arial"/>
          <w:sz w:val="22"/>
          <w:szCs w:val="22"/>
        </w:rPr>
        <w:t>’</w:t>
      </w:r>
      <w:r>
        <w:rPr>
          <w:rFonts w:ascii="Arial" w:hAnsi="Arial"/>
          <w:sz w:val="22"/>
          <w:szCs w:val="22"/>
        </w:rPr>
        <w:t>interaction et les efforts conjugués de différentes associations et groupes mettraient en évidence l</w:t>
      </w:r>
      <w:r w:rsidR="001524BE">
        <w:rPr>
          <w:rFonts w:ascii="Arial" w:hAnsi="Arial"/>
          <w:sz w:val="22"/>
          <w:szCs w:val="22"/>
        </w:rPr>
        <w:t>’</w:t>
      </w:r>
      <w:r>
        <w:rPr>
          <w:rFonts w:ascii="Arial" w:hAnsi="Arial"/>
          <w:sz w:val="22"/>
          <w:szCs w:val="22"/>
        </w:rPr>
        <w:t xml:space="preserve">importance et les </w:t>
      </w:r>
      <w:r w:rsidR="00255B88">
        <w:rPr>
          <w:rFonts w:ascii="Arial" w:hAnsi="Arial"/>
          <w:sz w:val="22"/>
          <w:szCs w:val="22"/>
        </w:rPr>
        <w:t xml:space="preserve">bienfaits </w:t>
      </w:r>
      <w:r>
        <w:rPr>
          <w:rFonts w:ascii="Arial" w:hAnsi="Arial"/>
          <w:sz w:val="22"/>
          <w:szCs w:val="22"/>
        </w:rPr>
        <w:t>du dialogue entre communautés. La diversité et les différentes coutumes de la population locale et des non-résidents qui assistent à l</w:t>
      </w:r>
      <w:r w:rsidR="001524BE">
        <w:rPr>
          <w:rFonts w:ascii="Arial" w:hAnsi="Arial"/>
          <w:sz w:val="22"/>
          <w:szCs w:val="22"/>
        </w:rPr>
        <w:t>’</w:t>
      </w:r>
      <w:r>
        <w:rPr>
          <w:rFonts w:ascii="Arial" w:hAnsi="Arial"/>
          <w:sz w:val="22"/>
          <w:szCs w:val="22"/>
        </w:rPr>
        <w:t xml:space="preserve">évènement témoignent de la créativité </w:t>
      </w:r>
      <w:r w:rsidR="00255B88">
        <w:rPr>
          <w:rFonts w:ascii="Arial" w:hAnsi="Arial"/>
          <w:sz w:val="22"/>
          <w:szCs w:val="22"/>
        </w:rPr>
        <w:t>humaine</w:t>
      </w:r>
      <w:r>
        <w:rPr>
          <w:rFonts w:ascii="Arial" w:hAnsi="Arial"/>
          <w:sz w:val="22"/>
          <w:szCs w:val="22"/>
        </w:rPr>
        <w:t xml:space="preserve"> et instaurent une atmosphère de partage et de respect.</w:t>
      </w:r>
    </w:p>
    <w:p w14:paraId="754599CE" w14:textId="32997094"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Le Sokol Club, une ONG locale, s</w:t>
      </w:r>
      <w:r w:rsidR="001524BE">
        <w:rPr>
          <w:rFonts w:ascii="Arial" w:hAnsi="Arial"/>
          <w:sz w:val="22"/>
          <w:szCs w:val="22"/>
        </w:rPr>
        <w:t>’</w:t>
      </w:r>
      <w:r>
        <w:rPr>
          <w:rFonts w:ascii="Arial" w:hAnsi="Arial"/>
          <w:sz w:val="22"/>
          <w:szCs w:val="22"/>
        </w:rPr>
        <w:t>efforce de protéger la région des effets négatifs du tourisme et d</w:t>
      </w:r>
      <w:r w:rsidR="001524BE">
        <w:rPr>
          <w:rFonts w:ascii="Arial" w:hAnsi="Arial"/>
          <w:sz w:val="22"/>
          <w:szCs w:val="22"/>
        </w:rPr>
        <w:t>’</w:t>
      </w:r>
      <w:r>
        <w:rPr>
          <w:rFonts w:ascii="Arial" w:hAnsi="Arial"/>
          <w:sz w:val="22"/>
          <w:szCs w:val="22"/>
        </w:rPr>
        <w:t>un trop grand nombre de personnes arrivant le même jour. En collaboration avec d</w:t>
      </w:r>
      <w:r w:rsidR="001524BE">
        <w:rPr>
          <w:rFonts w:ascii="Arial" w:hAnsi="Arial"/>
          <w:sz w:val="22"/>
          <w:szCs w:val="22"/>
        </w:rPr>
        <w:t>’</w:t>
      </w:r>
      <w:r>
        <w:rPr>
          <w:rFonts w:ascii="Arial" w:hAnsi="Arial"/>
          <w:sz w:val="22"/>
          <w:szCs w:val="22"/>
        </w:rPr>
        <w:t>autres organisations locale</w:t>
      </w:r>
      <w:r w:rsidR="00507D49">
        <w:rPr>
          <w:rFonts w:ascii="Arial" w:hAnsi="Arial"/>
          <w:sz w:val="22"/>
          <w:szCs w:val="22"/>
        </w:rPr>
        <w:t>s</w:t>
      </w:r>
      <w:r>
        <w:rPr>
          <w:rFonts w:ascii="Arial" w:hAnsi="Arial"/>
          <w:sz w:val="22"/>
          <w:szCs w:val="22"/>
        </w:rPr>
        <w:t>, les membres de l</w:t>
      </w:r>
      <w:r w:rsidR="001524BE">
        <w:rPr>
          <w:rFonts w:ascii="Arial" w:hAnsi="Arial"/>
          <w:sz w:val="22"/>
          <w:szCs w:val="22"/>
        </w:rPr>
        <w:t>’</w:t>
      </w:r>
      <w:r>
        <w:rPr>
          <w:rFonts w:ascii="Arial" w:hAnsi="Arial"/>
          <w:sz w:val="22"/>
          <w:szCs w:val="22"/>
        </w:rPr>
        <w:t>ONG apprennent aux ramasseurs comment cueillir les plantes sans menacer leur survie ni l</w:t>
      </w:r>
      <w:r w:rsidR="001524BE">
        <w:rPr>
          <w:rFonts w:ascii="Arial" w:hAnsi="Arial"/>
          <w:sz w:val="22"/>
          <w:szCs w:val="22"/>
        </w:rPr>
        <w:t>’</w:t>
      </w:r>
      <w:r>
        <w:rPr>
          <w:rFonts w:ascii="Arial" w:hAnsi="Arial"/>
          <w:sz w:val="22"/>
          <w:szCs w:val="22"/>
        </w:rPr>
        <w:t>équilibre écologique. L</w:t>
      </w:r>
      <w:r w:rsidR="001524BE">
        <w:rPr>
          <w:rFonts w:ascii="Arial" w:hAnsi="Arial"/>
          <w:sz w:val="22"/>
          <w:szCs w:val="22"/>
        </w:rPr>
        <w:t>’</w:t>
      </w:r>
      <w:r>
        <w:rPr>
          <w:rFonts w:ascii="Arial" w:hAnsi="Arial"/>
          <w:sz w:val="22"/>
          <w:szCs w:val="22"/>
        </w:rPr>
        <w:t>élément sera documenté et les informations diffusées au travers d</w:t>
      </w:r>
      <w:r w:rsidR="001524BE">
        <w:rPr>
          <w:rFonts w:ascii="Arial" w:hAnsi="Arial"/>
          <w:sz w:val="22"/>
          <w:szCs w:val="22"/>
        </w:rPr>
        <w:t>’</w:t>
      </w:r>
      <w:r>
        <w:rPr>
          <w:rFonts w:ascii="Arial" w:hAnsi="Arial"/>
          <w:sz w:val="22"/>
          <w:szCs w:val="22"/>
        </w:rPr>
        <w:t xml:space="preserve">une exposition permanente au musée du Doboj, de documentation audiovisuelle systématique et de programmes scolaires. La déclaration de </w:t>
      </w:r>
      <w:proofErr w:type="spellStart"/>
      <w:r>
        <w:rPr>
          <w:rFonts w:ascii="Arial" w:hAnsi="Arial"/>
          <w:sz w:val="22"/>
          <w:szCs w:val="22"/>
        </w:rPr>
        <w:t>Gostilj</w:t>
      </w:r>
      <w:proofErr w:type="spellEnd"/>
      <w:r>
        <w:rPr>
          <w:rFonts w:ascii="Arial" w:hAnsi="Arial"/>
          <w:sz w:val="22"/>
          <w:szCs w:val="22"/>
        </w:rPr>
        <w:t xml:space="preserve"> en tant que paysage culturel protégé garantira la protection de l</w:t>
      </w:r>
      <w:r w:rsidR="001524BE">
        <w:rPr>
          <w:rFonts w:ascii="Arial" w:hAnsi="Arial"/>
          <w:sz w:val="22"/>
          <w:szCs w:val="22"/>
        </w:rPr>
        <w:t>’</w:t>
      </w:r>
      <w:r>
        <w:rPr>
          <w:rFonts w:ascii="Arial" w:hAnsi="Arial"/>
          <w:sz w:val="22"/>
          <w:szCs w:val="22"/>
        </w:rPr>
        <w:t>environnement naturel sur le long terme.</w:t>
      </w:r>
    </w:p>
    <w:p w14:paraId="0A2A698D" w14:textId="0DECA593"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Lancé par la communauté, le proc</w:t>
      </w:r>
      <w:r w:rsidR="00255B88">
        <w:rPr>
          <w:rFonts w:ascii="Arial" w:hAnsi="Arial"/>
          <w:sz w:val="22"/>
          <w:szCs w:val="22"/>
        </w:rPr>
        <w:t>essus</w:t>
      </w:r>
      <w:r>
        <w:rPr>
          <w:rFonts w:ascii="Arial" w:hAnsi="Arial"/>
          <w:sz w:val="22"/>
          <w:szCs w:val="22"/>
        </w:rPr>
        <w:t xml:space="preserve"> de candidature été </w:t>
      </w:r>
      <w:r w:rsidR="00255B88">
        <w:rPr>
          <w:rFonts w:ascii="Arial" w:hAnsi="Arial"/>
          <w:sz w:val="22"/>
          <w:szCs w:val="22"/>
        </w:rPr>
        <w:t xml:space="preserve">mené </w:t>
      </w:r>
      <w:r>
        <w:rPr>
          <w:rFonts w:ascii="Arial" w:hAnsi="Arial"/>
          <w:sz w:val="22"/>
          <w:szCs w:val="22"/>
        </w:rPr>
        <w:t>par des ONG locales qui participent régulièrement à l</w:t>
      </w:r>
      <w:r w:rsidR="001524BE">
        <w:rPr>
          <w:rFonts w:ascii="Arial" w:hAnsi="Arial"/>
          <w:sz w:val="22"/>
          <w:szCs w:val="22"/>
        </w:rPr>
        <w:t>’</w:t>
      </w:r>
      <w:r>
        <w:rPr>
          <w:rFonts w:ascii="Arial" w:hAnsi="Arial"/>
          <w:sz w:val="22"/>
          <w:szCs w:val="22"/>
        </w:rPr>
        <w:t>évènement et supervisent sa pratique durable. Ces organisations ont également donné leur consentement</w:t>
      </w:r>
      <w:r w:rsidR="00255B88">
        <w:rPr>
          <w:rFonts w:ascii="Arial" w:hAnsi="Arial"/>
          <w:sz w:val="22"/>
          <w:szCs w:val="22"/>
        </w:rPr>
        <w:t xml:space="preserve"> libre,</w:t>
      </w:r>
      <w:r>
        <w:rPr>
          <w:rFonts w:ascii="Arial" w:hAnsi="Arial"/>
          <w:sz w:val="22"/>
          <w:szCs w:val="22"/>
        </w:rPr>
        <w:t xml:space="preserve"> préalable et éclairé au nom de la communauté locale et fourni </w:t>
      </w:r>
      <w:r w:rsidR="00255B88">
        <w:rPr>
          <w:rFonts w:ascii="Arial" w:hAnsi="Arial"/>
          <w:sz w:val="22"/>
          <w:szCs w:val="22"/>
        </w:rPr>
        <w:t xml:space="preserve">un grand nombre </w:t>
      </w:r>
      <w:r>
        <w:rPr>
          <w:rFonts w:ascii="Arial" w:hAnsi="Arial"/>
          <w:sz w:val="22"/>
          <w:szCs w:val="22"/>
        </w:rPr>
        <w:t>de documents photographiques et audiovisuels pour la candidature ainsi que dans un but de sauvegarde.</w:t>
      </w:r>
    </w:p>
    <w:p w14:paraId="1820077D" w14:textId="72161CCD" w:rsidR="00ED4680" w:rsidRPr="00ED4680"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 xml:space="preserve">élément a été ajouté à la </w:t>
      </w:r>
      <w:r w:rsidR="00255B88">
        <w:rPr>
          <w:rFonts w:ascii="Arial" w:hAnsi="Arial"/>
          <w:sz w:val="22"/>
          <w:szCs w:val="22"/>
        </w:rPr>
        <w:t>li</w:t>
      </w:r>
      <w:r>
        <w:rPr>
          <w:rFonts w:ascii="Arial" w:hAnsi="Arial"/>
          <w:sz w:val="22"/>
          <w:szCs w:val="22"/>
        </w:rPr>
        <w:t xml:space="preserve">ste officielle du PCI de la </w:t>
      </w:r>
      <w:proofErr w:type="spellStart"/>
      <w:r w:rsidR="00255B88" w:rsidRPr="00262539">
        <w:rPr>
          <w:rFonts w:ascii="Arial" w:hAnsi="Arial" w:cs="Arial"/>
          <w:sz w:val="22"/>
          <w:szCs w:val="22"/>
        </w:rPr>
        <w:t>Republi</w:t>
      </w:r>
      <w:r w:rsidR="00255B88">
        <w:rPr>
          <w:rFonts w:ascii="Arial" w:hAnsi="Arial" w:cs="Arial"/>
          <w:sz w:val="22"/>
          <w:szCs w:val="22"/>
        </w:rPr>
        <w:t>ka</w:t>
      </w:r>
      <w:proofErr w:type="spellEnd"/>
      <w:r w:rsidR="00255B88" w:rsidRPr="00262539">
        <w:rPr>
          <w:rFonts w:ascii="Arial" w:hAnsi="Arial" w:cs="Arial"/>
          <w:sz w:val="22"/>
          <w:szCs w:val="22"/>
        </w:rPr>
        <w:t xml:space="preserve"> </w:t>
      </w:r>
      <w:proofErr w:type="spellStart"/>
      <w:r w:rsidR="00255B88" w:rsidRPr="00262539">
        <w:rPr>
          <w:rFonts w:ascii="Arial" w:hAnsi="Arial" w:cs="Arial"/>
          <w:sz w:val="22"/>
          <w:szCs w:val="22"/>
        </w:rPr>
        <w:t>Srpska</w:t>
      </w:r>
      <w:proofErr w:type="spellEnd"/>
      <w:r>
        <w:rPr>
          <w:rFonts w:ascii="Arial" w:hAnsi="Arial"/>
          <w:sz w:val="22"/>
          <w:szCs w:val="22"/>
        </w:rPr>
        <w:t xml:space="preserve"> </w:t>
      </w:r>
      <w:r w:rsidR="00FF67CC">
        <w:rPr>
          <w:rFonts w:ascii="Arial" w:hAnsi="Arial"/>
          <w:sz w:val="22"/>
          <w:szCs w:val="22"/>
        </w:rPr>
        <w:t>de</w:t>
      </w:r>
      <w:r>
        <w:rPr>
          <w:rFonts w:ascii="Arial" w:hAnsi="Arial"/>
          <w:sz w:val="22"/>
          <w:szCs w:val="22"/>
        </w:rPr>
        <w:t xml:space="preserve"> Bosnie-Herzégovine en 2011. Le processus d</w:t>
      </w:r>
      <w:r w:rsidR="001524BE">
        <w:rPr>
          <w:rFonts w:ascii="Arial" w:hAnsi="Arial"/>
          <w:sz w:val="22"/>
          <w:szCs w:val="22"/>
        </w:rPr>
        <w:t>’</w:t>
      </w:r>
      <w:r>
        <w:rPr>
          <w:rFonts w:ascii="Arial" w:hAnsi="Arial"/>
          <w:sz w:val="22"/>
          <w:szCs w:val="22"/>
        </w:rPr>
        <w:t>inventaire est mené par des musées régionaux qui transfèrent l</w:t>
      </w:r>
      <w:r w:rsidR="001524BE">
        <w:rPr>
          <w:rFonts w:ascii="Arial" w:hAnsi="Arial"/>
          <w:sz w:val="22"/>
          <w:szCs w:val="22"/>
        </w:rPr>
        <w:t>’</w:t>
      </w:r>
      <w:r>
        <w:rPr>
          <w:rFonts w:ascii="Arial" w:hAnsi="Arial"/>
          <w:sz w:val="22"/>
          <w:szCs w:val="22"/>
        </w:rPr>
        <w:t>information à une commission d</w:t>
      </w:r>
      <w:r w:rsidR="001524BE">
        <w:rPr>
          <w:rFonts w:ascii="Arial" w:hAnsi="Arial"/>
          <w:sz w:val="22"/>
          <w:szCs w:val="22"/>
        </w:rPr>
        <w:t>’</w:t>
      </w:r>
      <w:r>
        <w:rPr>
          <w:rFonts w:ascii="Arial" w:hAnsi="Arial"/>
          <w:sz w:val="22"/>
          <w:szCs w:val="22"/>
        </w:rPr>
        <w:t xml:space="preserve">experts du </w:t>
      </w:r>
      <w:r w:rsidR="00255B88">
        <w:rPr>
          <w:rFonts w:ascii="Arial" w:hAnsi="Arial"/>
          <w:sz w:val="22"/>
          <w:szCs w:val="22"/>
        </w:rPr>
        <w:t>M</w:t>
      </w:r>
      <w:r>
        <w:rPr>
          <w:rFonts w:ascii="Arial" w:hAnsi="Arial"/>
          <w:sz w:val="22"/>
          <w:szCs w:val="22"/>
        </w:rPr>
        <w:t>inistère de l</w:t>
      </w:r>
      <w:r w:rsidR="001524BE">
        <w:rPr>
          <w:rFonts w:ascii="Arial" w:hAnsi="Arial"/>
          <w:sz w:val="22"/>
          <w:szCs w:val="22"/>
        </w:rPr>
        <w:t>’</w:t>
      </w:r>
      <w:r w:rsidR="00255B88">
        <w:rPr>
          <w:rFonts w:ascii="Arial" w:hAnsi="Arial"/>
          <w:sz w:val="22"/>
          <w:szCs w:val="22"/>
        </w:rPr>
        <w:t>é</w:t>
      </w:r>
      <w:r>
        <w:rPr>
          <w:rFonts w:ascii="Arial" w:hAnsi="Arial"/>
          <w:sz w:val="22"/>
          <w:szCs w:val="22"/>
        </w:rPr>
        <w:t xml:space="preserve">ducation et de la </w:t>
      </w:r>
      <w:r w:rsidR="00255B88">
        <w:rPr>
          <w:rFonts w:ascii="Arial" w:hAnsi="Arial"/>
          <w:sz w:val="22"/>
          <w:szCs w:val="22"/>
        </w:rPr>
        <w:t>c</w:t>
      </w:r>
      <w:r>
        <w:rPr>
          <w:rFonts w:ascii="Arial" w:hAnsi="Arial"/>
          <w:sz w:val="22"/>
          <w:szCs w:val="22"/>
        </w:rPr>
        <w:t>ulture. Les musées régionaux suivent le développement des éléments inscrits et apportent des mises à jour régulières.</w:t>
      </w:r>
    </w:p>
    <w:p w14:paraId="16452A79" w14:textId="33C60902" w:rsidR="006E0C5E" w:rsidRPr="00532DAA" w:rsidRDefault="006E0C5E" w:rsidP="00532DAA">
      <w:pPr>
        <w:pStyle w:val="ListParagraph"/>
        <w:numPr>
          <w:ilvl w:val="0"/>
          <w:numId w:val="30"/>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la cueillette de la germandrée sur le mont </w:t>
      </w:r>
      <w:proofErr w:type="spellStart"/>
      <w:r w:rsidRPr="00532DAA">
        <w:rPr>
          <w:rFonts w:asciiTheme="minorBidi" w:hAnsiTheme="minorBidi"/>
          <w:b/>
          <w:bCs/>
          <w:sz w:val="22"/>
          <w:szCs w:val="22"/>
        </w:rPr>
        <w:t>Ozren</w:t>
      </w:r>
      <w:proofErr w:type="spellEnd"/>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BE4599">
        <w:rPr>
          <w:rFonts w:asciiTheme="minorBidi" w:hAnsiTheme="minorBidi"/>
          <w:bCs/>
          <w:sz w:val="22"/>
          <w:szCs w:val="22"/>
        </w:rPr>
        <w:t> ;</w:t>
      </w:r>
    </w:p>
    <w:p w14:paraId="7071DD4C" w14:textId="2516F783" w:rsidR="00ED4680" w:rsidRPr="006E0C5E" w:rsidRDefault="00ED4680" w:rsidP="00532DAA">
      <w:pPr>
        <w:numPr>
          <w:ilvl w:val="0"/>
          <w:numId w:val="30"/>
        </w:numPr>
        <w:tabs>
          <w:tab w:val="left" w:pos="567"/>
          <w:tab w:val="left" w:pos="1134"/>
          <w:tab w:val="left" w:pos="1701"/>
          <w:tab w:val="left" w:pos="2268"/>
        </w:tabs>
        <w:spacing w:before="120" w:after="120"/>
        <w:ind w:left="1134" w:hanging="567"/>
        <w:jc w:val="both"/>
        <w:rPr>
          <w:rFonts w:asciiTheme="minorBidi" w:hAnsiTheme="minorBidi" w:cstheme="minorBidi"/>
          <w:bCs/>
          <w:noProof/>
          <w:sz w:val="22"/>
          <w:szCs w:val="22"/>
        </w:rPr>
      </w:pPr>
      <w:r>
        <w:rPr>
          <w:rFonts w:asciiTheme="minorBidi" w:hAnsiTheme="minorBidi"/>
          <w:bCs/>
          <w:sz w:val="22"/>
          <w:szCs w:val="22"/>
          <w:u w:val="single"/>
        </w:rPr>
        <w:t>Rappelle</w:t>
      </w:r>
      <w:r>
        <w:rPr>
          <w:rFonts w:asciiTheme="minorBidi" w:hAnsiTheme="minorBidi"/>
          <w:bCs/>
          <w:sz w:val="22"/>
          <w:szCs w:val="22"/>
        </w:rPr>
        <w:t xml:space="preserve"> les principes éthiques pour la sauvegarde du patrimoine culturel immatériel et</w:t>
      </w:r>
      <w:r w:rsidR="00817134">
        <w:rPr>
          <w:rFonts w:asciiTheme="minorBidi" w:hAnsiTheme="minorBidi"/>
          <w:bCs/>
          <w:sz w:val="22"/>
          <w:szCs w:val="22"/>
        </w:rPr>
        <w:t xml:space="preserve"> </w:t>
      </w:r>
      <w:r>
        <w:rPr>
          <w:rFonts w:asciiTheme="minorBidi" w:hAnsiTheme="minorBidi"/>
          <w:bCs/>
          <w:sz w:val="22"/>
          <w:szCs w:val="22"/>
          <w:u w:val="single"/>
        </w:rPr>
        <w:t>rappelle</w:t>
      </w:r>
      <w:r w:rsidR="00817134">
        <w:rPr>
          <w:rFonts w:asciiTheme="minorBidi" w:hAnsiTheme="minorBidi"/>
          <w:bCs/>
          <w:sz w:val="22"/>
          <w:szCs w:val="22"/>
          <w:u w:val="single"/>
        </w:rPr>
        <w:t xml:space="preserve"> aussi</w:t>
      </w:r>
      <w:r>
        <w:rPr>
          <w:rFonts w:asciiTheme="minorBidi" w:hAnsiTheme="minorBidi"/>
          <w:bCs/>
          <w:sz w:val="22"/>
          <w:szCs w:val="22"/>
        </w:rPr>
        <w:t xml:space="preserve"> à l</w:t>
      </w:r>
      <w:r w:rsidR="001524BE">
        <w:rPr>
          <w:rFonts w:asciiTheme="minorBidi" w:hAnsiTheme="minorBidi"/>
          <w:bCs/>
          <w:sz w:val="22"/>
          <w:szCs w:val="22"/>
        </w:rPr>
        <w:t>’</w:t>
      </w:r>
      <w:r>
        <w:rPr>
          <w:rFonts w:asciiTheme="minorBidi" w:hAnsiTheme="minorBidi"/>
          <w:bCs/>
          <w:sz w:val="22"/>
          <w:szCs w:val="22"/>
        </w:rPr>
        <w:t>État partie que les références à la protection de « l</w:t>
      </w:r>
      <w:r w:rsidR="001524BE">
        <w:rPr>
          <w:rFonts w:asciiTheme="minorBidi" w:hAnsiTheme="minorBidi"/>
          <w:bCs/>
          <w:sz w:val="22"/>
          <w:szCs w:val="22"/>
        </w:rPr>
        <w:t>’</w:t>
      </w:r>
      <w:r>
        <w:rPr>
          <w:rFonts w:asciiTheme="minorBidi" w:hAnsiTheme="minorBidi"/>
          <w:bCs/>
          <w:sz w:val="22"/>
          <w:szCs w:val="22"/>
        </w:rPr>
        <w:t>authenticité » de l</w:t>
      </w:r>
      <w:r w:rsidR="001524BE">
        <w:rPr>
          <w:rFonts w:asciiTheme="minorBidi" w:hAnsiTheme="minorBidi"/>
          <w:bCs/>
          <w:sz w:val="22"/>
          <w:szCs w:val="22"/>
        </w:rPr>
        <w:t>’</w:t>
      </w:r>
      <w:r>
        <w:rPr>
          <w:rFonts w:asciiTheme="minorBidi" w:hAnsiTheme="minorBidi"/>
          <w:bCs/>
          <w:sz w:val="22"/>
          <w:szCs w:val="22"/>
        </w:rPr>
        <w:t>élément vont à l</w:t>
      </w:r>
      <w:r w:rsidR="001524BE">
        <w:rPr>
          <w:rFonts w:asciiTheme="minorBidi" w:hAnsiTheme="minorBidi"/>
          <w:bCs/>
          <w:sz w:val="22"/>
          <w:szCs w:val="22"/>
        </w:rPr>
        <w:t>’</w:t>
      </w:r>
      <w:r>
        <w:rPr>
          <w:rFonts w:asciiTheme="minorBidi" w:hAnsiTheme="minorBidi"/>
          <w:bCs/>
          <w:sz w:val="22"/>
          <w:szCs w:val="22"/>
        </w:rPr>
        <w:t>encontre de l</w:t>
      </w:r>
      <w:r w:rsidR="001524BE">
        <w:rPr>
          <w:rFonts w:asciiTheme="minorBidi" w:hAnsiTheme="minorBidi"/>
          <w:bCs/>
          <w:sz w:val="22"/>
          <w:szCs w:val="22"/>
        </w:rPr>
        <w:t>’</w:t>
      </w:r>
      <w:r>
        <w:rPr>
          <w:rFonts w:asciiTheme="minorBidi" w:hAnsiTheme="minorBidi"/>
          <w:bCs/>
          <w:sz w:val="22"/>
          <w:szCs w:val="22"/>
        </w:rPr>
        <w:t>esprit de la Convention, car le patrimoine culturel immatériel évolue constamment en fonction des besoins de ses praticiens</w:t>
      </w:r>
      <w:r w:rsidR="00BE4599">
        <w:rPr>
          <w:rFonts w:asciiTheme="minorBidi" w:hAnsiTheme="minorBidi"/>
          <w:bCs/>
          <w:sz w:val="22"/>
          <w:szCs w:val="22"/>
        </w:rPr>
        <w:t> ;</w:t>
      </w:r>
    </w:p>
    <w:p w14:paraId="7798557C" w14:textId="5EB909DA" w:rsidR="00BE4599" w:rsidRPr="00532DAA" w:rsidRDefault="00ED4680" w:rsidP="00532DAA">
      <w:pPr>
        <w:numPr>
          <w:ilvl w:val="0"/>
          <w:numId w:val="30"/>
        </w:numPr>
        <w:tabs>
          <w:tab w:val="left" w:pos="567"/>
          <w:tab w:val="left" w:pos="1134"/>
          <w:tab w:val="left" w:pos="1701"/>
          <w:tab w:val="left" w:pos="2268"/>
        </w:tabs>
        <w:spacing w:before="120" w:after="120"/>
        <w:ind w:left="1134" w:hanging="567"/>
        <w:jc w:val="both"/>
        <w:rPr>
          <w:rFonts w:asciiTheme="minorBidi" w:hAnsiTheme="minorBidi" w:cstheme="minorBidi"/>
          <w:bCs/>
          <w:noProof/>
          <w:sz w:val="22"/>
          <w:szCs w:val="22"/>
          <w:u w:val="single"/>
        </w:rPr>
      </w:pPr>
      <w:r>
        <w:rPr>
          <w:rFonts w:asciiTheme="minorBidi" w:hAnsiTheme="minorBidi"/>
          <w:bCs/>
          <w:sz w:val="22"/>
          <w:szCs w:val="22"/>
          <w:u w:val="single"/>
        </w:rPr>
        <w:t>Rappelle en outre</w:t>
      </w:r>
      <w:r>
        <w:rPr>
          <w:rFonts w:asciiTheme="minorBidi" w:hAnsiTheme="minorBidi"/>
          <w:bCs/>
          <w:sz w:val="22"/>
          <w:szCs w:val="22"/>
        </w:rPr>
        <w:t xml:space="preserve"> à l</w:t>
      </w:r>
      <w:r w:rsidR="001524BE">
        <w:rPr>
          <w:rFonts w:asciiTheme="minorBidi" w:hAnsiTheme="minorBidi"/>
          <w:bCs/>
          <w:sz w:val="22"/>
          <w:szCs w:val="22"/>
        </w:rPr>
        <w:t>’</w:t>
      </w:r>
      <w:r>
        <w:rPr>
          <w:rFonts w:asciiTheme="minorBidi" w:hAnsiTheme="minorBidi"/>
          <w:bCs/>
          <w:sz w:val="22"/>
          <w:szCs w:val="22"/>
        </w:rPr>
        <w:t>État partie d</w:t>
      </w:r>
      <w:r w:rsidR="001524BE">
        <w:rPr>
          <w:rFonts w:asciiTheme="minorBidi" w:hAnsiTheme="minorBidi"/>
          <w:bCs/>
          <w:sz w:val="22"/>
          <w:szCs w:val="22"/>
        </w:rPr>
        <w:t>’</w:t>
      </w:r>
      <w:r>
        <w:rPr>
          <w:rFonts w:asciiTheme="minorBidi" w:hAnsiTheme="minorBidi"/>
          <w:bCs/>
          <w:sz w:val="22"/>
          <w:szCs w:val="22"/>
        </w:rPr>
        <w:t xml:space="preserve">être conscient des effets négatifs potentiels de la participation de masse à la cueillette de la germandrée, et lui </w:t>
      </w:r>
      <w:r>
        <w:rPr>
          <w:rFonts w:asciiTheme="minorBidi" w:hAnsiTheme="minorBidi"/>
          <w:bCs/>
          <w:sz w:val="22"/>
          <w:szCs w:val="22"/>
          <w:u w:val="single"/>
        </w:rPr>
        <w:t>recommande</w:t>
      </w:r>
      <w:r>
        <w:rPr>
          <w:rFonts w:asciiTheme="minorBidi" w:hAnsiTheme="minorBidi"/>
          <w:bCs/>
          <w:sz w:val="22"/>
          <w:szCs w:val="22"/>
        </w:rPr>
        <w:t xml:space="preserve"> de développer un plan destiné à améliorer la durabilité écologique de la zone et à prévenir les risques que causerait la hausse </w:t>
      </w:r>
      <w:r w:rsidR="006B7CD6">
        <w:rPr>
          <w:rFonts w:asciiTheme="minorBidi" w:hAnsiTheme="minorBidi"/>
          <w:bCs/>
          <w:sz w:val="22"/>
          <w:szCs w:val="22"/>
        </w:rPr>
        <w:t xml:space="preserve">prévue </w:t>
      </w:r>
      <w:r>
        <w:rPr>
          <w:rFonts w:asciiTheme="minorBidi" w:hAnsiTheme="minorBidi"/>
          <w:bCs/>
          <w:sz w:val="22"/>
          <w:szCs w:val="22"/>
        </w:rPr>
        <w:t>du tourisme</w:t>
      </w:r>
      <w:r w:rsidR="00BE4599">
        <w:rPr>
          <w:rFonts w:asciiTheme="minorBidi" w:hAnsiTheme="minorBidi"/>
          <w:bCs/>
          <w:sz w:val="22"/>
          <w:szCs w:val="22"/>
        </w:rPr>
        <w:t> ;</w:t>
      </w:r>
    </w:p>
    <w:p w14:paraId="4EAC3DC6" w14:textId="44805EB5" w:rsidR="00817134" w:rsidRPr="000A7463" w:rsidRDefault="00817134" w:rsidP="00532DAA">
      <w:pPr>
        <w:numPr>
          <w:ilvl w:val="0"/>
          <w:numId w:val="30"/>
        </w:numPr>
        <w:tabs>
          <w:tab w:val="left" w:pos="567"/>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 également</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w:t>
      </w:r>
      <w:r w:rsidR="00AA4061" w:rsidRPr="000A7463">
        <w:rPr>
          <w:rFonts w:ascii="Arial" w:eastAsia="SimSun" w:hAnsi="Arial" w:cs="Angsana New"/>
          <w:sz w:val="22"/>
          <w:szCs w:val="22"/>
        </w:rPr>
        <w:t>périodicité de la mise à jour de</w:t>
      </w:r>
      <w:r w:rsidRPr="000A7463">
        <w:rPr>
          <w:rFonts w:ascii="Arial" w:eastAsia="SimSun" w:hAnsi="Arial" w:cs="Angsana New"/>
          <w:sz w:val="22"/>
          <w:szCs w:val="22"/>
        </w:rPr>
        <w:t xml:space="preserve"> </w:t>
      </w:r>
      <w:r w:rsidR="006A42D3">
        <w:rPr>
          <w:rFonts w:ascii="Arial" w:hAnsi="Arial"/>
          <w:sz w:val="22"/>
          <w:szCs w:val="22"/>
        </w:rPr>
        <w:t>la l</w:t>
      </w:r>
      <w:r w:rsidR="00AA4061" w:rsidRPr="000A7463">
        <w:rPr>
          <w:rFonts w:ascii="Arial" w:hAnsi="Arial"/>
          <w:sz w:val="22"/>
          <w:szCs w:val="22"/>
        </w:rPr>
        <w:t xml:space="preserve">iste officielle du PCI de la </w:t>
      </w:r>
      <w:proofErr w:type="spellStart"/>
      <w:r w:rsidR="006B7CD6" w:rsidRPr="00262539">
        <w:rPr>
          <w:rFonts w:ascii="Arial" w:hAnsi="Arial" w:cs="Arial"/>
          <w:sz w:val="22"/>
          <w:szCs w:val="22"/>
        </w:rPr>
        <w:t>Republika</w:t>
      </w:r>
      <w:proofErr w:type="spellEnd"/>
      <w:r w:rsidR="006B7CD6" w:rsidRPr="00262539">
        <w:rPr>
          <w:rFonts w:ascii="Arial" w:hAnsi="Arial" w:cs="Arial"/>
          <w:sz w:val="22"/>
          <w:szCs w:val="22"/>
        </w:rPr>
        <w:t xml:space="preserve"> </w:t>
      </w:r>
      <w:proofErr w:type="spellStart"/>
      <w:r w:rsidR="006B7CD6" w:rsidRPr="00262539">
        <w:rPr>
          <w:rFonts w:ascii="Arial" w:hAnsi="Arial" w:cs="Arial"/>
          <w:sz w:val="22"/>
          <w:szCs w:val="22"/>
        </w:rPr>
        <w:t>Srpska</w:t>
      </w:r>
      <w:proofErr w:type="spellEnd"/>
      <w:r w:rsidR="00AA4061" w:rsidRPr="000A7463">
        <w:rPr>
          <w:rFonts w:ascii="Arial" w:hAnsi="Arial"/>
          <w:sz w:val="22"/>
          <w:szCs w:val="22"/>
        </w:rPr>
        <w:t xml:space="preserve"> </w:t>
      </w:r>
      <w:r w:rsidR="00FF67CC">
        <w:rPr>
          <w:rFonts w:ascii="Arial" w:hAnsi="Arial"/>
          <w:sz w:val="22"/>
          <w:szCs w:val="22"/>
        </w:rPr>
        <w:t>de</w:t>
      </w:r>
      <w:r w:rsidR="00AA4061" w:rsidRPr="000A7463">
        <w:rPr>
          <w:rFonts w:ascii="Arial" w:hAnsi="Arial"/>
          <w:sz w:val="22"/>
          <w:szCs w:val="22"/>
        </w:rPr>
        <w:t xml:space="preserve"> Bosnie-Herzégovine</w:t>
      </w:r>
      <w:r w:rsidRPr="000A7463">
        <w:rPr>
          <w:rFonts w:ascii="Arial" w:hAnsi="Arial"/>
          <w:sz w:val="22"/>
        </w:rPr>
        <w:t xml:space="preserve">, conformément à l’article </w:t>
      </w:r>
      <w:r w:rsidR="0045020D" w:rsidRPr="000A7463">
        <w:rPr>
          <w:rFonts w:ascii="Arial" w:hAnsi="Arial"/>
          <w:sz w:val="22"/>
        </w:rPr>
        <w:t>12.1</w:t>
      </w:r>
      <w:r w:rsidR="00F340C3">
        <w:rPr>
          <w:rFonts w:ascii="Arial" w:hAnsi="Arial"/>
          <w:sz w:val="22"/>
        </w:rPr>
        <w:t xml:space="preserve"> de la Convention.</w:t>
      </w:r>
    </w:p>
    <w:p w14:paraId="4B60FABB" w14:textId="12D42D97" w:rsidR="00ED4680" w:rsidRPr="00ED4680" w:rsidRDefault="00ED4680" w:rsidP="00532DAA">
      <w:pPr>
        <w:keepNext/>
        <w:keepLines/>
        <w:spacing w:before="360" w:after="120"/>
        <w:ind w:left="567"/>
        <w:outlineLvl w:val="1"/>
        <w:rPr>
          <w:rFonts w:ascii="Arial" w:eastAsia="SimSun" w:hAnsi="Arial" w:cs="Arial"/>
          <w:b/>
          <w:sz w:val="22"/>
        </w:rPr>
      </w:pPr>
      <w:bookmarkStart w:id="12" w:name="Decision_10b8"/>
      <w:bookmarkEnd w:id="12"/>
      <w:r>
        <w:rPr>
          <w:rFonts w:ascii="Arial" w:hAnsi="Arial"/>
          <w:b/>
          <w:sz w:val="22"/>
        </w:rPr>
        <w:t>PROJET DE DÉCISION 13.COM 10.b.8</w:t>
      </w:r>
      <w:r>
        <w:rPr>
          <w:rFonts w:ascii="Arial" w:hAnsi="Arial"/>
          <w:b/>
          <w:sz w:val="22"/>
        </w:rPr>
        <w:tab/>
      </w:r>
      <w:r>
        <w:rPr>
          <w:noProof/>
          <w:color w:val="0000FF"/>
          <w:szCs w:val="22"/>
          <w:lang w:val="en-US" w:eastAsia="en-US"/>
        </w:rPr>
        <w:drawing>
          <wp:inline distT="0" distB="0" distL="0" distR="0" wp14:anchorId="2C67F0DB" wp14:editId="07FE2FCE">
            <wp:extent cx="104775" cy="104775"/>
            <wp:effectExtent l="0" t="0" r="9525" b="9525"/>
            <wp:docPr id="10" name="Picture 1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7FAA81" w14:textId="49E96F7B" w:rsidR="00ED4680" w:rsidRPr="00532DAA" w:rsidRDefault="00CF5C66" w:rsidP="006B08E4">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4894AA6E" w14:textId="1508412E" w:rsidR="00CF5C66" w:rsidRPr="00532DAA" w:rsidRDefault="00CF5C66" w:rsidP="00532DAA">
      <w:pPr>
        <w:numPr>
          <w:ilvl w:val="0"/>
          <w:numId w:val="31"/>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Chine a proposé la candidature </w:t>
      </w:r>
      <w:r w:rsidRPr="00532DAA">
        <w:rPr>
          <w:rFonts w:asciiTheme="minorBidi" w:hAnsiTheme="minorBidi"/>
          <w:b/>
          <w:sz w:val="22"/>
          <w:szCs w:val="22"/>
        </w:rPr>
        <w:t xml:space="preserve">des bains médicinaux Lum de la Sowa </w:t>
      </w:r>
      <w:proofErr w:type="spellStart"/>
      <w:r w:rsidRPr="00532DAA">
        <w:rPr>
          <w:rFonts w:asciiTheme="minorBidi" w:hAnsiTheme="minorBidi"/>
          <w:b/>
          <w:sz w:val="22"/>
          <w:szCs w:val="22"/>
        </w:rPr>
        <w:t>Rigpa</w:t>
      </w:r>
      <w:proofErr w:type="spellEnd"/>
      <w:r w:rsidRPr="00532DAA">
        <w:rPr>
          <w:rFonts w:asciiTheme="minorBidi" w:hAnsiTheme="minorBidi"/>
          <w:b/>
          <w:sz w:val="22"/>
          <w:szCs w:val="22"/>
        </w:rPr>
        <w:t>, connaissances et pratiques du peuple tibétain en Chine concernant la vie, la santé et la prévention et le traitement des maladies</w:t>
      </w:r>
      <w:r w:rsidRPr="00532DAA">
        <w:rPr>
          <w:rFonts w:asciiTheme="minorBidi" w:hAnsiTheme="minorBidi"/>
          <w:sz w:val="22"/>
          <w:szCs w:val="22"/>
        </w:rPr>
        <w:t xml:space="preserve"> (n° 01386)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2A622FF1" w14:textId="43328BB6" w:rsidR="00ED4680" w:rsidRDefault="00FA2250" w:rsidP="00FA2250">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Les bains médicinaux Lum de la Sowa </w:t>
      </w:r>
      <w:proofErr w:type="spellStart"/>
      <w:r w:rsidRPr="00532DAA">
        <w:rPr>
          <w:rFonts w:ascii="Arial" w:hAnsi="Arial"/>
          <w:sz w:val="22"/>
          <w:szCs w:val="22"/>
        </w:rPr>
        <w:t>Rigpa</w:t>
      </w:r>
      <w:proofErr w:type="spellEnd"/>
      <w:r w:rsidRPr="00532DAA">
        <w:rPr>
          <w:rFonts w:ascii="Arial" w:hAnsi="Arial"/>
          <w:sz w:val="22"/>
          <w:szCs w:val="22"/>
        </w:rPr>
        <w:t xml:space="preserve"> sont une pratique développée par les Tibétains, dont les principes de vie reposent sur les cinq élément</w:t>
      </w:r>
      <w:r w:rsidR="004677CC">
        <w:rPr>
          <w:rFonts w:ascii="Arial" w:hAnsi="Arial"/>
          <w:sz w:val="22"/>
          <w:szCs w:val="22"/>
        </w:rPr>
        <w:t>s et</w:t>
      </w:r>
      <w:r w:rsidRPr="00532DAA">
        <w:rPr>
          <w:rFonts w:ascii="Arial" w:hAnsi="Arial"/>
          <w:sz w:val="22"/>
          <w:szCs w:val="22"/>
        </w:rPr>
        <w:t xml:space="preserve"> l’idée selon laquelle la santé et la maladie dépendent de trois humeurs (Lung, Tripa et </w:t>
      </w:r>
      <w:proofErr w:type="spellStart"/>
      <w:r w:rsidRPr="00532DAA">
        <w:rPr>
          <w:rFonts w:ascii="Arial" w:hAnsi="Arial"/>
          <w:sz w:val="22"/>
          <w:szCs w:val="22"/>
        </w:rPr>
        <w:t>Pekan</w:t>
      </w:r>
      <w:proofErr w:type="spellEnd"/>
      <w:r w:rsidRPr="00532DAA">
        <w:rPr>
          <w:rFonts w:ascii="Arial" w:hAnsi="Arial"/>
          <w:sz w:val="22"/>
          <w:szCs w:val="22"/>
        </w:rPr>
        <w:t xml:space="preserve">). En tibétain, Lum désigne les connaissances et pratiques traditionnelles liées aux bains dans des sources naturelles chaudes, dans de l’eau additionnée de plantes et dans la vapeur pour rééquilibrer le corps et l’esprit et garantir la santé et soigner les maladies. Influencés par la religion </w:t>
      </w:r>
      <w:proofErr w:type="spellStart"/>
      <w:r w:rsidRPr="00532DAA">
        <w:rPr>
          <w:rFonts w:ascii="Arial" w:hAnsi="Arial"/>
          <w:sz w:val="22"/>
          <w:szCs w:val="22"/>
        </w:rPr>
        <w:t>bön</w:t>
      </w:r>
      <w:proofErr w:type="spellEnd"/>
      <w:r w:rsidRPr="00532DAA">
        <w:rPr>
          <w:rFonts w:ascii="Arial" w:hAnsi="Arial"/>
          <w:sz w:val="22"/>
          <w:szCs w:val="22"/>
        </w:rPr>
        <w:t xml:space="preserve"> et le bouddhisme tibétain, les bains Lum reflètent les expériences populaires en matière de prévention et de traitement des maladies et illustrent la transmission des connaissances traditionnelles, présentées dans le traité </w:t>
      </w:r>
      <w:proofErr w:type="spellStart"/>
      <w:r w:rsidRPr="00532DAA">
        <w:rPr>
          <w:rFonts w:ascii="Arial" w:hAnsi="Arial"/>
          <w:sz w:val="22"/>
          <w:szCs w:val="22"/>
        </w:rPr>
        <w:t>Gyushi</w:t>
      </w:r>
      <w:proofErr w:type="spellEnd"/>
      <w:r w:rsidRPr="00532DAA">
        <w:rPr>
          <w:rFonts w:ascii="Arial" w:hAnsi="Arial"/>
          <w:sz w:val="22"/>
          <w:szCs w:val="22"/>
        </w:rPr>
        <w:t xml:space="preserve"> des quatre tantras, dans la pratique médicale actuelle. Les détenteurs et les praticiens sont des agriculteurs, des bergers et des citadins résidant dans les zones concernées. Le </w:t>
      </w:r>
      <w:proofErr w:type="spellStart"/>
      <w:r w:rsidRPr="00532DAA">
        <w:rPr>
          <w:rFonts w:ascii="Arial" w:hAnsi="Arial"/>
          <w:sz w:val="22"/>
          <w:szCs w:val="22"/>
        </w:rPr>
        <w:t>Manpa</w:t>
      </w:r>
      <w:proofErr w:type="spellEnd"/>
      <w:r w:rsidRPr="00532DAA">
        <w:rPr>
          <w:rFonts w:ascii="Arial" w:hAnsi="Arial"/>
          <w:sz w:val="22"/>
          <w:szCs w:val="22"/>
        </w:rPr>
        <w:t xml:space="preserve"> (médecin), le Lum </w:t>
      </w:r>
      <w:proofErr w:type="spellStart"/>
      <w:r w:rsidRPr="00532DAA">
        <w:rPr>
          <w:rFonts w:ascii="Arial" w:hAnsi="Arial"/>
          <w:sz w:val="22"/>
          <w:szCs w:val="22"/>
        </w:rPr>
        <w:t>Jorkhan</w:t>
      </w:r>
      <w:proofErr w:type="spellEnd"/>
      <w:r w:rsidRPr="00532DAA">
        <w:rPr>
          <w:rFonts w:ascii="Arial" w:hAnsi="Arial"/>
          <w:sz w:val="22"/>
          <w:szCs w:val="22"/>
        </w:rPr>
        <w:t xml:space="preserve"> (pharmacien) et le </w:t>
      </w:r>
      <w:proofErr w:type="spellStart"/>
      <w:r w:rsidRPr="00532DAA">
        <w:rPr>
          <w:rFonts w:ascii="Arial" w:hAnsi="Arial"/>
          <w:sz w:val="22"/>
          <w:szCs w:val="22"/>
        </w:rPr>
        <w:t>Manyok</w:t>
      </w:r>
      <w:proofErr w:type="spellEnd"/>
      <w:r w:rsidRPr="00532DAA">
        <w:rPr>
          <w:rFonts w:ascii="Arial" w:hAnsi="Arial"/>
          <w:sz w:val="22"/>
          <w:szCs w:val="22"/>
        </w:rPr>
        <w:t xml:space="preserve"> (assistant) ont des responsabilités spécifiques dans la transmission. L’élément joue un rôle essentiel pour améliorer les conditions de santé, encourager un code de comportements sociaux et promouvoir le respect de la nature. Il est transmis de génération en génération dans le cadre de la vie quotidienne, de rituels religieux, d’activités folkloriques et de pratiques médicinales. Il est désormais intégré au programme des facultés de médecine moderne en tant que complément aux enseignements formels.</w:t>
      </w:r>
    </w:p>
    <w:p w14:paraId="315E2EEF" w14:textId="54F0E949" w:rsidR="00CF5C66" w:rsidRPr="00532DAA" w:rsidRDefault="00CF5C66" w:rsidP="00532DAA">
      <w:pPr>
        <w:keepNext/>
        <w:numPr>
          <w:ilvl w:val="0"/>
          <w:numId w:val="31"/>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13E9808F" w14:textId="0526AE79"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L</w:t>
      </w:r>
      <w:r w:rsidR="001524BE">
        <w:rPr>
          <w:rFonts w:ascii="Arial" w:hAnsi="Arial"/>
          <w:sz w:val="22"/>
          <w:szCs w:val="22"/>
        </w:rPr>
        <w:t>’</w:t>
      </w:r>
      <w:r>
        <w:rPr>
          <w:rFonts w:ascii="Arial" w:hAnsi="Arial"/>
          <w:sz w:val="22"/>
          <w:szCs w:val="22"/>
        </w:rPr>
        <w:t>élément est une pratique médicinale complexe qui trouve son origine dans un environnement traditionnel, et qui est devenue une partie respectée de la médecine institutionnalisée au Tibet et dans plusieurs</w:t>
      </w:r>
      <w:r w:rsidR="004D39EF">
        <w:rPr>
          <w:rFonts w:ascii="Arial" w:hAnsi="Arial"/>
          <w:sz w:val="22"/>
          <w:szCs w:val="22"/>
        </w:rPr>
        <w:t xml:space="preserve"> autres</w:t>
      </w:r>
      <w:r>
        <w:rPr>
          <w:rFonts w:ascii="Arial" w:hAnsi="Arial"/>
          <w:sz w:val="22"/>
          <w:szCs w:val="22"/>
        </w:rPr>
        <w:t xml:space="preserve"> provinces </w:t>
      </w:r>
      <w:r w:rsidR="004D39EF">
        <w:rPr>
          <w:rFonts w:ascii="Arial" w:hAnsi="Arial"/>
          <w:sz w:val="22"/>
          <w:szCs w:val="22"/>
        </w:rPr>
        <w:t>de Chine</w:t>
      </w:r>
      <w:r>
        <w:rPr>
          <w:rFonts w:ascii="Arial" w:hAnsi="Arial"/>
          <w:sz w:val="22"/>
          <w:szCs w:val="22"/>
        </w:rPr>
        <w:t>. Sa pratique est très répandue dans les communautés locales ainsi que dans les institutions médicales et les facultés de médecine monastique. Sa viabilité est garantie par différents moyens de transmission traditionnels et institutionnalisés, dont l</w:t>
      </w:r>
      <w:r w:rsidR="001524BE">
        <w:rPr>
          <w:rFonts w:ascii="Arial" w:hAnsi="Arial"/>
          <w:sz w:val="22"/>
          <w:szCs w:val="22"/>
        </w:rPr>
        <w:t>’</w:t>
      </w:r>
      <w:r>
        <w:rPr>
          <w:rFonts w:ascii="Arial" w:hAnsi="Arial"/>
          <w:sz w:val="22"/>
          <w:szCs w:val="22"/>
        </w:rPr>
        <w:t>enseignement maître-apprenti et l</w:t>
      </w:r>
      <w:r w:rsidR="001524BE">
        <w:rPr>
          <w:rFonts w:ascii="Arial" w:hAnsi="Arial"/>
          <w:sz w:val="22"/>
          <w:szCs w:val="22"/>
        </w:rPr>
        <w:t>’</w:t>
      </w:r>
      <w:r>
        <w:rPr>
          <w:rFonts w:ascii="Arial" w:hAnsi="Arial"/>
          <w:sz w:val="22"/>
          <w:szCs w:val="22"/>
        </w:rPr>
        <w:t>ajout aux programmes des facultés de médecine. L</w:t>
      </w:r>
      <w:r w:rsidR="001524BE">
        <w:rPr>
          <w:rFonts w:ascii="Arial" w:hAnsi="Arial"/>
          <w:sz w:val="22"/>
          <w:szCs w:val="22"/>
        </w:rPr>
        <w:t>’</w:t>
      </w:r>
      <w:r>
        <w:rPr>
          <w:rFonts w:ascii="Arial" w:hAnsi="Arial"/>
          <w:sz w:val="22"/>
          <w:szCs w:val="22"/>
        </w:rPr>
        <w:t>élément constitue une partie importante de la vie quotidienne du peuple tibétain, et encourage le respect de la cohésion sociale ainsi que la gestion durable des ressources naturelles.</w:t>
      </w:r>
    </w:p>
    <w:p w14:paraId="7FF59762" w14:textId="7364C2C5"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La pratique favorise le développement durable, la connaissance de la nature et la protection des ressources naturelles. Son inscription mettra</w:t>
      </w:r>
      <w:r w:rsidR="004D39EF">
        <w:rPr>
          <w:rFonts w:ascii="Arial" w:hAnsi="Arial"/>
          <w:sz w:val="22"/>
          <w:szCs w:val="22"/>
        </w:rPr>
        <w:t>it</w:t>
      </w:r>
      <w:r>
        <w:rPr>
          <w:rFonts w:ascii="Arial" w:hAnsi="Arial"/>
          <w:sz w:val="22"/>
          <w:szCs w:val="22"/>
        </w:rPr>
        <w:t xml:space="preserve"> en évidence ces qualités, qui sont partagées par différentes cultures autour du monde. La pratique traditionnelle et institutionnelle de l</w:t>
      </w:r>
      <w:r w:rsidR="001524BE">
        <w:rPr>
          <w:rFonts w:ascii="Arial" w:hAnsi="Arial"/>
          <w:sz w:val="22"/>
          <w:szCs w:val="22"/>
        </w:rPr>
        <w:t>’</w:t>
      </w:r>
      <w:r>
        <w:rPr>
          <w:rFonts w:ascii="Arial" w:hAnsi="Arial"/>
          <w:sz w:val="22"/>
          <w:szCs w:val="22"/>
        </w:rPr>
        <w:t xml:space="preserve">élément crée des synergies, ce qui pourrait favoriser le respect entre les différentes communautés de praticiens et instaurer un dialogue </w:t>
      </w:r>
      <w:r w:rsidR="004D39EF">
        <w:rPr>
          <w:rFonts w:ascii="Arial" w:hAnsi="Arial"/>
          <w:sz w:val="22"/>
          <w:szCs w:val="22"/>
        </w:rPr>
        <w:t xml:space="preserve">entre les autres communautés </w:t>
      </w:r>
      <w:r>
        <w:rPr>
          <w:rFonts w:ascii="Arial" w:hAnsi="Arial"/>
          <w:sz w:val="22"/>
          <w:szCs w:val="22"/>
        </w:rPr>
        <w:t>sur les pratiques liées à la santé, à la prévention et au traitement des maladies.</w:t>
      </w:r>
    </w:p>
    <w:p w14:paraId="0BBD759A" w14:textId="53519675"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Les mesures de sauvegarde proposées répondent aux besoins identifiés de façon claire. La création et l</w:t>
      </w:r>
      <w:r w:rsidR="001524BE">
        <w:rPr>
          <w:rFonts w:ascii="Arial" w:hAnsi="Arial"/>
          <w:sz w:val="22"/>
          <w:szCs w:val="22"/>
        </w:rPr>
        <w:t>’</w:t>
      </w:r>
      <w:r>
        <w:rPr>
          <w:rFonts w:ascii="Arial" w:hAnsi="Arial"/>
          <w:sz w:val="22"/>
          <w:szCs w:val="22"/>
        </w:rPr>
        <w:t>utilisation de supports éducatifs pour les écoliers et les futurs professionnels aidera à sensibiliser le public à l</w:t>
      </w:r>
      <w:r w:rsidR="001524BE">
        <w:rPr>
          <w:rFonts w:ascii="Arial" w:hAnsi="Arial"/>
          <w:sz w:val="22"/>
          <w:szCs w:val="22"/>
        </w:rPr>
        <w:t>’</w:t>
      </w:r>
      <w:r>
        <w:rPr>
          <w:rFonts w:ascii="Arial" w:hAnsi="Arial"/>
          <w:sz w:val="22"/>
          <w:szCs w:val="22"/>
        </w:rPr>
        <w:t>élément, et à transmettre aux jeunes des connaissances qui s</w:t>
      </w:r>
      <w:r w:rsidR="001524BE">
        <w:rPr>
          <w:rFonts w:ascii="Arial" w:hAnsi="Arial"/>
          <w:sz w:val="22"/>
          <w:szCs w:val="22"/>
        </w:rPr>
        <w:t>’</w:t>
      </w:r>
      <w:r>
        <w:rPr>
          <w:rFonts w:ascii="Arial" w:hAnsi="Arial"/>
          <w:sz w:val="22"/>
          <w:szCs w:val="22"/>
        </w:rPr>
        <w:t>y rapportent. Le « </w:t>
      </w:r>
      <w:r w:rsidR="00FF67CC">
        <w:rPr>
          <w:rFonts w:ascii="Arial" w:hAnsi="Arial"/>
          <w:sz w:val="22"/>
          <w:szCs w:val="22"/>
        </w:rPr>
        <w:t>règlement</w:t>
      </w:r>
      <w:r>
        <w:rPr>
          <w:rFonts w:ascii="Arial" w:hAnsi="Arial"/>
          <w:sz w:val="22"/>
          <w:szCs w:val="22"/>
        </w:rPr>
        <w:t xml:space="preserve"> de la sauvegarde la médecine tibétaine » et la « </w:t>
      </w:r>
      <w:r w:rsidR="004D39EF">
        <w:rPr>
          <w:rFonts w:ascii="Arial" w:hAnsi="Arial"/>
          <w:sz w:val="22"/>
          <w:szCs w:val="22"/>
        </w:rPr>
        <w:t>l</w:t>
      </w:r>
      <w:r>
        <w:rPr>
          <w:rFonts w:ascii="Arial" w:hAnsi="Arial"/>
          <w:sz w:val="22"/>
          <w:szCs w:val="22"/>
        </w:rPr>
        <w:t xml:space="preserve">iste de préservation des espaces de pratique traditionnelle et lieux de mémoire des bains médicinaux Lum de la Sowa </w:t>
      </w:r>
      <w:proofErr w:type="spellStart"/>
      <w:r>
        <w:rPr>
          <w:rFonts w:ascii="Arial" w:hAnsi="Arial"/>
          <w:sz w:val="22"/>
          <w:szCs w:val="22"/>
        </w:rPr>
        <w:t>Rigpa</w:t>
      </w:r>
      <w:proofErr w:type="spellEnd"/>
      <w:r>
        <w:rPr>
          <w:rFonts w:ascii="Arial" w:hAnsi="Arial"/>
          <w:sz w:val="22"/>
          <w:szCs w:val="22"/>
        </w:rPr>
        <w:t> » répondent au besoin de protection des ressources naturelles et de l</w:t>
      </w:r>
      <w:r w:rsidR="001524BE">
        <w:rPr>
          <w:rFonts w:ascii="Arial" w:hAnsi="Arial"/>
          <w:sz w:val="22"/>
          <w:szCs w:val="22"/>
        </w:rPr>
        <w:t>’</w:t>
      </w:r>
      <w:r>
        <w:rPr>
          <w:rFonts w:ascii="Arial" w:hAnsi="Arial"/>
          <w:sz w:val="22"/>
          <w:szCs w:val="22"/>
        </w:rPr>
        <w:t>environnement. La documentation, la recherche et les activités de promotion complètent les mesures visant à garantir la viabilité de l</w:t>
      </w:r>
      <w:r w:rsidR="001524BE">
        <w:rPr>
          <w:rFonts w:ascii="Arial" w:hAnsi="Arial"/>
          <w:sz w:val="22"/>
          <w:szCs w:val="22"/>
        </w:rPr>
        <w:t>’</w:t>
      </w:r>
      <w:r>
        <w:rPr>
          <w:rFonts w:ascii="Arial" w:hAnsi="Arial"/>
          <w:sz w:val="22"/>
          <w:szCs w:val="22"/>
        </w:rPr>
        <w:t>élément.</w:t>
      </w:r>
    </w:p>
    <w:p w14:paraId="7E55571B" w14:textId="2FE464DB"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Les communautés, détenteurs individuels, experts et institutions de recherche ont participé à la préparation du dossier de candidature sous la direction d</w:t>
      </w:r>
      <w:r w:rsidR="001524BE">
        <w:rPr>
          <w:rFonts w:ascii="Arial" w:hAnsi="Arial"/>
          <w:sz w:val="22"/>
          <w:szCs w:val="22"/>
        </w:rPr>
        <w:t>’</w:t>
      </w:r>
      <w:r>
        <w:rPr>
          <w:rFonts w:ascii="Arial" w:hAnsi="Arial"/>
          <w:sz w:val="22"/>
          <w:szCs w:val="22"/>
        </w:rPr>
        <w:t>une équipe de coordination. L</w:t>
      </w:r>
      <w:r w:rsidR="001524BE">
        <w:rPr>
          <w:rFonts w:ascii="Arial" w:hAnsi="Arial"/>
          <w:sz w:val="22"/>
          <w:szCs w:val="22"/>
        </w:rPr>
        <w:t>’</w:t>
      </w:r>
      <w:r>
        <w:rPr>
          <w:rFonts w:ascii="Arial" w:hAnsi="Arial"/>
          <w:sz w:val="22"/>
          <w:szCs w:val="22"/>
        </w:rPr>
        <w:t>équipe a organisé des ateliers et réunions de travail afin de rassembler différentes contributions, opinions et suggestions et de les intégrer au texte final du dossier. Le dossier inclut une grande variété d</w:t>
      </w:r>
      <w:r w:rsidR="001524BE">
        <w:rPr>
          <w:rFonts w:ascii="Arial" w:hAnsi="Arial"/>
          <w:sz w:val="22"/>
          <w:szCs w:val="22"/>
        </w:rPr>
        <w:t>’</w:t>
      </w:r>
      <w:r>
        <w:rPr>
          <w:rFonts w:ascii="Arial" w:hAnsi="Arial"/>
          <w:sz w:val="22"/>
          <w:szCs w:val="22"/>
        </w:rPr>
        <w:t>expressions de consentement venant de différents groupes de détenteurs, dont des représentants de clans, des communautés villageoises, des institutions médicales et des monastères.</w:t>
      </w:r>
    </w:p>
    <w:p w14:paraId="2AFB8F8F" w14:textId="73B5AB35"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sidR="004D39EF">
        <w:rPr>
          <w:rFonts w:ascii="Arial" w:hAnsi="Arial"/>
          <w:sz w:val="22"/>
          <w:szCs w:val="22"/>
        </w:rPr>
        <w:t>É</w:t>
      </w:r>
      <w:r>
        <w:rPr>
          <w:rFonts w:ascii="Arial" w:hAnsi="Arial"/>
          <w:sz w:val="22"/>
          <w:szCs w:val="22"/>
        </w:rPr>
        <w:t>tat soumissionnaire a fourni des documents démontrant que l</w:t>
      </w:r>
      <w:r w:rsidR="001524BE">
        <w:rPr>
          <w:rFonts w:ascii="Arial" w:hAnsi="Arial"/>
          <w:sz w:val="22"/>
          <w:szCs w:val="22"/>
        </w:rPr>
        <w:t>’</w:t>
      </w:r>
      <w:r>
        <w:rPr>
          <w:rFonts w:ascii="Arial" w:hAnsi="Arial"/>
          <w:sz w:val="22"/>
          <w:szCs w:val="22"/>
        </w:rPr>
        <w:t xml:space="preserve">élément a été </w:t>
      </w:r>
      <w:r w:rsidR="004D39EF">
        <w:rPr>
          <w:rFonts w:ascii="Arial" w:hAnsi="Arial"/>
          <w:sz w:val="22"/>
          <w:szCs w:val="22"/>
        </w:rPr>
        <w:t>inclus dans</w:t>
      </w:r>
      <w:r>
        <w:rPr>
          <w:rFonts w:ascii="Arial" w:hAnsi="Arial"/>
          <w:sz w:val="22"/>
          <w:szCs w:val="22"/>
        </w:rPr>
        <w:t xml:space="preserve"> la </w:t>
      </w:r>
      <w:r w:rsidR="004D39EF">
        <w:rPr>
          <w:rFonts w:ascii="Arial" w:hAnsi="Arial"/>
          <w:sz w:val="22"/>
          <w:szCs w:val="22"/>
        </w:rPr>
        <w:t>l</w:t>
      </w:r>
      <w:r>
        <w:rPr>
          <w:rFonts w:ascii="Arial" w:hAnsi="Arial"/>
          <w:sz w:val="22"/>
          <w:szCs w:val="22"/>
        </w:rPr>
        <w:t xml:space="preserve">iste nationale des éléments représentatifs du patrimoine culturel immatériel gérée par le </w:t>
      </w:r>
      <w:r w:rsidR="004F710F">
        <w:rPr>
          <w:rFonts w:ascii="Arial" w:hAnsi="Arial"/>
          <w:sz w:val="22"/>
          <w:szCs w:val="22"/>
        </w:rPr>
        <w:t>M</w:t>
      </w:r>
      <w:r>
        <w:rPr>
          <w:rFonts w:ascii="Arial" w:hAnsi="Arial"/>
          <w:sz w:val="22"/>
          <w:szCs w:val="22"/>
        </w:rPr>
        <w:t xml:space="preserve">inistère de la </w:t>
      </w:r>
      <w:r w:rsidR="004F710F">
        <w:rPr>
          <w:rFonts w:ascii="Arial" w:hAnsi="Arial"/>
          <w:sz w:val="22"/>
          <w:szCs w:val="22"/>
        </w:rPr>
        <w:t>c</w:t>
      </w:r>
      <w:r>
        <w:rPr>
          <w:rFonts w:ascii="Arial" w:hAnsi="Arial"/>
          <w:sz w:val="22"/>
          <w:szCs w:val="22"/>
        </w:rPr>
        <w:t xml:space="preserve">ulture de la République populaire de Chine </w:t>
      </w:r>
      <w:r w:rsidR="004F710F">
        <w:rPr>
          <w:rFonts w:ascii="Arial" w:hAnsi="Arial"/>
          <w:sz w:val="22"/>
          <w:szCs w:val="22"/>
        </w:rPr>
        <w:t>en</w:t>
      </w:r>
      <w:r>
        <w:rPr>
          <w:rFonts w:ascii="Arial" w:hAnsi="Arial"/>
          <w:sz w:val="22"/>
          <w:szCs w:val="22"/>
        </w:rPr>
        <w:t xml:space="preserve"> deux occasions : d</w:t>
      </w:r>
      <w:r w:rsidR="001524BE">
        <w:rPr>
          <w:rFonts w:ascii="Arial" w:hAnsi="Arial"/>
          <w:sz w:val="22"/>
          <w:szCs w:val="22"/>
        </w:rPr>
        <w:t>’</w:t>
      </w:r>
      <w:r>
        <w:rPr>
          <w:rFonts w:ascii="Arial" w:hAnsi="Arial"/>
          <w:sz w:val="22"/>
          <w:szCs w:val="22"/>
        </w:rPr>
        <w:t xml:space="preserve">abord en tant que bains médicinaux Lum de la Sowa </w:t>
      </w:r>
      <w:proofErr w:type="spellStart"/>
      <w:r>
        <w:rPr>
          <w:rFonts w:ascii="Arial" w:hAnsi="Arial"/>
          <w:sz w:val="22"/>
          <w:szCs w:val="22"/>
        </w:rPr>
        <w:t>Rigpa</w:t>
      </w:r>
      <w:proofErr w:type="spellEnd"/>
      <w:r>
        <w:rPr>
          <w:rFonts w:ascii="Arial" w:hAnsi="Arial"/>
          <w:sz w:val="22"/>
          <w:szCs w:val="22"/>
        </w:rPr>
        <w:t xml:space="preserve"> en 2008, puis en tant que bains médicinaux </w:t>
      </w:r>
      <w:proofErr w:type="spellStart"/>
      <w:r>
        <w:rPr>
          <w:rFonts w:ascii="Arial" w:hAnsi="Arial"/>
          <w:sz w:val="22"/>
          <w:szCs w:val="22"/>
        </w:rPr>
        <w:t>Lhoka</w:t>
      </w:r>
      <w:proofErr w:type="spellEnd"/>
      <w:r>
        <w:rPr>
          <w:rFonts w:ascii="Arial" w:hAnsi="Arial"/>
          <w:sz w:val="22"/>
          <w:szCs w:val="22"/>
        </w:rPr>
        <w:t xml:space="preserve"> Lum de la Sowa </w:t>
      </w:r>
      <w:proofErr w:type="spellStart"/>
      <w:r>
        <w:rPr>
          <w:rFonts w:ascii="Arial" w:hAnsi="Arial"/>
          <w:sz w:val="22"/>
          <w:szCs w:val="22"/>
        </w:rPr>
        <w:t>Rigpa</w:t>
      </w:r>
      <w:proofErr w:type="spellEnd"/>
      <w:r>
        <w:rPr>
          <w:rFonts w:ascii="Arial" w:hAnsi="Arial"/>
          <w:sz w:val="22"/>
          <w:szCs w:val="22"/>
        </w:rPr>
        <w:t xml:space="preserve"> en 2014. Ces deux inscriptions ont été initiées par des hôpitaux tibétains et des groupes de praticiens représentatifs avec la participation des détenteurs traditionnels.</w:t>
      </w:r>
    </w:p>
    <w:p w14:paraId="5FB96AAB" w14:textId="67FDE818" w:rsidR="002A6963" w:rsidRPr="00FA2250" w:rsidRDefault="002A6963" w:rsidP="00532DAA">
      <w:pPr>
        <w:pStyle w:val="ListParagraph"/>
        <w:numPr>
          <w:ilvl w:val="0"/>
          <w:numId w:val="3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les bains médicinaux Lum de la Sowa </w:t>
      </w:r>
      <w:proofErr w:type="spellStart"/>
      <w:r w:rsidRPr="00532DAA">
        <w:rPr>
          <w:rFonts w:asciiTheme="minorBidi" w:hAnsiTheme="minorBidi"/>
          <w:b/>
          <w:bCs/>
          <w:sz w:val="22"/>
          <w:szCs w:val="22"/>
        </w:rPr>
        <w:t>Rigpa</w:t>
      </w:r>
      <w:proofErr w:type="spellEnd"/>
      <w:r w:rsidRPr="00532DAA">
        <w:rPr>
          <w:rFonts w:asciiTheme="minorBidi" w:hAnsiTheme="minorBidi"/>
          <w:b/>
          <w:bCs/>
          <w:sz w:val="22"/>
          <w:szCs w:val="22"/>
        </w:rPr>
        <w:t>, connaissances et pratiques du peuple tibétain en Chine concernant la vie, la santé et la prévention et le traitement des maladies</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FA2250">
        <w:rPr>
          <w:rFonts w:asciiTheme="minorBidi" w:hAnsiTheme="minorBidi"/>
          <w:bCs/>
          <w:sz w:val="22"/>
          <w:szCs w:val="22"/>
        </w:rPr>
        <w:t> ;</w:t>
      </w:r>
    </w:p>
    <w:p w14:paraId="35E32D32" w14:textId="155FBDF7" w:rsidR="00ED4680" w:rsidRPr="002A6963" w:rsidRDefault="00ED4680" w:rsidP="00532DAA">
      <w:pPr>
        <w:numPr>
          <w:ilvl w:val="0"/>
          <w:numId w:val="31"/>
        </w:numPr>
        <w:tabs>
          <w:tab w:val="left" w:pos="426"/>
          <w:tab w:val="left" w:pos="567"/>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Félicite</w:t>
      </w:r>
      <w:r>
        <w:rPr>
          <w:rFonts w:ascii="Arial" w:hAnsi="Arial"/>
          <w:bCs/>
          <w:sz w:val="22"/>
          <w:szCs w:val="22"/>
        </w:rPr>
        <w:t xml:space="preserve"> l</w:t>
      </w:r>
      <w:r w:rsidR="001524BE">
        <w:rPr>
          <w:rFonts w:ascii="Arial" w:hAnsi="Arial"/>
          <w:bCs/>
          <w:sz w:val="22"/>
          <w:szCs w:val="22"/>
        </w:rPr>
        <w:t>’</w:t>
      </w:r>
      <w:r>
        <w:rPr>
          <w:rFonts w:ascii="Arial" w:hAnsi="Arial"/>
          <w:bCs/>
          <w:sz w:val="22"/>
          <w:szCs w:val="22"/>
        </w:rPr>
        <w:t>État partie d</w:t>
      </w:r>
      <w:r w:rsidR="001524BE">
        <w:rPr>
          <w:rFonts w:ascii="Arial" w:hAnsi="Arial"/>
          <w:bCs/>
          <w:sz w:val="22"/>
          <w:szCs w:val="22"/>
        </w:rPr>
        <w:t>’</w:t>
      </w:r>
      <w:r>
        <w:rPr>
          <w:rFonts w:ascii="Arial" w:hAnsi="Arial"/>
          <w:bCs/>
          <w:sz w:val="22"/>
          <w:szCs w:val="22"/>
        </w:rPr>
        <w:t>avoir soumis un dossier qui souligne l</w:t>
      </w:r>
      <w:r w:rsidR="001524BE">
        <w:rPr>
          <w:rFonts w:ascii="Arial" w:hAnsi="Arial"/>
          <w:bCs/>
          <w:sz w:val="22"/>
          <w:szCs w:val="22"/>
        </w:rPr>
        <w:t>’</w:t>
      </w:r>
      <w:r>
        <w:rPr>
          <w:rFonts w:ascii="Arial" w:hAnsi="Arial"/>
          <w:bCs/>
          <w:sz w:val="22"/>
          <w:szCs w:val="22"/>
        </w:rPr>
        <w:t>importance du savoir traditionnel relatif à la nature et à l</w:t>
      </w:r>
      <w:r w:rsidR="001524BE">
        <w:rPr>
          <w:rFonts w:ascii="Arial" w:hAnsi="Arial"/>
          <w:bCs/>
          <w:sz w:val="22"/>
          <w:szCs w:val="22"/>
        </w:rPr>
        <w:t>’</w:t>
      </w:r>
      <w:r>
        <w:rPr>
          <w:rFonts w:ascii="Arial" w:hAnsi="Arial"/>
          <w:bCs/>
          <w:sz w:val="22"/>
          <w:szCs w:val="22"/>
        </w:rPr>
        <w:t>univers, et propose un exemple positif de relation durable entre les êtres humains et leur environnement.</w:t>
      </w:r>
    </w:p>
    <w:p w14:paraId="67499AF9" w14:textId="67CFAC64" w:rsidR="00ED4680" w:rsidRPr="00ED4680" w:rsidRDefault="00ED4680" w:rsidP="00532DAA">
      <w:pPr>
        <w:keepNext/>
        <w:keepLines/>
        <w:spacing w:before="360" w:after="120"/>
        <w:ind w:left="567"/>
        <w:outlineLvl w:val="1"/>
        <w:rPr>
          <w:rFonts w:ascii="Arial" w:eastAsia="SimSun" w:hAnsi="Arial" w:cs="Arial"/>
          <w:b/>
          <w:sz w:val="22"/>
        </w:rPr>
      </w:pPr>
      <w:bookmarkStart w:id="13" w:name="Decision_10b9"/>
      <w:bookmarkEnd w:id="13"/>
      <w:r>
        <w:rPr>
          <w:rFonts w:ascii="Arial" w:hAnsi="Arial"/>
          <w:b/>
          <w:sz w:val="22"/>
        </w:rPr>
        <w:t>PROJET DE DÉCISION 13.COM 10.b.9</w:t>
      </w:r>
      <w:r>
        <w:rPr>
          <w:rFonts w:ascii="Arial" w:hAnsi="Arial"/>
          <w:b/>
          <w:sz w:val="22"/>
        </w:rPr>
        <w:tab/>
      </w:r>
      <w:r>
        <w:rPr>
          <w:noProof/>
          <w:color w:val="0000FF"/>
          <w:szCs w:val="22"/>
          <w:lang w:val="en-US" w:eastAsia="en-US"/>
        </w:rPr>
        <w:drawing>
          <wp:inline distT="0" distB="0" distL="0" distR="0" wp14:anchorId="297B2381" wp14:editId="54090C4F">
            <wp:extent cx="104775" cy="104775"/>
            <wp:effectExtent l="0" t="0" r="9525" b="9525"/>
            <wp:docPr id="9" name="Picture 9">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DCB2B0F" w14:textId="0ACD7E67" w:rsidR="00ED4680" w:rsidRPr="00532DAA" w:rsidRDefault="002A6963" w:rsidP="006B08E4">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5578235D" w14:textId="601E4189" w:rsidR="002A6963" w:rsidRPr="00532DAA" w:rsidRDefault="002A6963" w:rsidP="00532DAA">
      <w:pPr>
        <w:numPr>
          <w:ilvl w:val="0"/>
          <w:numId w:val="32"/>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Croatie a proposé la candidature de </w:t>
      </w:r>
      <w:r w:rsidRPr="00532DAA">
        <w:rPr>
          <w:rFonts w:asciiTheme="minorBidi" w:hAnsiTheme="minorBidi"/>
          <w:b/>
          <w:sz w:val="22"/>
          <w:szCs w:val="22"/>
        </w:rPr>
        <w:t xml:space="preserve">la </w:t>
      </w:r>
      <w:proofErr w:type="spellStart"/>
      <w:r w:rsidRPr="00532DAA">
        <w:rPr>
          <w:rFonts w:asciiTheme="minorBidi" w:hAnsiTheme="minorBidi"/>
          <w:b/>
          <w:sz w:val="22"/>
          <w:szCs w:val="22"/>
        </w:rPr>
        <w:t>međimurska</w:t>
      </w:r>
      <w:proofErr w:type="spellEnd"/>
      <w:r w:rsidRPr="00532DAA">
        <w:rPr>
          <w:rFonts w:asciiTheme="minorBidi" w:hAnsiTheme="minorBidi"/>
          <w:b/>
          <w:sz w:val="22"/>
          <w:szCs w:val="22"/>
        </w:rPr>
        <w:t xml:space="preserve"> </w:t>
      </w:r>
      <w:proofErr w:type="spellStart"/>
      <w:r w:rsidRPr="00532DAA">
        <w:rPr>
          <w:rFonts w:asciiTheme="minorBidi" w:hAnsiTheme="minorBidi"/>
          <w:b/>
          <w:sz w:val="22"/>
          <w:szCs w:val="22"/>
        </w:rPr>
        <w:t>popevka</w:t>
      </w:r>
      <w:proofErr w:type="spellEnd"/>
      <w:r w:rsidRPr="00532DAA">
        <w:rPr>
          <w:rFonts w:asciiTheme="minorBidi" w:hAnsiTheme="minorBidi"/>
          <w:b/>
          <w:sz w:val="22"/>
          <w:szCs w:val="22"/>
        </w:rPr>
        <w:t xml:space="preserve">, chanson populaire traditionnelle de </w:t>
      </w:r>
      <w:proofErr w:type="spellStart"/>
      <w:r w:rsidRPr="00532DAA">
        <w:rPr>
          <w:rFonts w:asciiTheme="minorBidi" w:hAnsiTheme="minorBidi"/>
          <w:b/>
          <w:sz w:val="22"/>
          <w:szCs w:val="22"/>
        </w:rPr>
        <w:t>Međimurje</w:t>
      </w:r>
      <w:proofErr w:type="spellEnd"/>
      <w:r w:rsidRPr="00532DAA">
        <w:rPr>
          <w:rFonts w:asciiTheme="minorBidi" w:hAnsiTheme="minorBidi"/>
          <w:sz w:val="22"/>
          <w:szCs w:val="22"/>
        </w:rPr>
        <w:t xml:space="preserve"> (n° 01396)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13155D02" w14:textId="6B3041D3" w:rsidR="00ED4680" w:rsidRDefault="00FA2250" w:rsidP="00FA2250">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Traditionnellement, la </w:t>
      </w:r>
      <w:proofErr w:type="spellStart"/>
      <w:r w:rsidRPr="00532DAA">
        <w:rPr>
          <w:rFonts w:ascii="Arial" w:hAnsi="Arial"/>
          <w:sz w:val="22"/>
          <w:szCs w:val="22"/>
        </w:rPr>
        <w:t>međimurska</w:t>
      </w:r>
      <w:proofErr w:type="spellEnd"/>
      <w:r w:rsidRPr="00532DAA">
        <w:rPr>
          <w:rFonts w:ascii="Arial" w:hAnsi="Arial"/>
          <w:sz w:val="22"/>
          <w:szCs w:val="22"/>
        </w:rPr>
        <w:t xml:space="preserve"> </w:t>
      </w:r>
      <w:proofErr w:type="spellStart"/>
      <w:r w:rsidRPr="00532DAA">
        <w:rPr>
          <w:rFonts w:ascii="Arial" w:hAnsi="Arial"/>
          <w:sz w:val="22"/>
          <w:szCs w:val="22"/>
        </w:rPr>
        <w:t>popevka</w:t>
      </w:r>
      <w:proofErr w:type="spellEnd"/>
      <w:r w:rsidRPr="00532DAA">
        <w:rPr>
          <w:rFonts w:ascii="Arial" w:hAnsi="Arial"/>
          <w:sz w:val="22"/>
          <w:szCs w:val="22"/>
        </w:rPr>
        <w:t xml:space="preserve">, chanson populaire de la région du </w:t>
      </w:r>
      <w:proofErr w:type="spellStart"/>
      <w:r w:rsidRPr="00532DAA">
        <w:rPr>
          <w:rFonts w:ascii="Arial" w:hAnsi="Arial"/>
          <w:sz w:val="22"/>
          <w:szCs w:val="22"/>
        </w:rPr>
        <w:t>Međimurje</w:t>
      </w:r>
      <w:proofErr w:type="spellEnd"/>
      <w:r w:rsidRPr="00532DAA">
        <w:rPr>
          <w:rFonts w:ascii="Arial" w:hAnsi="Arial"/>
          <w:sz w:val="22"/>
          <w:szCs w:val="22"/>
        </w:rPr>
        <w:t>, au nord-ouest de la Croatie, était principalement interprétée en solo par des femmes. De nos jours, elle est reprise par des hommes et des femmes, seuls ou en groupe, sous forme vocale (à une ou plusieurs voix), instrumentale ou mixte, en tant que genre musical à part entière ou intégrée à des danses. Les paroles ont</w:t>
      </w:r>
      <w:r w:rsidR="00EC64BA">
        <w:rPr>
          <w:rFonts w:ascii="Arial" w:hAnsi="Arial"/>
          <w:sz w:val="22"/>
          <w:szCs w:val="22"/>
        </w:rPr>
        <w:t xml:space="preserve"> une grande </w:t>
      </w:r>
      <w:r w:rsidRPr="00532DAA">
        <w:rPr>
          <w:rFonts w:ascii="Arial" w:hAnsi="Arial"/>
          <w:sz w:val="22"/>
          <w:szCs w:val="22"/>
        </w:rPr>
        <w:t>importan</w:t>
      </w:r>
      <w:r w:rsidR="00EC64BA">
        <w:rPr>
          <w:rFonts w:ascii="Arial" w:hAnsi="Arial"/>
          <w:sz w:val="22"/>
          <w:szCs w:val="22"/>
        </w:rPr>
        <w:t>ce</w:t>
      </w:r>
      <w:r w:rsidRPr="00532DAA">
        <w:rPr>
          <w:rFonts w:ascii="Arial" w:hAnsi="Arial"/>
          <w:sz w:val="22"/>
          <w:szCs w:val="22"/>
        </w:rPr>
        <w:t xml:space="preserve"> et permettent d’établir une classification des </w:t>
      </w:r>
      <w:proofErr w:type="spellStart"/>
      <w:r w:rsidRPr="00532DAA">
        <w:rPr>
          <w:rFonts w:ascii="Arial" w:hAnsi="Arial"/>
          <w:sz w:val="22"/>
          <w:szCs w:val="22"/>
        </w:rPr>
        <w:t>popevkas</w:t>
      </w:r>
      <w:proofErr w:type="spellEnd"/>
      <w:r w:rsidRPr="00532DAA">
        <w:rPr>
          <w:rFonts w:ascii="Arial" w:hAnsi="Arial"/>
          <w:sz w:val="22"/>
          <w:szCs w:val="22"/>
        </w:rPr>
        <w:t xml:space="preserve"> selon leur thème : </w:t>
      </w:r>
      <w:r w:rsidR="009A5F9B">
        <w:rPr>
          <w:rFonts w:ascii="Arial" w:hAnsi="Arial"/>
          <w:sz w:val="22"/>
          <w:szCs w:val="22"/>
        </w:rPr>
        <w:t>par exemple, l’</w:t>
      </w:r>
      <w:r w:rsidRPr="00532DAA">
        <w:rPr>
          <w:rFonts w:ascii="Arial" w:hAnsi="Arial"/>
          <w:sz w:val="22"/>
          <w:szCs w:val="22"/>
        </w:rPr>
        <w:t xml:space="preserve">amour, </w:t>
      </w:r>
      <w:r w:rsidR="009A5F9B">
        <w:rPr>
          <w:rFonts w:ascii="Arial" w:hAnsi="Arial"/>
          <w:sz w:val="22"/>
          <w:szCs w:val="22"/>
        </w:rPr>
        <w:t xml:space="preserve">la </w:t>
      </w:r>
      <w:r w:rsidRPr="00532DAA">
        <w:rPr>
          <w:rFonts w:ascii="Arial" w:hAnsi="Arial"/>
          <w:sz w:val="22"/>
          <w:szCs w:val="22"/>
        </w:rPr>
        <w:t>tristesse</w:t>
      </w:r>
      <w:r w:rsidR="009A5F9B">
        <w:rPr>
          <w:rFonts w:ascii="Arial" w:hAnsi="Arial"/>
          <w:sz w:val="22"/>
          <w:szCs w:val="22"/>
        </w:rPr>
        <w:t xml:space="preserve"> et la </w:t>
      </w:r>
      <w:r w:rsidRPr="00532DAA">
        <w:rPr>
          <w:rFonts w:ascii="Arial" w:hAnsi="Arial"/>
          <w:sz w:val="22"/>
          <w:szCs w:val="22"/>
        </w:rPr>
        <w:t xml:space="preserve">mélancolie, </w:t>
      </w:r>
      <w:r w:rsidR="009A5F9B">
        <w:rPr>
          <w:rFonts w:ascii="Arial" w:hAnsi="Arial"/>
          <w:sz w:val="22"/>
          <w:szCs w:val="22"/>
        </w:rPr>
        <w:t>l’</w:t>
      </w:r>
      <w:r w:rsidRPr="00532DAA">
        <w:rPr>
          <w:rFonts w:ascii="Arial" w:hAnsi="Arial"/>
          <w:sz w:val="22"/>
          <w:szCs w:val="22"/>
        </w:rPr>
        <w:t xml:space="preserve">humour et </w:t>
      </w:r>
      <w:r w:rsidR="009A5F9B">
        <w:rPr>
          <w:rFonts w:ascii="Arial" w:hAnsi="Arial"/>
          <w:sz w:val="22"/>
          <w:szCs w:val="22"/>
        </w:rPr>
        <w:t>la religion</w:t>
      </w:r>
      <w:r w:rsidRPr="00532DAA">
        <w:rPr>
          <w:rFonts w:ascii="Arial" w:hAnsi="Arial"/>
          <w:sz w:val="22"/>
          <w:szCs w:val="22"/>
        </w:rPr>
        <w:t>. Les détenteurs les plus actifs sont principalement les membres des sociétés et associations culturelles</w:t>
      </w:r>
      <w:r w:rsidR="009A5F9B">
        <w:rPr>
          <w:rFonts w:ascii="Arial" w:hAnsi="Arial"/>
          <w:sz w:val="22"/>
          <w:szCs w:val="22"/>
        </w:rPr>
        <w:t xml:space="preserve"> et artistiques</w:t>
      </w:r>
      <w:r w:rsidRPr="00532DAA">
        <w:rPr>
          <w:rFonts w:ascii="Arial" w:hAnsi="Arial"/>
          <w:sz w:val="22"/>
          <w:szCs w:val="22"/>
        </w:rPr>
        <w:t xml:space="preserve">, fort anciennes dans le pays, mais des chanteurs individuels jouent également un rôle essentiel car les interprétations individuelles tout en nuance sont typiques des </w:t>
      </w:r>
      <w:proofErr w:type="spellStart"/>
      <w:r w:rsidRPr="00532DAA">
        <w:rPr>
          <w:rFonts w:ascii="Arial" w:hAnsi="Arial"/>
          <w:sz w:val="22"/>
          <w:szCs w:val="22"/>
        </w:rPr>
        <w:t>popevkas</w:t>
      </w:r>
      <w:proofErr w:type="spellEnd"/>
      <w:r w:rsidRPr="00532DAA">
        <w:rPr>
          <w:rFonts w:ascii="Arial" w:hAnsi="Arial"/>
          <w:sz w:val="22"/>
          <w:szCs w:val="22"/>
        </w:rPr>
        <w:t xml:space="preserve">. L’élément est pratiqué dans de multiples contextes sociaux, en solitaire ou lors de réunions familiales, </w:t>
      </w:r>
      <w:r w:rsidR="00AA4061">
        <w:rPr>
          <w:rFonts w:ascii="Arial" w:hAnsi="Arial"/>
          <w:sz w:val="22"/>
          <w:szCs w:val="22"/>
        </w:rPr>
        <w:t xml:space="preserve">au sein des </w:t>
      </w:r>
      <w:r w:rsidRPr="00532DAA">
        <w:rPr>
          <w:rFonts w:ascii="Arial" w:hAnsi="Arial"/>
          <w:sz w:val="22"/>
          <w:szCs w:val="22"/>
        </w:rPr>
        <w:t>communaut</w:t>
      </w:r>
      <w:r w:rsidR="00AA4061">
        <w:rPr>
          <w:rFonts w:ascii="Arial" w:hAnsi="Arial"/>
          <w:sz w:val="22"/>
          <w:szCs w:val="22"/>
        </w:rPr>
        <w:t>és</w:t>
      </w:r>
      <w:r w:rsidRPr="00532DAA">
        <w:rPr>
          <w:rFonts w:ascii="Arial" w:hAnsi="Arial"/>
          <w:sz w:val="22"/>
          <w:szCs w:val="22"/>
        </w:rPr>
        <w:t xml:space="preserve"> </w:t>
      </w:r>
      <w:r w:rsidR="00AA4061" w:rsidRPr="00156891">
        <w:rPr>
          <w:rFonts w:ascii="Arial" w:hAnsi="Arial"/>
          <w:sz w:val="22"/>
          <w:szCs w:val="22"/>
        </w:rPr>
        <w:t>ou professionnelles</w:t>
      </w:r>
      <w:r w:rsidRPr="00532DAA">
        <w:rPr>
          <w:rFonts w:ascii="Arial" w:hAnsi="Arial"/>
          <w:sz w:val="22"/>
          <w:szCs w:val="22"/>
        </w:rPr>
        <w:t xml:space="preserve">, de célébrations religieuses et de représentations dans la région et </w:t>
      </w:r>
      <w:r w:rsidR="00AA4061" w:rsidRPr="00156891">
        <w:rPr>
          <w:rFonts w:ascii="Arial" w:hAnsi="Arial"/>
          <w:sz w:val="22"/>
          <w:szCs w:val="22"/>
        </w:rPr>
        <w:t>au-delà</w:t>
      </w:r>
      <w:r w:rsidRPr="00532DAA">
        <w:rPr>
          <w:rFonts w:ascii="Arial" w:hAnsi="Arial"/>
          <w:sz w:val="22"/>
          <w:szCs w:val="22"/>
        </w:rPr>
        <w:t xml:space="preserve"> de ses limites. Tout au long de leur vie, les habitants du </w:t>
      </w:r>
      <w:proofErr w:type="spellStart"/>
      <w:r w:rsidRPr="00532DAA">
        <w:rPr>
          <w:rFonts w:ascii="Arial" w:hAnsi="Arial"/>
          <w:sz w:val="22"/>
          <w:szCs w:val="22"/>
        </w:rPr>
        <w:t>Međimurje</w:t>
      </w:r>
      <w:proofErr w:type="spellEnd"/>
      <w:r w:rsidRPr="00532DAA">
        <w:rPr>
          <w:rFonts w:ascii="Arial" w:hAnsi="Arial"/>
          <w:sz w:val="22"/>
          <w:szCs w:val="22"/>
        </w:rPr>
        <w:t xml:space="preserve"> entendent des </w:t>
      </w:r>
      <w:proofErr w:type="spellStart"/>
      <w:r w:rsidRPr="00532DAA">
        <w:rPr>
          <w:rFonts w:ascii="Arial" w:hAnsi="Arial"/>
          <w:sz w:val="22"/>
          <w:szCs w:val="22"/>
        </w:rPr>
        <w:t>popevkas</w:t>
      </w:r>
      <w:proofErr w:type="spellEnd"/>
      <w:r w:rsidRPr="00532DAA">
        <w:rPr>
          <w:rFonts w:ascii="Arial" w:hAnsi="Arial"/>
          <w:sz w:val="22"/>
          <w:szCs w:val="22"/>
        </w:rPr>
        <w:t xml:space="preserve"> à de nombreuses occasions et sont encouragés à prendre part aux représentations. Actuellement, environ cinquante chanteurs sont considérés comme des maîtres d</w:t>
      </w:r>
      <w:r w:rsidR="00685301">
        <w:rPr>
          <w:rFonts w:ascii="Arial" w:hAnsi="Arial"/>
          <w:sz w:val="22"/>
          <w:szCs w:val="22"/>
        </w:rPr>
        <w:t>ans cet</w:t>
      </w:r>
      <w:r w:rsidRPr="00532DAA">
        <w:rPr>
          <w:rFonts w:ascii="Arial" w:hAnsi="Arial"/>
          <w:sz w:val="22"/>
          <w:szCs w:val="22"/>
        </w:rPr>
        <w:t xml:space="preserve"> art, réputés pour leur capacité à transmettre les aspects classiques du genre et à l’enrichir avec leurs expressions personnelles. Dans le cadre de la transmission de la pratique aux jeunes générations, les femmes servent souvent de mentors.</w:t>
      </w:r>
    </w:p>
    <w:p w14:paraId="6AF171B2" w14:textId="68E599C0" w:rsidR="002A6963" w:rsidRPr="00532DAA" w:rsidRDefault="002A6963" w:rsidP="00532DAA">
      <w:pPr>
        <w:keepNext/>
        <w:numPr>
          <w:ilvl w:val="0"/>
          <w:numId w:val="32"/>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04CEB871" w14:textId="355A3E54"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La </w:t>
      </w:r>
      <w:proofErr w:type="spellStart"/>
      <w:r>
        <w:rPr>
          <w:rFonts w:ascii="Arial" w:hAnsi="Arial"/>
          <w:sz w:val="22"/>
          <w:szCs w:val="22"/>
        </w:rPr>
        <w:t>međimurska</w:t>
      </w:r>
      <w:proofErr w:type="spellEnd"/>
      <w:r>
        <w:rPr>
          <w:rFonts w:ascii="Arial" w:hAnsi="Arial"/>
          <w:sz w:val="22"/>
          <w:szCs w:val="22"/>
        </w:rPr>
        <w:t xml:space="preserve"> </w:t>
      </w:r>
      <w:proofErr w:type="spellStart"/>
      <w:r>
        <w:rPr>
          <w:rFonts w:ascii="Arial" w:hAnsi="Arial"/>
          <w:sz w:val="22"/>
          <w:szCs w:val="22"/>
        </w:rPr>
        <w:t>popevka</w:t>
      </w:r>
      <w:proofErr w:type="spellEnd"/>
      <w:r>
        <w:rPr>
          <w:rFonts w:ascii="Arial" w:hAnsi="Arial"/>
          <w:sz w:val="22"/>
          <w:szCs w:val="22"/>
        </w:rPr>
        <w:t xml:space="preserve"> représente un aspect naturel et habituel de la vie quotidienne des habitants de la région de </w:t>
      </w:r>
      <w:proofErr w:type="spellStart"/>
      <w:r>
        <w:rPr>
          <w:rFonts w:ascii="Arial" w:hAnsi="Arial"/>
          <w:sz w:val="22"/>
          <w:szCs w:val="22"/>
        </w:rPr>
        <w:t>Međimurje</w:t>
      </w:r>
      <w:proofErr w:type="spellEnd"/>
      <w:r>
        <w:rPr>
          <w:rFonts w:ascii="Arial" w:hAnsi="Arial"/>
          <w:sz w:val="22"/>
          <w:szCs w:val="22"/>
        </w:rPr>
        <w:t xml:space="preserve">, qui accompagne aussi bien les activités quotidiennes que les fêtes et </w:t>
      </w:r>
      <w:r w:rsidR="00AA4061">
        <w:rPr>
          <w:rFonts w:ascii="Arial" w:hAnsi="Arial"/>
          <w:sz w:val="22"/>
          <w:szCs w:val="22"/>
        </w:rPr>
        <w:t>cérémonies.</w:t>
      </w:r>
      <w:r>
        <w:rPr>
          <w:rFonts w:ascii="Arial" w:hAnsi="Arial"/>
          <w:sz w:val="22"/>
          <w:szCs w:val="22"/>
        </w:rPr>
        <w:t xml:space="preserve"> Les caractéristiques musicales et textuelles de la </w:t>
      </w:r>
      <w:proofErr w:type="spellStart"/>
      <w:r>
        <w:rPr>
          <w:rFonts w:ascii="Arial" w:hAnsi="Arial"/>
          <w:sz w:val="22"/>
          <w:szCs w:val="22"/>
        </w:rPr>
        <w:t>popevka</w:t>
      </w:r>
      <w:proofErr w:type="spellEnd"/>
      <w:r>
        <w:rPr>
          <w:rFonts w:ascii="Arial" w:hAnsi="Arial"/>
          <w:sz w:val="22"/>
          <w:szCs w:val="22"/>
        </w:rPr>
        <w:t xml:space="preserve"> sont étroitement liées à son environnement d</w:t>
      </w:r>
      <w:r w:rsidR="001524BE">
        <w:rPr>
          <w:rFonts w:ascii="Arial" w:hAnsi="Arial"/>
          <w:sz w:val="22"/>
          <w:szCs w:val="22"/>
        </w:rPr>
        <w:t>’</w:t>
      </w:r>
      <w:r>
        <w:rPr>
          <w:rFonts w:ascii="Arial" w:hAnsi="Arial"/>
          <w:sz w:val="22"/>
          <w:szCs w:val="22"/>
        </w:rPr>
        <w:t>origine. Elle représente un principe essentiel de l</w:t>
      </w:r>
      <w:r w:rsidR="001524BE">
        <w:rPr>
          <w:rFonts w:ascii="Arial" w:hAnsi="Arial"/>
          <w:sz w:val="22"/>
          <w:szCs w:val="22"/>
        </w:rPr>
        <w:t>’</w:t>
      </w:r>
      <w:r>
        <w:rPr>
          <w:rFonts w:ascii="Arial" w:hAnsi="Arial"/>
          <w:sz w:val="22"/>
          <w:szCs w:val="22"/>
        </w:rPr>
        <w:t xml:space="preserve">identité de </w:t>
      </w:r>
      <w:proofErr w:type="spellStart"/>
      <w:r>
        <w:rPr>
          <w:rFonts w:ascii="Arial" w:hAnsi="Arial"/>
          <w:sz w:val="22"/>
          <w:szCs w:val="22"/>
        </w:rPr>
        <w:t>Međimurje</w:t>
      </w:r>
      <w:proofErr w:type="spellEnd"/>
      <w:r>
        <w:rPr>
          <w:rFonts w:ascii="Arial" w:hAnsi="Arial"/>
          <w:sz w:val="22"/>
          <w:szCs w:val="22"/>
        </w:rPr>
        <w:t xml:space="preserve"> et joue un rôle social important pour les communautés locales. En tant que tradition vivante, l</w:t>
      </w:r>
      <w:r w:rsidR="001524BE">
        <w:rPr>
          <w:rFonts w:ascii="Arial" w:hAnsi="Arial"/>
          <w:sz w:val="22"/>
          <w:szCs w:val="22"/>
        </w:rPr>
        <w:t>’</w:t>
      </w:r>
      <w:r>
        <w:rPr>
          <w:rFonts w:ascii="Arial" w:hAnsi="Arial"/>
          <w:sz w:val="22"/>
          <w:szCs w:val="22"/>
        </w:rPr>
        <w:t>élément a évolué en termes de styles d</w:t>
      </w:r>
      <w:r w:rsidR="001524BE">
        <w:rPr>
          <w:rFonts w:ascii="Arial" w:hAnsi="Arial"/>
          <w:sz w:val="22"/>
          <w:szCs w:val="22"/>
        </w:rPr>
        <w:t>’</w:t>
      </w:r>
      <w:r>
        <w:rPr>
          <w:rFonts w:ascii="Arial" w:hAnsi="Arial"/>
          <w:sz w:val="22"/>
          <w:szCs w:val="22"/>
        </w:rPr>
        <w:t xml:space="preserve">interprétation, et de </w:t>
      </w:r>
      <w:r w:rsidR="00685301">
        <w:rPr>
          <w:rFonts w:ascii="Arial" w:hAnsi="Arial"/>
          <w:sz w:val="22"/>
          <w:szCs w:val="22"/>
        </w:rPr>
        <w:t>genre</w:t>
      </w:r>
      <w:r>
        <w:rPr>
          <w:rFonts w:ascii="Arial" w:hAnsi="Arial"/>
          <w:sz w:val="22"/>
          <w:szCs w:val="22"/>
        </w:rPr>
        <w:t xml:space="preserve"> des interprètes. Les femmes restent cependant les détentrices principales de la tradition, et sont chargées de la transmission de l</w:t>
      </w:r>
      <w:r w:rsidR="001524BE">
        <w:rPr>
          <w:rFonts w:ascii="Arial" w:hAnsi="Arial"/>
          <w:sz w:val="22"/>
          <w:szCs w:val="22"/>
        </w:rPr>
        <w:t>’</w:t>
      </w:r>
      <w:r>
        <w:rPr>
          <w:rFonts w:ascii="Arial" w:hAnsi="Arial"/>
          <w:sz w:val="22"/>
          <w:szCs w:val="22"/>
        </w:rPr>
        <w:t>élément.</w:t>
      </w:r>
    </w:p>
    <w:p w14:paraId="098673F0" w14:textId="660AD591"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 xml:space="preserve">Dans toute sa richesse et sa diversité, la </w:t>
      </w:r>
      <w:proofErr w:type="spellStart"/>
      <w:r>
        <w:rPr>
          <w:rFonts w:ascii="Arial" w:hAnsi="Arial"/>
          <w:sz w:val="22"/>
          <w:szCs w:val="22"/>
        </w:rPr>
        <w:t>međimurska</w:t>
      </w:r>
      <w:proofErr w:type="spellEnd"/>
      <w:r>
        <w:rPr>
          <w:rFonts w:ascii="Arial" w:hAnsi="Arial"/>
          <w:sz w:val="22"/>
          <w:szCs w:val="22"/>
        </w:rPr>
        <w:t xml:space="preserve"> </w:t>
      </w:r>
      <w:proofErr w:type="spellStart"/>
      <w:r>
        <w:rPr>
          <w:rFonts w:ascii="Arial" w:hAnsi="Arial"/>
          <w:sz w:val="22"/>
          <w:szCs w:val="22"/>
        </w:rPr>
        <w:t>popevka</w:t>
      </w:r>
      <w:proofErr w:type="spellEnd"/>
      <w:r>
        <w:rPr>
          <w:rFonts w:ascii="Arial" w:hAnsi="Arial"/>
          <w:sz w:val="22"/>
          <w:szCs w:val="22"/>
        </w:rPr>
        <w:t xml:space="preserve"> représente des valeur</w:t>
      </w:r>
      <w:r w:rsidR="00685301">
        <w:rPr>
          <w:rFonts w:ascii="Arial" w:hAnsi="Arial"/>
          <w:sz w:val="22"/>
          <w:szCs w:val="22"/>
        </w:rPr>
        <w:t>s</w:t>
      </w:r>
      <w:r>
        <w:rPr>
          <w:rFonts w:ascii="Arial" w:hAnsi="Arial"/>
          <w:sz w:val="22"/>
          <w:szCs w:val="22"/>
        </w:rPr>
        <w:t xml:space="preserve"> partagées et communes au patrimoine culturel immatériel en général. Ces valeurs concernent notamment le sens de la vie, et la sagesse, qui ne peuvent être transmis que par la musique. Le développement historique ainsi que les dynamiques de genre, </w:t>
      </w:r>
      <w:r w:rsidR="00685301">
        <w:rPr>
          <w:rFonts w:ascii="Arial" w:hAnsi="Arial"/>
          <w:sz w:val="22"/>
          <w:szCs w:val="22"/>
        </w:rPr>
        <w:t>gén</w:t>
      </w:r>
      <w:r>
        <w:rPr>
          <w:rFonts w:ascii="Arial" w:hAnsi="Arial"/>
          <w:sz w:val="22"/>
          <w:szCs w:val="22"/>
        </w:rPr>
        <w:t>érationnelles et sociales de l</w:t>
      </w:r>
      <w:r w:rsidR="001524BE">
        <w:rPr>
          <w:rFonts w:ascii="Arial" w:hAnsi="Arial"/>
          <w:sz w:val="22"/>
          <w:szCs w:val="22"/>
        </w:rPr>
        <w:t>’</w:t>
      </w:r>
      <w:r>
        <w:rPr>
          <w:rFonts w:ascii="Arial" w:hAnsi="Arial"/>
          <w:sz w:val="22"/>
          <w:szCs w:val="22"/>
        </w:rPr>
        <w:t xml:space="preserve">élément évoluent constamment, et inspirent </w:t>
      </w:r>
      <w:r w:rsidR="00AA4061">
        <w:rPr>
          <w:rFonts w:ascii="Arial" w:hAnsi="Arial"/>
          <w:sz w:val="22"/>
          <w:szCs w:val="22"/>
        </w:rPr>
        <w:t>différents genres musicaux</w:t>
      </w:r>
      <w:r>
        <w:rPr>
          <w:rFonts w:ascii="Arial" w:hAnsi="Arial"/>
          <w:sz w:val="22"/>
          <w:szCs w:val="22"/>
        </w:rPr>
        <w:t xml:space="preserve"> dont la musique classique et la musique du monde. L</w:t>
      </w:r>
      <w:r w:rsidR="001524BE">
        <w:rPr>
          <w:rFonts w:ascii="Arial" w:hAnsi="Arial"/>
          <w:sz w:val="22"/>
          <w:szCs w:val="22"/>
        </w:rPr>
        <w:t>’</w:t>
      </w:r>
      <w:r>
        <w:rPr>
          <w:rFonts w:ascii="Arial" w:hAnsi="Arial"/>
          <w:sz w:val="22"/>
          <w:szCs w:val="22"/>
        </w:rPr>
        <w:t>élément reflète donc la créativité humaine</w:t>
      </w:r>
      <w:r w:rsidR="00685301">
        <w:rPr>
          <w:rFonts w:ascii="Arial" w:hAnsi="Arial"/>
          <w:sz w:val="22"/>
          <w:szCs w:val="22"/>
        </w:rPr>
        <w:t xml:space="preserve"> </w:t>
      </w:r>
      <w:r>
        <w:rPr>
          <w:rFonts w:ascii="Arial" w:hAnsi="Arial"/>
          <w:sz w:val="22"/>
          <w:szCs w:val="22"/>
        </w:rPr>
        <w:t>et pourrait contribuer à la diversité culturelle et au dialogue.</w:t>
      </w:r>
    </w:p>
    <w:p w14:paraId="061A6A19" w14:textId="24E5B289"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 xml:space="preserve">Le plan de sauvegarde repose sur des mesures développées dans le passé, et se concentre sur des activités éducatives axées sur la communauté, sur des enquêtes de terrain </w:t>
      </w:r>
      <w:r w:rsidR="00685301">
        <w:rPr>
          <w:rFonts w:ascii="Arial" w:hAnsi="Arial"/>
          <w:sz w:val="22"/>
          <w:szCs w:val="22"/>
        </w:rPr>
        <w:t xml:space="preserve">régulières </w:t>
      </w:r>
      <w:r>
        <w:rPr>
          <w:rFonts w:ascii="Arial" w:hAnsi="Arial"/>
          <w:sz w:val="22"/>
          <w:szCs w:val="22"/>
        </w:rPr>
        <w:t>et sur l</w:t>
      </w:r>
      <w:r w:rsidR="001524BE">
        <w:rPr>
          <w:rFonts w:ascii="Arial" w:hAnsi="Arial"/>
          <w:sz w:val="22"/>
          <w:szCs w:val="22"/>
        </w:rPr>
        <w:t>’</w:t>
      </w:r>
      <w:r>
        <w:rPr>
          <w:rFonts w:ascii="Arial" w:hAnsi="Arial"/>
          <w:sz w:val="22"/>
          <w:szCs w:val="22"/>
        </w:rPr>
        <w:t>archivage systématique des données collectées. L</w:t>
      </w:r>
      <w:r w:rsidR="001524BE">
        <w:rPr>
          <w:rFonts w:ascii="Arial" w:hAnsi="Arial"/>
          <w:sz w:val="22"/>
          <w:szCs w:val="22"/>
        </w:rPr>
        <w:t>’</w:t>
      </w:r>
      <w:r>
        <w:rPr>
          <w:rFonts w:ascii="Arial" w:hAnsi="Arial"/>
          <w:sz w:val="22"/>
          <w:szCs w:val="22"/>
        </w:rPr>
        <w:t>élément est également envisagé dans le contexte plus large du patrimoine culturel immatériel de la région. La campagne médiatique proposée sensibiliserait le public à la créativité collective et aux droits intellectuels. Il est prévu d</w:t>
      </w:r>
      <w:r w:rsidR="001524BE">
        <w:rPr>
          <w:rFonts w:ascii="Arial" w:hAnsi="Arial"/>
          <w:sz w:val="22"/>
          <w:szCs w:val="22"/>
        </w:rPr>
        <w:t>’</w:t>
      </w:r>
      <w:r>
        <w:rPr>
          <w:rFonts w:ascii="Arial" w:hAnsi="Arial"/>
          <w:sz w:val="22"/>
          <w:szCs w:val="22"/>
        </w:rPr>
        <w:t>intégrer de plus en plus de contenus liés au patrimoine culturel immatériel dans le système éducatif traditionnel et dans les activités extra-scolaires destinées aux enfants.</w:t>
      </w:r>
    </w:p>
    <w:p w14:paraId="3E65057E" w14:textId="1D08A7DB"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Toutes les parties prenantes principales, notamment les détenteurs individuels de la tradition, les représentants de quinze associations concernées, l</w:t>
      </w:r>
      <w:r w:rsidR="001524BE">
        <w:rPr>
          <w:rFonts w:ascii="Arial" w:hAnsi="Arial"/>
          <w:sz w:val="22"/>
          <w:szCs w:val="22"/>
        </w:rPr>
        <w:t>’</w:t>
      </w:r>
      <w:r w:rsidR="00685301">
        <w:rPr>
          <w:rFonts w:ascii="Arial" w:hAnsi="Arial"/>
          <w:sz w:val="22"/>
          <w:szCs w:val="22"/>
        </w:rPr>
        <w:t>A</w:t>
      </w:r>
      <w:r>
        <w:rPr>
          <w:rFonts w:ascii="Arial" w:hAnsi="Arial"/>
          <w:sz w:val="22"/>
          <w:szCs w:val="22"/>
        </w:rPr>
        <w:t xml:space="preserve">lliance des associations culturelles croates du comté de </w:t>
      </w:r>
      <w:proofErr w:type="spellStart"/>
      <w:r>
        <w:rPr>
          <w:rFonts w:ascii="Arial" w:hAnsi="Arial"/>
          <w:sz w:val="22"/>
          <w:szCs w:val="22"/>
        </w:rPr>
        <w:t>Međimurje</w:t>
      </w:r>
      <w:proofErr w:type="spellEnd"/>
      <w:r w:rsidR="005E236C">
        <w:rPr>
          <w:rFonts w:ascii="Arial" w:hAnsi="Arial"/>
          <w:sz w:val="22"/>
          <w:szCs w:val="22"/>
        </w:rPr>
        <w:t>, plusieurs ONG engagées dans la sauvegarde de l’élément, des représentants de municipalités, le comté de</w:t>
      </w:r>
      <w:r w:rsidR="005E236C" w:rsidRPr="005E236C">
        <w:rPr>
          <w:rFonts w:ascii="Arial" w:hAnsi="Arial"/>
          <w:sz w:val="22"/>
          <w:szCs w:val="22"/>
        </w:rPr>
        <w:t xml:space="preserve"> </w:t>
      </w:r>
      <w:proofErr w:type="spellStart"/>
      <w:r w:rsidR="005E236C">
        <w:rPr>
          <w:rFonts w:ascii="Arial" w:hAnsi="Arial"/>
          <w:sz w:val="22"/>
          <w:szCs w:val="22"/>
        </w:rPr>
        <w:t>Međimurje</w:t>
      </w:r>
      <w:proofErr w:type="spellEnd"/>
      <w:r>
        <w:rPr>
          <w:rFonts w:ascii="Arial" w:hAnsi="Arial"/>
          <w:sz w:val="22"/>
          <w:szCs w:val="22"/>
        </w:rPr>
        <w:t xml:space="preserve"> et les médias ont travaillé ensemble à l</w:t>
      </w:r>
      <w:r w:rsidR="001524BE">
        <w:rPr>
          <w:rFonts w:ascii="Arial" w:hAnsi="Arial"/>
          <w:sz w:val="22"/>
          <w:szCs w:val="22"/>
        </w:rPr>
        <w:t>’</w:t>
      </w:r>
      <w:r>
        <w:rPr>
          <w:rFonts w:ascii="Arial" w:hAnsi="Arial"/>
          <w:sz w:val="22"/>
          <w:szCs w:val="22"/>
        </w:rPr>
        <w:t xml:space="preserve">élaboration du dossier de candidature en collaboration avec les </w:t>
      </w:r>
      <w:r w:rsidR="005E236C">
        <w:rPr>
          <w:rFonts w:ascii="Arial" w:hAnsi="Arial"/>
          <w:sz w:val="22"/>
          <w:szCs w:val="22"/>
        </w:rPr>
        <w:t xml:space="preserve">chercheurs et les </w:t>
      </w:r>
      <w:r>
        <w:rPr>
          <w:rFonts w:ascii="Arial" w:hAnsi="Arial"/>
          <w:sz w:val="22"/>
          <w:szCs w:val="22"/>
        </w:rPr>
        <w:t xml:space="preserve">experts du </w:t>
      </w:r>
      <w:r w:rsidR="005E236C">
        <w:rPr>
          <w:rFonts w:ascii="Arial" w:hAnsi="Arial"/>
          <w:sz w:val="22"/>
          <w:szCs w:val="22"/>
        </w:rPr>
        <w:t>M</w:t>
      </w:r>
      <w:r>
        <w:rPr>
          <w:rFonts w:ascii="Arial" w:hAnsi="Arial"/>
          <w:sz w:val="22"/>
          <w:szCs w:val="22"/>
        </w:rPr>
        <w:t xml:space="preserve">inistère de la </w:t>
      </w:r>
      <w:r w:rsidR="005E236C">
        <w:rPr>
          <w:rFonts w:ascii="Arial" w:hAnsi="Arial"/>
          <w:sz w:val="22"/>
          <w:szCs w:val="22"/>
        </w:rPr>
        <w:t>c</w:t>
      </w:r>
      <w:r>
        <w:rPr>
          <w:rFonts w:ascii="Arial" w:hAnsi="Arial"/>
          <w:sz w:val="22"/>
          <w:szCs w:val="22"/>
        </w:rPr>
        <w:t>ulture. Un certain nombre de lettres de consentement de la part de membres de la communauté et de différentes parties prenantes accompagnées de confessions personnelles témoignent de l</w:t>
      </w:r>
      <w:r w:rsidR="001524BE">
        <w:rPr>
          <w:rFonts w:ascii="Arial" w:hAnsi="Arial"/>
          <w:sz w:val="22"/>
          <w:szCs w:val="22"/>
        </w:rPr>
        <w:t>’</w:t>
      </w:r>
      <w:r>
        <w:rPr>
          <w:rFonts w:ascii="Arial" w:hAnsi="Arial"/>
          <w:sz w:val="22"/>
          <w:szCs w:val="22"/>
        </w:rPr>
        <w:t>importance de l</w:t>
      </w:r>
      <w:r w:rsidR="001524BE">
        <w:rPr>
          <w:rFonts w:ascii="Arial" w:hAnsi="Arial"/>
          <w:sz w:val="22"/>
          <w:szCs w:val="22"/>
        </w:rPr>
        <w:t>’</w:t>
      </w:r>
      <w:r>
        <w:rPr>
          <w:rFonts w:ascii="Arial" w:hAnsi="Arial"/>
          <w:sz w:val="22"/>
          <w:szCs w:val="22"/>
        </w:rPr>
        <w:t xml:space="preserve">élément pour ses détenteurs et pour toute la société de </w:t>
      </w:r>
      <w:proofErr w:type="spellStart"/>
      <w:r>
        <w:rPr>
          <w:rFonts w:ascii="Arial" w:hAnsi="Arial"/>
          <w:sz w:val="22"/>
          <w:szCs w:val="22"/>
        </w:rPr>
        <w:t>Međimurje</w:t>
      </w:r>
      <w:proofErr w:type="spellEnd"/>
      <w:r>
        <w:rPr>
          <w:rFonts w:ascii="Arial" w:hAnsi="Arial"/>
          <w:sz w:val="22"/>
          <w:szCs w:val="22"/>
        </w:rPr>
        <w:t>.</w:t>
      </w:r>
    </w:p>
    <w:p w14:paraId="44908665" w14:textId="50B56228"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 xml:space="preserve">La </w:t>
      </w:r>
      <w:proofErr w:type="spellStart"/>
      <w:r>
        <w:rPr>
          <w:rFonts w:ascii="Arial" w:hAnsi="Arial"/>
          <w:sz w:val="22"/>
          <w:szCs w:val="22"/>
        </w:rPr>
        <w:t>međimurska</w:t>
      </w:r>
      <w:proofErr w:type="spellEnd"/>
      <w:r>
        <w:rPr>
          <w:rFonts w:ascii="Arial" w:hAnsi="Arial"/>
          <w:sz w:val="22"/>
          <w:szCs w:val="22"/>
        </w:rPr>
        <w:t xml:space="preserve"> </w:t>
      </w:r>
      <w:proofErr w:type="spellStart"/>
      <w:r>
        <w:rPr>
          <w:rFonts w:ascii="Arial" w:hAnsi="Arial"/>
          <w:sz w:val="22"/>
          <w:szCs w:val="22"/>
        </w:rPr>
        <w:t>popevka</w:t>
      </w:r>
      <w:proofErr w:type="spellEnd"/>
      <w:r>
        <w:rPr>
          <w:rFonts w:ascii="Arial" w:hAnsi="Arial"/>
          <w:sz w:val="22"/>
          <w:szCs w:val="22"/>
        </w:rPr>
        <w:t xml:space="preserve"> est </w:t>
      </w:r>
      <w:r w:rsidR="00DD1617">
        <w:rPr>
          <w:rFonts w:ascii="Arial" w:hAnsi="Arial"/>
          <w:sz w:val="22"/>
          <w:szCs w:val="22"/>
        </w:rPr>
        <w:t>incluse dans le</w:t>
      </w:r>
      <w:r>
        <w:rPr>
          <w:rFonts w:ascii="Arial" w:hAnsi="Arial"/>
          <w:sz w:val="22"/>
          <w:szCs w:val="22"/>
        </w:rPr>
        <w:t xml:space="preserve"> </w:t>
      </w:r>
      <w:r w:rsidR="00DD1617">
        <w:rPr>
          <w:rFonts w:ascii="Arial" w:hAnsi="Arial"/>
          <w:sz w:val="22"/>
          <w:szCs w:val="22"/>
        </w:rPr>
        <w:t>r</w:t>
      </w:r>
      <w:r>
        <w:rPr>
          <w:rFonts w:ascii="Arial" w:hAnsi="Arial"/>
          <w:sz w:val="22"/>
          <w:szCs w:val="22"/>
        </w:rPr>
        <w:t xml:space="preserve">egistre des biens culturels de Croatie, tenu par le </w:t>
      </w:r>
      <w:r w:rsidR="00DD1617">
        <w:rPr>
          <w:rFonts w:ascii="Arial" w:hAnsi="Arial"/>
          <w:sz w:val="22"/>
          <w:szCs w:val="22"/>
        </w:rPr>
        <w:t>M</w:t>
      </w:r>
      <w:r>
        <w:rPr>
          <w:rFonts w:ascii="Arial" w:hAnsi="Arial"/>
          <w:sz w:val="22"/>
          <w:szCs w:val="22"/>
        </w:rPr>
        <w:t xml:space="preserve">inistère de la </w:t>
      </w:r>
      <w:r w:rsidR="00DD1617">
        <w:rPr>
          <w:rFonts w:ascii="Arial" w:hAnsi="Arial"/>
          <w:sz w:val="22"/>
          <w:szCs w:val="22"/>
        </w:rPr>
        <w:t>c</w:t>
      </w:r>
      <w:r>
        <w:rPr>
          <w:rFonts w:ascii="Arial" w:hAnsi="Arial"/>
          <w:sz w:val="22"/>
          <w:szCs w:val="22"/>
        </w:rPr>
        <w:t xml:space="preserve">ulture de la </w:t>
      </w:r>
      <w:r w:rsidR="00DD1617">
        <w:rPr>
          <w:rFonts w:ascii="Arial" w:hAnsi="Arial"/>
          <w:sz w:val="22"/>
          <w:szCs w:val="22"/>
        </w:rPr>
        <w:t>R</w:t>
      </w:r>
      <w:r>
        <w:rPr>
          <w:rFonts w:ascii="Arial" w:hAnsi="Arial"/>
          <w:sz w:val="22"/>
          <w:szCs w:val="22"/>
        </w:rPr>
        <w:t>épublique de Croatie depuis 2013. La proposition d</w:t>
      </w:r>
      <w:r w:rsidR="001524BE">
        <w:rPr>
          <w:rFonts w:ascii="Arial" w:hAnsi="Arial"/>
          <w:sz w:val="22"/>
          <w:szCs w:val="22"/>
        </w:rPr>
        <w:t>’</w:t>
      </w:r>
      <w:r>
        <w:rPr>
          <w:rFonts w:ascii="Arial" w:hAnsi="Arial"/>
          <w:sz w:val="22"/>
          <w:szCs w:val="22"/>
        </w:rPr>
        <w:t xml:space="preserve">inclusion de la </w:t>
      </w:r>
      <w:proofErr w:type="spellStart"/>
      <w:r>
        <w:rPr>
          <w:rFonts w:ascii="Arial" w:hAnsi="Arial"/>
          <w:sz w:val="22"/>
          <w:szCs w:val="22"/>
        </w:rPr>
        <w:t>međimurska</w:t>
      </w:r>
      <w:proofErr w:type="spellEnd"/>
      <w:r>
        <w:rPr>
          <w:rFonts w:ascii="Arial" w:hAnsi="Arial"/>
          <w:sz w:val="22"/>
          <w:szCs w:val="22"/>
        </w:rPr>
        <w:t xml:space="preserve"> </w:t>
      </w:r>
      <w:proofErr w:type="spellStart"/>
      <w:r>
        <w:rPr>
          <w:rFonts w:ascii="Arial" w:hAnsi="Arial"/>
          <w:sz w:val="22"/>
          <w:szCs w:val="22"/>
        </w:rPr>
        <w:t>popevka</w:t>
      </w:r>
      <w:proofErr w:type="spellEnd"/>
      <w:r>
        <w:rPr>
          <w:rFonts w:ascii="Arial" w:hAnsi="Arial"/>
          <w:sz w:val="22"/>
          <w:szCs w:val="22"/>
        </w:rPr>
        <w:t xml:space="preserve"> a été préparée et soumise par les détenteurs de la tradition. Le statut des éléments culturels listés </w:t>
      </w:r>
      <w:r w:rsidR="00DD1617">
        <w:rPr>
          <w:rFonts w:ascii="Arial" w:hAnsi="Arial"/>
          <w:sz w:val="22"/>
          <w:szCs w:val="22"/>
        </w:rPr>
        <w:t>fait l’objet d’un suivi régulier</w:t>
      </w:r>
      <w:r>
        <w:rPr>
          <w:rFonts w:ascii="Arial" w:hAnsi="Arial"/>
          <w:sz w:val="22"/>
          <w:szCs w:val="22"/>
        </w:rPr>
        <w:t xml:space="preserve"> et les entrées </w:t>
      </w:r>
      <w:r w:rsidR="00DD1617">
        <w:rPr>
          <w:rFonts w:ascii="Arial" w:hAnsi="Arial"/>
          <w:sz w:val="22"/>
          <w:szCs w:val="22"/>
        </w:rPr>
        <w:t xml:space="preserve">sont </w:t>
      </w:r>
      <w:r>
        <w:rPr>
          <w:rFonts w:ascii="Arial" w:hAnsi="Arial"/>
          <w:sz w:val="22"/>
          <w:szCs w:val="22"/>
        </w:rPr>
        <w:t>réexaminées et révisées au minimum une fois tous les cinq ans, soit à la demande de détenteurs de la tradition, soit à la suite d</w:t>
      </w:r>
      <w:r w:rsidR="001524BE">
        <w:rPr>
          <w:rFonts w:ascii="Arial" w:hAnsi="Arial"/>
          <w:sz w:val="22"/>
          <w:szCs w:val="22"/>
        </w:rPr>
        <w:t>’</w:t>
      </w:r>
      <w:r>
        <w:rPr>
          <w:rFonts w:ascii="Arial" w:hAnsi="Arial"/>
          <w:sz w:val="22"/>
          <w:szCs w:val="22"/>
        </w:rPr>
        <w:t>une évaluation du service de gestion.</w:t>
      </w:r>
    </w:p>
    <w:p w14:paraId="0035E41A" w14:textId="626D706F" w:rsidR="002A6963" w:rsidRPr="00532DAA" w:rsidRDefault="002A6963" w:rsidP="00532DAA">
      <w:pPr>
        <w:numPr>
          <w:ilvl w:val="0"/>
          <w:numId w:val="32"/>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la </w:t>
      </w:r>
      <w:proofErr w:type="spellStart"/>
      <w:r w:rsidRPr="00532DAA">
        <w:rPr>
          <w:rFonts w:asciiTheme="minorBidi" w:hAnsiTheme="minorBidi"/>
          <w:b/>
          <w:bCs/>
          <w:sz w:val="22"/>
          <w:szCs w:val="22"/>
        </w:rPr>
        <w:t>međimurska</w:t>
      </w:r>
      <w:proofErr w:type="spellEnd"/>
      <w:r w:rsidRPr="00532DAA">
        <w:rPr>
          <w:rFonts w:asciiTheme="minorBidi" w:hAnsiTheme="minorBidi"/>
          <w:b/>
          <w:bCs/>
          <w:sz w:val="22"/>
          <w:szCs w:val="22"/>
        </w:rPr>
        <w:t xml:space="preserve"> </w:t>
      </w:r>
      <w:proofErr w:type="spellStart"/>
      <w:r w:rsidRPr="00532DAA">
        <w:rPr>
          <w:rFonts w:asciiTheme="minorBidi" w:hAnsiTheme="minorBidi"/>
          <w:b/>
          <w:bCs/>
          <w:sz w:val="22"/>
          <w:szCs w:val="22"/>
        </w:rPr>
        <w:t>popevka</w:t>
      </w:r>
      <w:proofErr w:type="spellEnd"/>
      <w:r w:rsidRPr="00532DAA">
        <w:rPr>
          <w:rFonts w:asciiTheme="minorBidi" w:hAnsiTheme="minorBidi"/>
          <w:b/>
          <w:bCs/>
          <w:sz w:val="22"/>
          <w:szCs w:val="22"/>
        </w:rPr>
        <w:t xml:space="preserve">, chanson populaire traditionnelle de </w:t>
      </w:r>
      <w:proofErr w:type="spellStart"/>
      <w:r w:rsidRPr="00532DAA">
        <w:rPr>
          <w:rFonts w:asciiTheme="minorBidi" w:hAnsiTheme="minorBidi"/>
          <w:b/>
          <w:bCs/>
          <w:sz w:val="22"/>
          <w:szCs w:val="22"/>
        </w:rPr>
        <w:t>Međimurje</w:t>
      </w:r>
      <w:proofErr w:type="spellEnd"/>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p>
    <w:p w14:paraId="1C718839" w14:textId="2AB48C30" w:rsidR="00ED4680" w:rsidRPr="00ED4680" w:rsidRDefault="00ED4680" w:rsidP="00112812">
      <w:pPr>
        <w:keepNext/>
        <w:keepLines/>
        <w:spacing w:before="360" w:after="120"/>
        <w:ind w:left="567"/>
        <w:outlineLvl w:val="1"/>
        <w:rPr>
          <w:rFonts w:ascii="Arial" w:eastAsia="SimSun" w:hAnsi="Arial" w:cs="Arial"/>
          <w:b/>
          <w:sz w:val="22"/>
        </w:rPr>
      </w:pPr>
      <w:bookmarkStart w:id="14" w:name="Decision_10b10"/>
      <w:bookmarkEnd w:id="14"/>
      <w:r>
        <w:rPr>
          <w:rFonts w:ascii="Arial" w:hAnsi="Arial"/>
          <w:b/>
          <w:sz w:val="22"/>
        </w:rPr>
        <w:t>PROJET DE DÉCISION 13.COM 10.b.10</w:t>
      </w:r>
      <w:r>
        <w:rPr>
          <w:rFonts w:ascii="Arial" w:hAnsi="Arial"/>
          <w:b/>
          <w:sz w:val="22"/>
        </w:rPr>
        <w:tab/>
      </w:r>
      <w:r>
        <w:rPr>
          <w:noProof/>
          <w:color w:val="0000FF"/>
          <w:szCs w:val="22"/>
          <w:lang w:val="en-US" w:eastAsia="en-US"/>
        </w:rPr>
        <w:drawing>
          <wp:inline distT="0" distB="0" distL="0" distR="0" wp14:anchorId="2C3CF690" wp14:editId="5678CB22">
            <wp:extent cx="104775" cy="104775"/>
            <wp:effectExtent l="0" t="0" r="9525" b="9525"/>
            <wp:docPr id="8" name="Picture 8">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83A1FD" w14:textId="76F84511" w:rsidR="00ED4680" w:rsidRPr="00532DAA" w:rsidRDefault="002A6963" w:rsidP="00112812">
      <w:pPr>
        <w:keepNext/>
        <w:keepLines/>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6DFAFD76" w14:textId="26792DA3" w:rsidR="002A6963" w:rsidRPr="00532DAA" w:rsidRDefault="002A6963" w:rsidP="00112812">
      <w:pPr>
        <w:keepNext/>
        <w:keepLines/>
        <w:numPr>
          <w:ilvl w:val="0"/>
          <w:numId w:val="33"/>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Croatie, Chypre, la France, la Grèce, l</w:t>
      </w:r>
      <w:r w:rsidR="001524BE" w:rsidRPr="00532DAA">
        <w:rPr>
          <w:rFonts w:asciiTheme="minorBidi" w:hAnsiTheme="minorBidi"/>
          <w:sz w:val="22"/>
          <w:szCs w:val="22"/>
        </w:rPr>
        <w:t>’</w:t>
      </w:r>
      <w:r w:rsidRPr="00532DAA">
        <w:rPr>
          <w:rFonts w:asciiTheme="minorBidi" w:hAnsiTheme="minorBidi"/>
          <w:sz w:val="22"/>
          <w:szCs w:val="22"/>
        </w:rPr>
        <w:t>Italie, la Slovénie, l</w:t>
      </w:r>
      <w:r w:rsidR="001524BE" w:rsidRPr="00532DAA">
        <w:rPr>
          <w:rFonts w:asciiTheme="minorBidi" w:hAnsiTheme="minorBidi"/>
          <w:sz w:val="22"/>
          <w:szCs w:val="22"/>
        </w:rPr>
        <w:t>’</w:t>
      </w:r>
      <w:r w:rsidR="00340FA9">
        <w:rPr>
          <w:rFonts w:asciiTheme="minorBidi" w:hAnsiTheme="minorBidi"/>
          <w:sz w:val="22"/>
          <w:szCs w:val="22"/>
        </w:rPr>
        <w:t>Espagne et</w:t>
      </w:r>
      <w:r w:rsidRPr="00532DAA">
        <w:rPr>
          <w:rFonts w:asciiTheme="minorBidi" w:hAnsiTheme="minorBidi"/>
          <w:sz w:val="22"/>
          <w:szCs w:val="22"/>
        </w:rPr>
        <w:t xml:space="preserve"> la Suisse ont proposé la candidature de </w:t>
      </w:r>
      <w:r w:rsidRPr="00532DAA">
        <w:rPr>
          <w:rFonts w:asciiTheme="minorBidi" w:hAnsiTheme="minorBidi"/>
          <w:b/>
          <w:sz w:val="22"/>
          <w:szCs w:val="22"/>
        </w:rPr>
        <w:t>l</w:t>
      </w:r>
      <w:r w:rsidR="001524BE" w:rsidRPr="00532DAA">
        <w:rPr>
          <w:rFonts w:asciiTheme="minorBidi" w:hAnsiTheme="minorBidi"/>
          <w:b/>
          <w:sz w:val="22"/>
          <w:szCs w:val="22"/>
        </w:rPr>
        <w:t>’</w:t>
      </w:r>
      <w:r w:rsidRPr="00532DAA">
        <w:rPr>
          <w:rFonts w:asciiTheme="minorBidi" w:hAnsiTheme="minorBidi"/>
          <w:b/>
          <w:sz w:val="22"/>
          <w:szCs w:val="22"/>
        </w:rPr>
        <w:t xml:space="preserve">art de la </w:t>
      </w:r>
      <w:r w:rsidR="00FA2250">
        <w:rPr>
          <w:rFonts w:asciiTheme="minorBidi" w:hAnsiTheme="minorBidi"/>
          <w:b/>
          <w:sz w:val="22"/>
          <w:szCs w:val="22"/>
        </w:rPr>
        <w:t xml:space="preserve">construction en </w:t>
      </w:r>
      <w:r w:rsidRPr="00532DAA">
        <w:rPr>
          <w:rFonts w:asciiTheme="minorBidi" w:hAnsiTheme="minorBidi"/>
          <w:b/>
          <w:sz w:val="22"/>
          <w:szCs w:val="22"/>
        </w:rPr>
        <w:t>pierre sèche : savoir-faire et technique</w:t>
      </w:r>
      <w:r w:rsidR="001935E2">
        <w:rPr>
          <w:rFonts w:asciiTheme="minorBidi" w:hAnsiTheme="minorBidi"/>
          <w:b/>
          <w:sz w:val="22"/>
          <w:szCs w:val="22"/>
        </w:rPr>
        <w:t>s</w:t>
      </w:r>
      <w:r w:rsidRPr="00532DAA">
        <w:rPr>
          <w:rFonts w:asciiTheme="minorBidi" w:hAnsiTheme="minorBidi"/>
          <w:sz w:val="22"/>
          <w:szCs w:val="22"/>
        </w:rPr>
        <w:t xml:space="preserve"> (n° 01393)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518C90E6" w14:textId="039C566B" w:rsidR="00ED4680" w:rsidRDefault="00FA2250" w:rsidP="00112812">
      <w:pPr>
        <w:keepNext/>
        <w:keepLines/>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L’art de la construction en pierre sèche correspond au savoir-faire associé à la construction d’ouvrages en pierre en empilant les pierres les unes sur les autres sans utiliser aucun autre matériau, si ce n’est parfois de la terre sèche. Les structures en pierre sèche sont présentes dans la plupart des zones rurales – principalement sur des terrains accidentés – tant à l’intérieur qu’à l’extérieur des espaces habités. Elles ne sont toutefois pas absentes des zones urbaines. La stabilité des structures est assurée par un choix et un placement soigneux des pierres. Les structures en pierre sèche ont façonné des paysages multiples et fort variés, permettant le développement de différents types d’habitats, d’agriculture et d’élevage. Ces structures témoignent des méthodes et pratiques utilisées par les populations depuis la préhistoire jusqu’à l’époque moderne pour organiser leurs espaces de vie et de travail en optimisant les ressources naturelles locales et humaines. Elles jouent un rôle essentiel pour empêcher les glissements de terrain, inondations et avalanches, lutter contre l’érosion et la désertification des terres</w:t>
      </w:r>
      <w:r w:rsidR="006A438A">
        <w:rPr>
          <w:rFonts w:ascii="Arial" w:hAnsi="Arial"/>
          <w:sz w:val="22"/>
          <w:szCs w:val="22"/>
        </w:rPr>
        <w:t>,</w:t>
      </w:r>
      <w:r w:rsidRPr="00532DAA">
        <w:rPr>
          <w:rFonts w:ascii="Arial" w:hAnsi="Arial"/>
          <w:sz w:val="22"/>
          <w:szCs w:val="22"/>
        </w:rPr>
        <w:t xml:space="preserve"> amélior</w:t>
      </w:r>
      <w:r w:rsidR="006A438A">
        <w:rPr>
          <w:rFonts w:ascii="Arial" w:hAnsi="Arial"/>
          <w:sz w:val="22"/>
          <w:szCs w:val="22"/>
        </w:rPr>
        <w:t>er</w:t>
      </w:r>
      <w:r w:rsidRPr="00532DAA">
        <w:rPr>
          <w:rFonts w:ascii="Arial" w:hAnsi="Arial"/>
          <w:sz w:val="22"/>
          <w:szCs w:val="22"/>
        </w:rPr>
        <w:t xml:space="preserve"> la biodiversité et cré</w:t>
      </w:r>
      <w:r w:rsidR="006A438A">
        <w:rPr>
          <w:rFonts w:ascii="Arial" w:hAnsi="Arial"/>
          <w:sz w:val="22"/>
          <w:szCs w:val="22"/>
        </w:rPr>
        <w:t>er</w:t>
      </w:r>
      <w:r w:rsidRPr="00532DAA">
        <w:rPr>
          <w:rFonts w:ascii="Arial" w:hAnsi="Arial"/>
          <w:sz w:val="22"/>
          <w:szCs w:val="22"/>
        </w:rPr>
        <w:t xml:space="preserve"> des conditions microclimatiques adéquates pour l’agriculture. Les détenteurs et praticiens sont les communautés rurales dans lesquelles l’élément est profondément enraciné, ainsi que les professionnels du secteur de la construction. Les structures en pierre sèche sont toujours réalisées en parfaite harmonie avec l’environnement et la technique est représentative d’une relation harmonieuse entre les êtres humains et la nature. La pratique est principalement transmise à travers une application pratique adaptée aux conditions propres à chaque lieu.</w:t>
      </w:r>
    </w:p>
    <w:p w14:paraId="5086C44D" w14:textId="0B3B83C0" w:rsidR="005D691C" w:rsidRPr="00532DAA" w:rsidRDefault="005D691C" w:rsidP="00532DAA">
      <w:pPr>
        <w:keepNext/>
        <w:numPr>
          <w:ilvl w:val="0"/>
          <w:numId w:val="33"/>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3FDCC768" w14:textId="5BD89BE1"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La construction en pierre sèche est une tradition vivante qui s</w:t>
      </w:r>
      <w:r w:rsidR="001524BE">
        <w:rPr>
          <w:rFonts w:ascii="Arial" w:hAnsi="Arial"/>
          <w:sz w:val="22"/>
          <w:szCs w:val="22"/>
        </w:rPr>
        <w:t>’</w:t>
      </w:r>
      <w:r>
        <w:rPr>
          <w:rFonts w:ascii="Arial" w:hAnsi="Arial"/>
          <w:sz w:val="22"/>
          <w:szCs w:val="22"/>
        </w:rPr>
        <w:t>est de plus en plus développée par souci de gestion durable du patrimoine culturel, du terrain agricole, des habitations humaines et de leur environnement. Les connaissances et savoir-faire associés sont transmis parmi ses praticiens à travers le travail commun de maîtres expérimentés et d</w:t>
      </w:r>
      <w:r w:rsidR="001524BE">
        <w:rPr>
          <w:rFonts w:ascii="Arial" w:hAnsi="Arial"/>
          <w:sz w:val="22"/>
          <w:szCs w:val="22"/>
        </w:rPr>
        <w:t>’</w:t>
      </w:r>
      <w:r>
        <w:rPr>
          <w:rFonts w:ascii="Arial" w:hAnsi="Arial"/>
          <w:sz w:val="22"/>
          <w:szCs w:val="22"/>
        </w:rPr>
        <w:t>apprentis, mais aussi via des ateliers, des formations pratiques, des cours et de nombreux autres moyens. La pratique implique la coopération étroite des membres de la communauté, et renforce la cohésion sociale et la collaboration entre familles et voisins. En tant que particularité</w:t>
      </w:r>
      <w:r w:rsidR="00F04351">
        <w:rPr>
          <w:rFonts w:ascii="Arial" w:hAnsi="Arial"/>
          <w:sz w:val="22"/>
          <w:szCs w:val="22"/>
        </w:rPr>
        <w:t xml:space="preserve"> répandue</w:t>
      </w:r>
      <w:r>
        <w:rPr>
          <w:rFonts w:ascii="Arial" w:hAnsi="Arial"/>
          <w:sz w:val="22"/>
          <w:szCs w:val="22"/>
        </w:rPr>
        <w:t xml:space="preserve"> du paysage culturel, l</w:t>
      </w:r>
      <w:r w:rsidR="001524BE">
        <w:rPr>
          <w:rFonts w:ascii="Arial" w:hAnsi="Arial"/>
          <w:sz w:val="22"/>
          <w:szCs w:val="22"/>
        </w:rPr>
        <w:t>’</w:t>
      </w:r>
      <w:r>
        <w:rPr>
          <w:rFonts w:ascii="Arial" w:hAnsi="Arial"/>
          <w:sz w:val="22"/>
          <w:szCs w:val="22"/>
        </w:rPr>
        <w:t>élément donne un fort sentiment d</w:t>
      </w:r>
      <w:r w:rsidR="001524BE">
        <w:rPr>
          <w:rFonts w:ascii="Arial" w:hAnsi="Arial"/>
          <w:sz w:val="22"/>
          <w:szCs w:val="22"/>
        </w:rPr>
        <w:t>’</w:t>
      </w:r>
      <w:r>
        <w:rPr>
          <w:rFonts w:ascii="Arial" w:hAnsi="Arial"/>
          <w:sz w:val="22"/>
          <w:szCs w:val="22"/>
        </w:rPr>
        <w:t>appartenance à tous ses praticiens.</w:t>
      </w:r>
    </w:p>
    <w:p w14:paraId="13DAAFC2" w14:textId="6050ADAC"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art de la pierre sèche combine une technique largement répandue respectueuse des conditions locales et l</w:t>
      </w:r>
      <w:r w:rsidR="001524BE">
        <w:rPr>
          <w:rFonts w:ascii="Arial" w:hAnsi="Arial"/>
          <w:sz w:val="22"/>
          <w:szCs w:val="22"/>
        </w:rPr>
        <w:t>’</w:t>
      </w:r>
      <w:r>
        <w:rPr>
          <w:rFonts w:ascii="Arial" w:hAnsi="Arial"/>
          <w:sz w:val="22"/>
          <w:szCs w:val="22"/>
        </w:rPr>
        <w:t>usage exclusif de matériaux de constructions loca</w:t>
      </w:r>
      <w:r w:rsidR="00570900">
        <w:rPr>
          <w:rFonts w:ascii="Arial" w:hAnsi="Arial"/>
          <w:sz w:val="22"/>
          <w:szCs w:val="22"/>
        </w:rPr>
        <w:t>ux</w:t>
      </w:r>
      <w:r>
        <w:rPr>
          <w:rFonts w:ascii="Arial" w:hAnsi="Arial"/>
          <w:sz w:val="22"/>
          <w:szCs w:val="22"/>
        </w:rPr>
        <w:t>. Facteur de promotion de la nature partagée du savoir-faire traditionnel, la pratique résulte d</w:t>
      </w:r>
      <w:r w:rsidR="001524BE">
        <w:rPr>
          <w:rFonts w:ascii="Arial" w:hAnsi="Arial"/>
          <w:sz w:val="22"/>
          <w:szCs w:val="22"/>
        </w:rPr>
        <w:t>’</w:t>
      </w:r>
      <w:r>
        <w:rPr>
          <w:rFonts w:ascii="Arial" w:hAnsi="Arial"/>
          <w:sz w:val="22"/>
          <w:szCs w:val="22"/>
        </w:rPr>
        <w:t>un besoin de libérer des terres dans un but agricole et d</w:t>
      </w:r>
      <w:r w:rsidR="001524BE">
        <w:rPr>
          <w:rFonts w:ascii="Arial" w:hAnsi="Arial"/>
          <w:sz w:val="22"/>
          <w:szCs w:val="22"/>
        </w:rPr>
        <w:t>’</w:t>
      </w:r>
      <w:r>
        <w:rPr>
          <w:rFonts w:ascii="Arial" w:hAnsi="Arial"/>
          <w:sz w:val="22"/>
          <w:szCs w:val="22"/>
        </w:rPr>
        <w:t>utiliser les pierres pour construire des structures hautement fonctionnelles. Ces aspects illustrent le rôle fondamental du patrimoine culturel immatériel dans la création et l</w:t>
      </w:r>
      <w:r w:rsidR="001524BE">
        <w:rPr>
          <w:rFonts w:ascii="Arial" w:hAnsi="Arial"/>
          <w:sz w:val="22"/>
          <w:szCs w:val="22"/>
        </w:rPr>
        <w:t>’</w:t>
      </w:r>
      <w:r>
        <w:rPr>
          <w:rFonts w:ascii="Arial" w:hAnsi="Arial"/>
          <w:sz w:val="22"/>
          <w:szCs w:val="22"/>
        </w:rPr>
        <w:t>entretien d</w:t>
      </w:r>
      <w:r w:rsidR="001524BE">
        <w:rPr>
          <w:rFonts w:ascii="Arial" w:hAnsi="Arial"/>
          <w:sz w:val="22"/>
          <w:szCs w:val="22"/>
        </w:rPr>
        <w:t>’</w:t>
      </w:r>
      <w:r>
        <w:rPr>
          <w:rFonts w:ascii="Arial" w:hAnsi="Arial"/>
          <w:sz w:val="22"/>
          <w:szCs w:val="22"/>
        </w:rPr>
        <w:t>un environnement vivant. La</w:t>
      </w:r>
      <w:r w:rsidR="00570900">
        <w:rPr>
          <w:rFonts w:ascii="Arial" w:hAnsi="Arial"/>
          <w:sz w:val="22"/>
          <w:szCs w:val="22"/>
        </w:rPr>
        <w:t xml:space="preserve"> large</w:t>
      </w:r>
      <w:r>
        <w:rPr>
          <w:rFonts w:ascii="Arial" w:hAnsi="Arial"/>
          <w:sz w:val="22"/>
          <w:szCs w:val="22"/>
        </w:rPr>
        <w:t xml:space="preserve"> diffusion de la pratique ainsi que le niveau élevé de protection des monuments en pierre sèche contribueront </w:t>
      </w:r>
      <w:r w:rsidR="00570900">
        <w:rPr>
          <w:rFonts w:ascii="Arial" w:hAnsi="Arial"/>
          <w:sz w:val="22"/>
          <w:szCs w:val="22"/>
        </w:rPr>
        <w:t xml:space="preserve">amplement </w:t>
      </w:r>
      <w:r>
        <w:rPr>
          <w:rFonts w:ascii="Arial" w:hAnsi="Arial"/>
          <w:sz w:val="22"/>
          <w:szCs w:val="22"/>
        </w:rPr>
        <w:t>à la promotion du patrimoine culturel immatériel en général. Les synergies existantes entre les communautés et les organisations associées seront développées, en mettant en évidence les liens et valeurs partagées des praticiens.</w:t>
      </w:r>
    </w:p>
    <w:p w14:paraId="47956A30" w14:textId="1DCE0DF3"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 xml:space="preserve">Tandis que les autorités gouvernementales de tous les </w:t>
      </w:r>
      <w:r w:rsidR="00570900">
        <w:rPr>
          <w:rFonts w:ascii="Arial" w:hAnsi="Arial"/>
          <w:sz w:val="22"/>
          <w:szCs w:val="22"/>
        </w:rPr>
        <w:t>É</w:t>
      </w:r>
      <w:r>
        <w:rPr>
          <w:rFonts w:ascii="Arial" w:hAnsi="Arial"/>
          <w:sz w:val="22"/>
          <w:szCs w:val="22"/>
        </w:rPr>
        <w:t xml:space="preserve">tats soumissionnaires se sont concentrées principalement sur la protection des monuments et sites de pierre sèche déjà existants, les communautés de praticiens et organisations professionnelles ont privilégié le travail concernant la transmission et la promotion </w:t>
      </w:r>
      <w:r w:rsidR="00570900">
        <w:rPr>
          <w:rFonts w:ascii="Arial" w:hAnsi="Arial"/>
          <w:sz w:val="22"/>
          <w:szCs w:val="22"/>
        </w:rPr>
        <w:t xml:space="preserve">efficaces </w:t>
      </w:r>
      <w:r>
        <w:rPr>
          <w:rFonts w:ascii="Arial" w:hAnsi="Arial"/>
          <w:sz w:val="22"/>
          <w:szCs w:val="22"/>
        </w:rPr>
        <w:t>de l</w:t>
      </w:r>
      <w:r w:rsidR="001524BE">
        <w:rPr>
          <w:rFonts w:ascii="Arial" w:hAnsi="Arial"/>
          <w:sz w:val="22"/>
          <w:szCs w:val="22"/>
        </w:rPr>
        <w:t>’</w:t>
      </w:r>
      <w:r>
        <w:rPr>
          <w:rFonts w:ascii="Arial" w:hAnsi="Arial"/>
          <w:sz w:val="22"/>
          <w:szCs w:val="22"/>
        </w:rPr>
        <w:t xml:space="preserve">élément. La protection gouvernementale et la reconnaissance internationale amélioreraient la visibilité de cette pratique, et favoriserait la connaissance et le respect de sa valeur. Le plan de sauvegarde </w:t>
      </w:r>
      <w:r w:rsidR="00570900">
        <w:rPr>
          <w:rFonts w:ascii="Arial" w:hAnsi="Arial"/>
          <w:sz w:val="22"/>
          <w:szCs w:val="22"/>
        </w:rPr>
        <w:t xml:space="preserve">proposé </w:t>
      </w:r>
      <w:r>
        <w:rPr>
          <w:rFonts w:ascii="Arial" w:hAnsi="Arial"/>
          <w:sz w:val="22"/>
          <w:szCs w:val="22"/>
        </w:rPr>
        <w:t xml:space="preserve">a été préparé grâce aux efforts combinés de toutes les parties prenantes, et son processus de préparation initié et dirigé par </w:t>
      </w:r>
      <w:r w:rsidR="00570900">
        <w:rPr>
          <w:rFonts w:ascii="Arial" w:hAnsi="Arial"/>
          <w:sz w:val="22"/>
          <w:szCs w:val="22"/>
        </w:rPr>
        <w:t>l</w:t>
      </w:r>
      <w:r>
        <w:rPr>
          <w:rFonts w:ascii="Arial" w:hAnsi="Arial"/>
          <w:sz w:val="22"/>
          <w:szCs w:val="22"/>
        </w:rPr>
        <w:t>es communautés et leurs associations. Un des objectifs de sauvegarde principaux est la création de systèmes de formation standardisés permanents accompagnés des certifications appropriées. Le plan est axé sur la collaboration internationale, la recherche interdisciplinaire et le partage des bonnes pratiques de sauvegarde.</w:t>
      </w:r>
    </w:p>
    <w:p w14:paraId="4A177C91" w14:textId="43EBE75E"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 xml:space="preserve">Le plan de sauvegarde et le dossier de candidature entier sont les résultats de discussions intensives entre les communautés et les organisations concernées. La décision de préparer une candidature multinationale a été prise lors du </w:t>
      </w:r>
      <w:r w:rsidR="00570900">
        <w:rPr>
          <w:rFonts w:ascii="Arial" w:hAnsi="Arial"/>
          <w:sz w:val="22"/>
          <w:szCs w:val="22"/>
        </w:rPr>
        <w:t>quinzi</w:t>
      </w:r>
      <w:r>
        <w:rPr>
          <w:rFonts w:ascii="Arial" w:hAnsi="Arial"/>
          <w:sz w:val="22"/>
          <w:szCs w:val="22"/>
        </w:rPr>
        <w:t xml:space="preserve">ème </w:t>
      </w:r>
      <w:r w:rsidR="00570900">
        <w:rPr>
          <w:rFonts w:ascii="Arial" w:hAnsi="Arial"/>
          <w:sz w:val="22"/>
          <w:szCs w:val="22"/>
        </w:rPr>
        <w:t>c</w:t>
      </w:r>
      <w:r>
        <w:rPr>
          <w:rFonts w:ascii="Arial" w:hAnsi="Arial"/>
          <w:sz w:val="22"/>
          <w:szCs w:val="22"/>
        </w:rPr>
        <w:t xml:space="preserve">ongrès de la société scientifique internationale </w:t>
      </w:r>
      <w:r w:rsidR="00570900" w:rsidRPr="00570900">
        <w:rPr>
          <w:rFonts w:ascii="Arial" w:hAnsi="Arial"/>
          <w:sz w:val="22"/>
          <w:szCs w:val="22"/>
        </w:rPr>
        <w:t>pour l'étude pluridisciplinaire de</w:t>
      </w:r>
      <w:r w:rsidR="00570900" w:rsidRPr="00570900" w:rsidDel="00570900">
        <w:rPr>
          <w:rFonts w:ascii="Arial" w:hAnsi="Arial"/>
          <w:sz w:val="22"/>
          <w:szCs w:val="22"/>
        </w:rPr>
        <w:t xml:space="preserve"> </w:t>
      </w:r>
      <w:r w:rsidR="00570900">
        <w:rPr>
          <w:rFonts w:ascii="Arial" w:hAnsi="Arial"/>
          <w:sz w:val="22"/>
          <w:szCs w:val="22"/>
        </w:rPr>
        <w:t>la pierre sèche</w:t>
      </w:r>
      <w:r>
        <w:rPr>
          <w:rFonts w:ascii="Arial" w:hAnsi="Arial"/>
          <w:sz w:val="22"/>
          <w:szCs w:val="22"/>
        </w:rPr>
        <w:t xml:space="preserve"> qui s</w:t>
      </w:r>
      <w:r w:rsidR="001524BE">
        <w:rPr>
          <w:rFonts w:ascii="Arial" w:hAnsi="Arial"/>
          <w:sz w:val="22"/>
          <w:szCs w:val="22"/>
        </w:rPr>
        <w:t>’</w:t>
      </w:r>
      <w:r>
        <w:rPr>
          <w:rFonts w:ascii="Arial" w:hAnsi="Arial"/>
          <w:sz w:val="22"/>
          <w:szCs w:val="22"/>
        </w:rPr>
        <w:t>est tenu en Grèce en 2016, et la plateforme principale d</w:t>
      </w:r>
      <w:r w:rsidR="001524BE">
        <w:rPr>
          <w:rFonts w:ascii="Arial" w:hAnsi="Arial"/>
          <w:sz w:val="22"/>
          <w:szCs w:val="22"/>
        </w:rPr>
        <w:t>’</w:t>
      </w:r>
      <w:r>
        <w:rPr>
          <w:rFonts w:ascii="Arial" w:hAnsi="Arial"/>
          <w:sz w:val="22"/>
          <w:szCs w:val="22"/>
        </w:rPr>
        <w:t>échange de points de vue et d</w:t>
      </w:r>
      <w:r w:rsidR="001524BE">
        <w:rPr>
          <w:rFonts w:ascii="Arial" w:hAnsi="Arial"/>
          <w:sz w:val="22"/>
          <w:szCs w:val="22"/>
        </w:rPr>
        <w:t>’</w:t>
      </w:r>
      <w:r>
        <w:rPr>
          <w:rFonts w:ascii="Arial" w:hAnsi="Arial"/>
          <w:sz w:val="22"/>
          <w:szCs w:val="22"/>
        </w:rPr>
        <w:t>opinions relatives à la présentation de l</w:t>
      </w:r>
      <w:r w:rsidR="001524BE">
        <w:rPr>
          <w:rFonts w:ascii="Arial" w:hAnsi="Arial"/>
          <w:sz w:val="22"/>
          <w:szCs w:val="22"/>
        </w:rPr>
        <w:t>’</w:t>
      </w:r>
      <w:r>
        <w:rPr>
          <w:rFonts w:ascii="Arial" w:hAnsi="Arial"/>
          <w:sz w:val="22"/>
          <w:szCs w:val="22"/>
        </w:rPr>
        <w:t>élément a été créée à la même occasion. De nombreuses lettres de consentement ont été obtenues de différentes parties de la communauté de praticiens et d</w:t>
      </w:r>
      <w:r w:rsidR="001524BE">
        <w:rPr>
          <w:rFonts w:ascii="Arial" w:hAnsi="Arial"/>
          <w:sz w:val="22"/>
          <w:szCs w:val="22"/>
        </w:rPr>
        <w:t>’</w:t>
      </w:r>
      <w:r>
        <w:rPr>
          <w:rFonts w:ascii="Arial" w:hAnsi="Arial"/>
          <w:sz w:val="22"/>
          <w:szCs w:val="22"/>
        </w:rPr>
        <w:t>autres parties prenantes concernées, chaque pays ayant décrit ces représentants et expliqué leurs rôles.</w:t>
      </w:r>
    </w:p>
    <w:p w14:paraId="0212AB4F" w14:textId="5B0FA883"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 xml:space="preserve">art de la </w:t>
      </w:r>
      <w:r w:rsidR="00570900">
        <w:rPr>
          <w:rFonts w:ascii="Arial" w:hAnsi="Arial"/>
          <w:sz w:val="22"/>
          <w:szCs w:val="22"/>
        </w:rPr>
        <w:t xml:space="preserve">construction en </w:t>
      </w:r>
      <w:r>
        <w:rPr>
          <w:rFonts w:ascii="Arial" w:hAnsi="Arial"/>
          <w:sz w:val="22"/>
          <w:szCs w:val="22"/>
        </w:rPr>
        <w:t xml:space="preserve">pierre sèche et les connaissances et techniques associées sont inscrits aux inventaires nationaux, régionaux et locaux des huit pays porteurs de la candidature, selon la nature de leur administration étatique et leurs différences régionales </w:t>
      </w:r>
      <w:r w:rsidR="00570900">
        <w:rPr>
          <w:rFonts w:ascii="Arial" w:hAnsi="Arial"/>
          <w:sz w:val="22"/>
          <w:szCs w:val="22"/>
        </w:rPr>
        <w:t>Le mode de</w:t>
      </w:r>
      <w:r>
        <w:rPr>
          <w:rFonts w:ascii="Arial" w:hAnsi="Arial"/>
          <w:sz w:val="22"/>
          <w:szCs w:val="22"/>
        </w:rPr>
        <w:t xml:space="preserve"> </w:t>
      </w:r>
      <w:r w:rsidR="00570900">
        <w:rPr>
          <w:rFonts w:ascii="Arial" w:hAnsi="Arial"/>
          <w:sz w:val="22"/>
          <w:szCs w:val="22"/>
        </w:rPr>
        <w:t xml:space="preserve">gestion </w:t>
      </w:r>
      <w:r>
        <w:rPr>
          <w:rFonts w:ascii="Arial" w:hAnsi="Arial"/>
          <w:sz w:val="22"/>
          <w:szCs w:val="22"/>
        </w:rPr>
        <w:t>et de mise à jour de ces inventaires est décrit, et la documentation nécessaire pour prouver que l</w:t>
      </w:r>
      <w:r w:rsidR="001524BE">
        <w:rPr>
          <w:rFonts w:ascii="Arial" w:hAnsi="Arial"/>
          <w:sz w:val="22"/>
          <w:szCs w:val="22"/>
        </w:rPr>
        <w:t>’</w:t>
      </w:r>
      <w:r>
        <w:rPr>
          <w:rFonts w:ascii="Arial" w:hAnsi="Arial"/>
          <w:sz w:val="22"/>
          <w:szCs w:val="22"/>
        </w:rPr>
        <w:t xml:space="preserve">inventaire est conforme aux </w:t>
      </w:r>
      <w:r w:rsidR="00C41CBA">
        <w:rPr>
          <w:rFonts w:ascii="Arial" w:hAnsi="Arial"/>
          <w:sz w:val="22"/>
          <w:szCs w:val="22"/>
        </w:rPr>
        <w:t xml:space="preserve">articles </w:t>
      </w:r>
      <w:r>
        <w:rPr>
          <w:rFonts w:ascii="Arial" w:hAnsi="Arial"/>
          <w:sz w:val="22"/>
          <w:szCs w:val="22"/>
        </w:rPr>
        <w:t>11 et 12 de la Convention dans tous les pays a bien été fournie.</w:t>
      </w:r>
    </w:p>
    <w:p w14:paraId="3E6946FF" w14:textId="1B7778B2" w:rsidR="005D691C" w:rsidRPr="00532DAA" w:rsidRDefault="005D691C" w:rsidP="00532DAA">
      <w:pPr>
        <w:pStyle w:val="ListParagraph"/>
        <w:numPr>
          <w:ilvl w:val="0"/>
          <w:numId w:val="33"/>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w:t>
      </w:r>
      <w:r w:rsidR="001524BE" w:rsidRPr="00532DAA">
        <w:rPr>
          <w:rFonts w:asciiTheme="minorBidi" w:hAnsiTheme="minorBidi"/>
          <w:b/>
          <w:bCs/>
          <w:sz w:val="22"/>
          <w:szCs w:val="22"/>
        </w:rPr>
        <w:t>’</w:t>
      </w:r>
      <w:r w:rsidRPr="00532DAA">
        <w:rPr>
          <w:rFonts w:asciiTheme="minorBidi" w:hAnsiTheme="minorBidi"/>
          <w:b/>
          <w:bCs/>
          <w:sz w:val="22"/>
          <w:szCs w:val="22"/>
        </w:rPr>
        <w:t xml:space="preserve">art de la </w:t>
      </w:r>
      <w:r w:rsidR="00FA2250">
        <w:rPr>
          <w:rFonts w:asciiTheme="minorBidi" w:hAnsiTheme="minorBidi"/>
          <w:b/>
          <w:bCs/>
          <w:sz w:val="22"/>
          <w:szCs w:val="22"/>
        </w:rPr>
        <w:t xml:space="preserve">construction en </w:t>
      </w:r>
      <w:r w:rsidRPr="00532DAA">
        <w:rPr>
          <w:rFonts w:asciiTheme="minorBidi" w:hAnsiTheme="minorBidi"/>
          <w:b/>
          <w:bCs/>
          <w:sz w:val="22"/>
          <w:szCs w:val="22"/>
        </w:rPr>
        <w:t>pierre sèche : savoir-faire et technique</w:t>
      </w:r>
      <w:r w:rsidR="001935E2">
        <w:rPr>
          <w:rFonts w:asciiTheme="minorBidi" w:hAnsiTheme="minorBidi"/>
          <w:b/>
          <w:bCs/>
          <w:sz w:val="22"/>
          <w:szCs w:val="22"/>
        </w:rPr>
        <w:t>s</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FA2250">
        <w:rPr>
          <w:rFonts w:asciiTheme="minorBidi" w:hAnsiTheme="minorBidi"/>
          <w:bCs/>
          <w:sz w:val="22"/>
          <w:szCs w:val="22"/>
        </w:rPr>
        <w:t> ;</w:t>
      </w:r>
    </w:p>
    <w:p w14:paraId="150D98C6" w14:textId="799352DF" w:rsidR="00ED4680" w:rsidRPr="00ED4680" w:rsidRDefault="00ED4680" w:rsidP="00532DAA">
      <w:pPr>
        <w:numPr>
          <w:ilvl w:val="0"/>
          <w:numId w:val="33"/>
        </w:numPr>
        <w:tabs>
          <w:tab w:val="left" w:pos="28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Accueille</w:t>
      </w:r>
      <w:r w:rsidR="00F61E29">
        <w:rPr>
          <w:rFonts w:ascii="Arial" w:hAnsi="Arial"/>
          <w:bCs/>
          <w:sz w:val="22"/>
          <w:szCs w:val="22"/>
          <w:u w:val="single"/>
        </w:rPr>
        <w:t xml:space="preserve"> avec satisfaction</w:t>
      </w:r>
      <w:r>
        <w:rPr>
          <w:rFonts w:ascii="Arial" w:hAnsi="Arial"/>
          <w:bCs/>
          <w:sz w:val="22"/>
          <w:szCs w:val="22"/>
        </w:rPr>
        <w:t xml:space="preserve"> l</w:t>
      </w:r>
      <w:r w:rsidR="001524BE">
        <w:rPr>
          <w:rFonts w:ascii="Arial" w:hAnsi="Arial"/>
          <w:bCs/>
          <w:sz w:val="22"/>
          <w:szCs w:val="22"/>
        </w:rPr>
        <w:t>’</w:t>
      </w:r>
      <w:r>
        <w:rPr>
          <w:rFonts w:ascii="Arial" w:hAnsi="Arial"/>
          <w:bCs/>
          <w:sz w:val="22"/>
          <w:szCs w:val="22"/>
        </w:rPr>
        <w:t xml:space="preserve">initiative des États parties de présenter une technique largement répandue qui respecte totalement les conditions locales et souligne les significations et fonctions culturelles </w:t>
      </w:r>
      <w:r w:rsidR="00C26FD6">
        <w:rPr>
          <w:rFonts w:ascii="Arial" w:hAnsi="Arial"/>
          <w:bCs/>
          <w:sz w:val="22"/>
          <w:szCs w:val="22"/>
        </w:rPr>
        <w:t xml:space="preserve">communes </w:t>
      </w:r>
      <w:r>
        <w:rPr>
          <w:rFonts w:ascii="Arial" w:hAnsi="Arial"/>
          <w:bCs/>
          <w:sz w:val="22"/>
          <w:szCs w:val="22"/>
        </w:rPr>
        <w:t>de l</w:t>
      </w:r>
      <w:r w:rsidR="001524BE">
        <w:rPr>
          <w:rFonts w:ascii="Arial" w:hAnsi="Arial"/>
          <w:bCs/>
          <w:sz w:val="22"/>
          <w:szCs w:val="22"/>
        </w:rPr>
        <w:t>’</w:t>
      </w:r>
      <w:r>
        <w:rPr>
          <w:rFonts w:ascii="Arial" w:hAnsi="Arial"/>
          <w:bCs/>
          <w:sz w:val="22"/>
          <w:szCs w:val="22"/>
        </w:rPr>
        <w:t xml:space="preserve">élément dans tous les pays soumissionnaires, et </w:t>
      </w:r>
      <w:r>
        <w:rPr>
          <w:rFonts w:ascii="Arial" w:hAnsi="Arial"/>
          <w:bCs/>
          <w:sz w:val="22"/>
          <w:szCs w:val="22"/>
          <w:u w:val="single"/>
        </w:rPr>
        <w:t>félicite</w:t>
      </w:r>
      <w:r>
        <w:rPr>
          <w:rFonts w:ascii="Arial" w:hAnsi="Arial"/>
          <w:bCs/>
          <w:sz w:val="22"/>
          <w:szCs w:val="22"/>
        </w:rPr>
        <w:t xml:space="preserve"> les États parties d</w:t>
      </w:r>
      <w:r w:rsidR="001524BE">
        <w:rPr>
          <w:rFonts w:ascii="Arial" w:hAnsi="Arial"/>
          <w:bCs/>
          <w:sz w:val="22"/>
          <w:szCs w:val="22"/>
        </w:rPr>
        <w:t>’</w:t>
      </w:r>
      <w:r>
        <w:rPr>
          <w:rFonts w:ascii="Arial" w:hAnsi="Arial"/>
          <w:bCs/>
          <w:sz w:val="22"/>
          <w:szCs w:val="22"/>
        </w:rPr>
        <w:t>avoir soumis un dossier exemplaire élaboré avec le plus grand soin, et qui traduit l</w:t>
      </w:r>
      <w:r w:rsidR="001524BE">
        <w:rPr>
          <w:rFonts w:ascii="Arial" w:hAnsi="Arial"/>
          <w:bCs/>
          <w:sz w:val="22"/>
          <w:szCs w:val="22"/>
        </w:rPr>
        <w:t>’</w:t>
      </w:r>
      <w:r>
        <w:rPr>
          <w:rFonts w:ascii="Arial" w:hAnsi="Arial"/>
          <w:bCs/>
          <w:sz w:val="22"/>
          <w:szCs w:val="22"/>
        </w:rPr>
        <w:t>esprit de la Convention au niveau de la coopération internationale</w:t>
      </w:r>
      <w:r w:rsidR="00FA2250">
        <w:rPr>
          <w:rFonts w:ascii="Arial" w:hAnsi="Arial"/>
          <w:bCs/>
          <w:sz w:val="22"/>
          <w:szCs w:val="22"/>
        </w:rPr>
        <w:t> ;</w:t>
      </w:r>
    </w:p>
    <w:p w14:paraId="45AAB261" w14:textId="11DBEF10" w:rsidR="00ED4680" w:rsidRPr="00ED4680" w:rsidRDefault="00ED4680" w:rsidP="00532DAA">
      <w:pPr>
        <w:numPr>
          <w:ilvl w:val="0"/>
          <w:numId w:val="33"/>
        </w:numPr>
        <w:tabs>
          <w:tab w:val="left" w:pos="284"/>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Félicite en outre</w:t>
      </w:r>
      <w:r>
        <w:rPr>
          <w:rFonts w:ascii="Arial" w:hAnsi="Arial"/>
          <w:bCs/>
          <w:sz w:val="22"/>
          <w:szCs w:val="22"/>
        </w:rPr>
        <w:t xml:space="preserve"> les États parties d</w:t>
      </w:r>
      <w:r w:rsidR="001524BE">
        <w:rPr>
          <w:rFonts w:ascii="Arial" w:hAnsi="Arial"/>
          <w:bCs/>
          <w:sz w:val="22"/>
          <w:szCs w:val="22"/>
        </w:rPr>
        <w:t>’</w:t>
      </w:r>
      <w:r>
        <w:rPr>
          <w:rFonts w:ascii="Arial" w:hAnsi="Arial"/>
          <w:bCs/>
          <w:sz w:val="22"/>
          <w:szCs w:val="22"/>
        </w:rPr>
        <w:t>avoir reconnu l</w:t>
      </w:r>
      <w:r w:rsidR="001524BE">
        <w:rPr>
          <w:rFonts w:ascii="Arial" w:hAnsi="Arial"/>
          <w:bCs/>
          <w:sz w:val="22"/>
          <w:szCs w:val="22"/>
        </w:rPr>
        <w:t>’</w:t>
      </w:r>
      <w:r>
        <w:rPr>
          <w:rFonts w:ascii="Arial" w:hAnsi="Arial"/>
          <w:bCs/>
          <w:sz w:val="22"/>
          <w:szCs w:val="22"/>
        </w:rPr>
        <w:t>impact négatif potentiel de l</w:t>
      </w:r>
      <w:r w:rsidR="001524BE">
        <w:rPr>
          <w:rFonts w:ascii="Arial" w:hAnsi="Arial"/>
          <w:bCs/>
          <w:sz w:val="22"/>
          <w:szCs w:val="22"/>
        </w:rPr>
        <w:t>’</w:t>
      </w:r>
      <w:r>
        <w:rPr>
          <w:rFonts w:ascii="Arial" w:hAnsi="Arial"/>
          <w:bCs/>
          <w:sz w:val="22"/>
          <w:szCs w:val="22"/>
        </w:rPr>
        <w:t>inscription de l</w:t>
      </w:r>
      <w:r w:rsidR="001524BE">
        <w:rPr>
          <w:rFonts w:ascii="Arial" w:hAnsi="Arial"/>
          <w:bCs/>
          <w:sz w:val="22"/>
          <w:szCs w:val="22"/>
        </w:rPr>
        <w:t>’</w:t>
      </w:r>
      <w:r>
        <w:rPr>
          <w:rFonts w:ascii="Arial" w:hAnsi="Arial"/>
          <w:bCs/>
          <w:sz w:val="22"/>
          <w:szCs w:val="22"/>
        </w:rPr>
        <w:t>élément, et d</w:t>
      </w:r>
      <w:r w:rsidR="001524BE">
        <w:rPr>
          <w:rFonts w:ascii="Arial" w:hAnsi="Arial"/>
          <w:bCs/>
          <w:sz w:val="22"/>
          <w:szCs w:val="22"/>
        </w:rPr>
        <w:t>’</w:t>
      </w:r>
      <w:r>
        <w:rPr>
          <w:rFonts w:ascii="Arial" w:hAnsi="Arial"/>
          <w:bCs/>
          <w:sz w:val="22"/>
          <w:szCs w:val="22"/>
        </w:rPr>
        <w:t>avoir proposé des mesures de sauvegarde appropriées pour prévenir de tels risques.</w:t>
      </w:r>
    </w:p>
    <w:p w14:paraId="408A13E5" w14:textId="27C942B2" w:rsidR="00ED4680" w:rsidRPr="00ED4680" w:rsidRDefault="00ED4680" w:rsidP="00532DAA">
      <w:pPr>
        <w:keepNext/>
        <w:keepLines/>
        <w:spacing w:before="360" w:after="120"/>
        <w:ind w:left="567"/>
        <w:outlineLvl w:val="1"/>
        <w:rPr>
          <w:rFonts w:ascii="Arial" w:eastAsia="SimSun" w:hAnsi="Arial" w:cs="Arial"/>
          <w:b/>
          <w:sz w:val="22"/>
        </w:rPr>
      </w:pPr>
      <w:bookmarkStart w:id="15" w:name="Decision_10b11"/>
      <w:bookmarkEnd w:id="15"/>
      <w:r>
        <w:rPr>
          <w:rFonts w:ascii="Arial" w:hAnsi="Arial"/>
          <w:b/>
          <w:sz w:val="22"/>
        </w:rPr>
        <w:t>PROJET DE DÉCISION 13.COM 10.b.11</w:t>
      </w:r>
      <w:r>
        <w:rPr>
          <w:rFonts w:ascii="Arial" w:hAnsi="Arial"/>
          <w:b/>
          <w:sz w:val="22"/>
        </w:rPr>
        <w:tab/>
      </w:r>
      <w:r>
        <w:rPr>
          <w:noProof/>
          <w:color w:val="0000FF"/>
          <w:szCs w:val="22"/>
          <w:lang w:val="en-US" w:eastAsia="en-US"/>
        </w:rPr>
        <w:drawing>
          <wp:inline distT="0" distB="0" distL="0" distR="0" wp14:anchorId="239F0284" wp14:editId="5597E8C1">
            <wp:extent cx="104775" cy="104775"/>
            <wp:effectExtent l="0" t="0" r="9525" b="9525"/>
            <wp:docPr id="7" name="Picture 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C2A1E2C" w14:textId="75FA294F" w:rsidR="00ED4680" w:rsidRPr="00532DAA" w:rsidRDefault="005D691C" w:rsidP="006B08E4">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079D8D3A" w14:textId="61BF57D3" w:rsidR="005D691C" w:rsidRPr="00532DAA" w:rsidRDefault="005D691C" w:rsidP="00532DAA">
      <w:pPr>
        <w:numPr>
          <w:ilvl w:val="0"/>
          <w:numId w:val="34"/>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Cuba a proposé la candidature </w:t>
      </w:r>
      <w:r w:rsidRPr="00532DAA">
        <w:rPr>
          <w:rFonts w:asciiTheme="minorBidi" w:hAnsiTheme="minorBidi"/>
          <w:b/>
          <w:sz w:val="22"/>
          <w:szCs w:val="22"/>
        </w:rPr>
        <w:t xml:space="preserve">des </w:t>
      </w:r>
      <w:proofErr w:type="spellStart"/>
      <w:r w:rsidRPr="00532DAA">
        <w:rPr>
          <w:rFonts w:asciiTheme="minorBidi" w:hAnsiTheme="minorBidi"/>
          <w:b/>
          <w:sz w:val="22"/>
          <w:szCs w:val="22"/>
        </w:rPr>
        <w:t>parrandas</w:t>
      </w:r>
      <w:proofErr w:type="spellEnd"/>
      <w:r w:rsidRPr="00532DAA">
        <w:rPr>
          <w:rFonts w:asciiTheme="minorBidi" w:hAnsiTheme="minorBidi"/>
          <w:b/>
          <w:sz w:val="22"/>
          <w:szCs w:val="22"/>
        </w:rPr>
        <w:t>, fêtes du centre de Cuba</w:t>
      </w:r>
      <w:r w:rsidRPr="00532DAA">
        <w:rPr>
          <w:rFonts w:asciiTheme="minorBidi" w:hAnsiTheme="minorBidi"/>
          <w:sz w:val="22"/>
          <w:szCs w:val="22"/>
        </w:rPr>
        <w:t xml:space="preserve"> (n° 01405)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56B39F71" w14:textId="5F3EACE5" w:rsidR="00ED4680" w:rsidRDefault="00D234BE" w:rsidP="00D234BE">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Organisées pour la première fois en 1820 dans la ville de </w:t>
      </w:r>
      <w:proofErr w:type="spellStart"/>
      <w:r w:rsidRPr="00532DAA">
        <w:rPr>
          <w:rFonts w:ascii="Arial" w:hAnsi="Arial"/>
          <w:sz w:val="22"/>
          <w:szCs w:val="22"/>
        </w:rPr>
        <w:t>Remedios</w:t>
      </w:r>
      <w:proofErr w:type="spellEnd"/>
      <w:r w:rsidRPr="00532DAA">
        <w:rPr>
          <w:rFonts w:ascii="Arial" w:hAnsi="Arial"/>
          <w:sz w:val="22"/>
          <w:szCs w:val="22"/>
        </w:rPr>
        <w:t xml:space="preserve">, les fêtes des </w:t>
      </w:r>
      <w:proofErr w:type="spellStart"/>
      <w:r w:rsidRPr="00532DAA">
        <w:rPr>
          <w:rFonts w:ascii="Arial" w:hAnsi="Arial"/>
          <w:sz w:val="22"/>
          <w:szCs w:val="22"/>
        </w:rPr>
        <w:t>parrandas</w:t>
      </w:r>
      <w:proofErr w:type="spellEnd"/>
      <w:r w:rsidRPr="00532DAA">
        <w:rPr>
          <w:rFonts w:ascii="Arial" w:hAnsi="Arial"/>
          <w:sz w:val="22"/>
          <w:szCs w:val="22"/>
        </w:rPr>
        <w:t xml:space="preserve"> sont désormais célébrées par dix-huit communautés du centre de Cuba, principalement au cours des derniers mois de l’année. Les </w:t>
      </w:r>
      <w:proofErr w:type="spellStart"/>
      <w:r w:rsidRPr="00532DAA">
        <w:rPr>
          <w:rFonts w:ascii="Arial" w:hAnsi="Arial"/>
          <w:sz w:val="22"/>
          <w:szCs w:val="22"/>
        </w:rPr>
        <w:t>parrandas</w:t>
      </w:r>
      <w:proofErr w:type="spellEnd"/>
      <w:r w:rsidRPr="00532DAA">
        <w:rPr>
          <w:rFonts w:ascii="Arial" w:hAnsi="Arial"/>
          <w:sz w:val="22"/>
          <w:szCs w:val="22"/>
        </w:rPr>
        <w:t xml:space="preserve"> sont une compétition culturelle entre les deux quartiers ou parties qui divisent chaque ville, avec des « espions » qui tentent de gâcher la surprise du quartier adverse le soir de la fête. Les deux parties œuvrent tout au long de l’année à la préparation de la compétition qui se déroule le soir de la fête des </w:t>
      </w:r>
      <w:proofErr w:type="spellStart"/>
      <w:r w:rsidRPr="00532DAA">
        <w:rPr>
          <w:rFonts w:ascii="Arial" w:hAnsi="Arial"/>
          <w:sz w:val="22"/>
          <w:szCs w:val="22"/>
        </w:rPr>
        <w:t>parrandas</w:t>
      </w:r>
      <w:proofErr w:type="spellEnd"/>
      <w:r w:rsidRPr="00532DAA">
        <w:rPr>
          <w:rFonts w:ascii="Arial" w:hAnsi="Arial"/>
          <w:sz w:val="22"/>
          <w:szCs w:val="22"/>
        </w:rPr>
        <w:t>. Les fêtes font appel à une grande variété d’expressions, notamment : la conception et la fabrication de répliques et de monuments, de chars et de costumes ; des chansons et des danses ; des feux d’artifice ; et des décorations telles que lampes, lanternes, banderoles et emblèmes aux couleurs de chaque quartier. Dans chacun</w:t>
      </w:r>
      <w:r w:rsidR="00E95AEB">
        <w:rPr>
          <w:rFonts w:ascii="Arial" w:hAnsi="Arial"/>
          <w:sz w:val="22"/>
          <w:szCs w:val="22"/>
        </w:rPr>
        <w:t>e</w:t>
      </w:r>
      <w:r w:rsidRPr="00532DAA">
        <w:rPr>
          <w:rFonts w:ascii="Arial" w:hAnsi="Arial"/>
          <w:sz w:val="22"/>
          <w:szCs w:val="22"/>
        </w:rPr>
        <w:t xml:space="preserve"> des dix-huit </w:t>
      </w:r>
      <w:r w:rsidR="00E95AEB">
        <w:rPr>
          <w:rFonts w:ascii="Arial" w:hAnsi="Arial"/>
          <w:sz w:val="22"/>
          <w:szCs w:val="22"/>
        </w:rPr>
        <w:t>communautés</w:t>
      </w:r>
      <w:r w:rsidRPr="00532DAA">
        <w:rPr>
          <w:rFonts w:ascii="Arial" w:hAnsi="Arial"/>
          <w:sz w:val="22"/>
          <w:szCs w:val="22"/>
        </w:rPr>
        <w:t xml:space="preserve">, tous les habitants, indépendamment de leur classe sociale, leur genre, leur âge, leur religion, leur profession ou leur milieu, participent aux fêtes, et les monuments, répliques de monuments et chars sont une spectaculaire démonstration de l’imagination et de la créativité des groupes qui recréent et réinterprètent des histoires à grand renfort de lumières, de couleurs et de formes. Les connaissances et </w:t>
      </w:r>
      <w:r w:rsidR="00E95AEB">
        <w:rPr>
          <w:rFonts w:ascii="Arial" w:hAnsi="Arial"/>
          <w:sz w:val="22"/>
          <w:szCs w:val="22"/>
        </w:rPr>
        <w:t xml:space="preserve">techniques </w:t>
      </w:r>
      <w:r w:rsidRPr="00532DAA">
        <w:rPr>
          <w:rFonts w:ascii="Arial" w:hAnsi="Arial"/>
          <w:sz w:val="22"/>
          <w:szCs w:val="22"/>
        </w:rPr>
        <w:t xml:space="preserve">traditionnelles liées à l’élément sont constamment associées à des approches nouvelles, ce qui signifie que les </w:t>
      </w:r>
      <w:proofErr w:type="spellStart"/>
      <w:r w:rsidRPr="00532DAA">
        <w:rPr>
          <w:rFonts w:ascii="Arial" w:hAnsi="Arial"/>
          <w:sz w:val="22"/>
          <w:szCs w:val="22"/>
        </w:rPr>
        <w:t>parrandas</w:t>
      </w:r>
      <w:proofErr w:type="spellEnd"/>
      <w:r w:rsidRPr="00532DAA">
        <w:rPr>
          <w:rFonts w:ascii="Arial" w:hAnsi="Arial"/>
          <w:sz w:val="22"/>
          <w:szCs w:val="22"/>
        </w:rPr>
        <w:t xml:space="preserve"> sont toujours à la fois traditionnelles et contemporaines.</w:t>
      </w:r>
    </w:p>
    <w:p w14:paraId="6D87F46F" w14:textId="46BBB6AA" w:rsidR="00FC78F1" w:rsidRPr="00532DAA" w:rsidRDefault="00FC78F1" w:rsidP="00532DAA">
      <w:pPr>
        <w:keepNext/>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32B68902" w14:textId="5CD7CEAC"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Les </w:t>
      </w:r>
      <w:proofErr w:type="spellStart"/>
      <w:r>
        <w:rPr>
          <w:rFonts w:ascii="Arial" w:hAnsi="Arial"/>
          <w:sz w:val="22"/>
          <w:szCs w:val="22"/>
        </w:rPr>
        <w:t>parrandas</w:t>
      </w:r>
      <w:proofErr w:type="spellEnd"/>
      <w:r>
        <w:rPr>
          <w:rFonts w:ascii="Arial" w:hAnsi="Arial"/>
          <w:sz w:val="22"/>
          <w:szCs w:val="22"/>
        </w:rPr>
        <w:t xml:space="preserve"> impliquent de nombreuses catégories de praticiens dont le fort sentiment d</w:t>
      </w:r>
      <w:r w:rsidR="001524BE">
        <w:rPr>
          <w:rFonts w:ascii="Arial" w:hAnsi="Arial"/>
          <w:sz w:val="22"/>
          <w:szCs w:val="22"/>
        </w:rPr>
        <w:t>’</w:t>
      </w:r>
      <w:r>
        <w:rPr>
          <w:rFonts w:ascii="Arial" w:hAnsi="Arial"/>
          <w:sz w:val="22"/>
          <w:szCs w:val="22"/>
        </w:rPr>
        <w:t>appartenance à l</w:t>
      </w:r>
      <w:r w:rsidR="001524BE">
        <w:rPr>
          <w:rFonts w:ascii="Arial" w:hAnsi="Arial"/>
          <w:sz w:val="22"/>
          <w:szCs w:val="22"/>
        </w:rPr>
        <w:t>’</w:t>
      </w:r>
      <w:r>
        <w:rPr>
          <w:rFonts w:ascii="Arial" w:hAnsi="Arial"/>
          <w:sz w:val="22"/>
          <w:szCs w:val="22"/>
        </w:rPr>
        <w:t>élément est prouvé chaque année par leurs créations innovantes de chars, décorations et autres objets associés. L</w:t>
      </w:r>
      <w:r w:rsidR="001524BE">
        <w:rPr>
          <w:rFonts w:ascii="Arial" w:hAnsi="Arial"/>
          <w:sz w:val="22"/>
          <w:szCs w:val="22"/>
        </w:rPr>
        <w:t>’</w:t>
      </w:r>
      <w:r>
        <w:rPr>
          <w:rFonts w:ascii="Arial" w:hAnsi="Arial"/>
          <w:sz w:val="22"/>
          <w:szCs w:val="22"/>
        </w:rPr>
        <w:t>élément est également pratiqué par des émigrants cubains à l</w:t>
      </w:r>
      <w:r w:rsidR="001524BE">
        <w:rPr>
          <w:rFonts w:ascii="Arial" w:hAnsi="Arial"/>
          <w:sz w:val="22"/>
          <w:szCs w:val="22"/>
        </w:rPr>
        <w:t>’</w:t>
      </w:r>
      <w:r>
        <w:rPr>
          <w:rFonts w:ascii="Arial" w:hAnsi="Arial"/>
          <w:sz w:val="22"/>
          <w:szCs w:val="22"/>
        </w:rPr>
        <w:t xml:space="preserve">étranger, </w:t>
      </w:r>
      <w:r w:rsidR="00D262CD">
        <w:rPr>
          <w:rFonts w:ascii="Arial" w:hAnsi="Arial"/>
          <w:sz w:val="22"/>
          <w:szCs w:val="22"/>
        </w:rPr>
        <w:t>ce qui</w:t>
      </w:r>
      <w:r>
        <w:rPr>
          <w:rFonts w:ascii="Arial" w:hAnsi="Arial"/>
          <w:sz w:val="22"/>
          <w:szCs w:val="22"/>
        </w:rPr>
        <w:t xml:space="preserve"> les relie à leur pays d</w:t>
      </w:r>
      <w:r w:rsidR="001524BE">
        <w:rPr>
          <w:rFonts w:ascii="Arial" w:hAnsi="Arial"/>
          <w:sz w:val="22"/>
          <w:szCs w:val="22"/>
        </w:rPr>
        <w:t>’</w:t>
      </w:r>
      <w:r>
        <w:rPr>
          <w:rFonts w:ascii="Arial" w:hAnsi="Arial"/>
          <w:sz w:val="22"/>
          <w:szCs w:val="22"/>
        </w:rPr>
        <w:t>origine et à leur identité. Depuis sa première apparition dans les années 1820, chaque génération a actualisé l</w:t>
      </w:r>
      <w:r w:rsidR="001524BE">
        <w:rPr>
          <w:rFonts w:ascii="Arial" w:hAnsi="Arial"/>
          <w:sz w:val="22"/>
          <w:szCs w:val="22"/>
        </w:rPr>
        <w:t>’</w:t>
      </w:r>
      <w:r>
        <w:rPr>
          <w:rFonts w:ascii="Arial" w:hAnsi="Arial"/>
          <w:sz w:val="22"/>
          <w:szCs w:val="22"/>
        </w:rPr>
        <w:t>élément en accord avec ses préférences culturelles et esthétiques. Le principe de la compétition entre deux quartiers encourage la créativité humaine et la création artistique tout en favorisant l</w:t>
      </w:r>
      <w:r w:rsidR="001524BE">
        <w:rPr>
          <w:rFonts w:ascii="Arial" w:hAnsi="Arial"/>
          <w:sz w:val="22"/>
          <w:szCs w:val="22"/>
        </w:rPr>
        <w:t>’</w:t>
      </w:r>
      <w:r>
        <w:rPr>
          <w:rFonts w:ascii="Arial" w:hAnsi="Arial"/>
          <w:sz w:val="22"/>
          <w:szCs w:val="22"/>
        </w:rPr>
        <w:t>intégration et la cohésion</w:t>
      </w:r>
      <w:r w:rsidR="00FE53AD">
        <w:rPr>
          <w:rFonts w:ascii="Arial" w:hAnsi="Arial"/>
          <w:sz w:val="22"/>
          <w:szCs w:val="22"/>
        </w:rPr>
        <w:t xml:space="preserve"> sociales</w:t>
      </w:r>
      <w:r>
        <w:rPr>
          <w:rFonts w:ascii="Arial" w:hAnsi="Arial"/>
          <w:sz w:val="22"/>
          <w:szCs w:val="22"/>
        </w:rPr>
        <w:t xml:space="preserve"> au sein des communautés respectives.</w:t>
      </w:r>
    </w:p>
    <w:p w14:paraId="1FB2DD42" w14:textId="5E207F64"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élément démontre la capacité du patrimoine culturel immatériel à intégrer différents savoir-faire, professions et expressions culturelles, tout en soulignant sa diversité au sein d</w:t>
      </w:r>
      <w:r w:rsidR="001524BE">
        <w:rPr>
          <w:rFonts w:ascii="Arial" w:hAnsi="Arial"/>
          <w:sz w:val="22"/>
          <w:szCs w:val="22"/>
        </w:rPr>
        <w:t>’</w:t>
      </w:r>
      <w:r>
        <w:rPr>
          <w:rFonts w:ascii="Arial" w:hAnsi="Arial"/>
          <w:sz w:val="22"/>
          <w:szCs w:val="22"/>
        </w:rPr>
        <w:t xml:space="preserve">un même </w:t>
      </w:r>
      <w:r w:rsidR="00FE53AD">
        <w:rPr>
          <w:rFonts w:ascii="Arial" w:hAnsi="Arial"/>
          <w:sz w:val="22"/>
          <w:szCs w:val="22"/>
        </w:rPr>
        <w:t>pays</w:t>
      </w:r>
      <w:r>
        <w:rPr>
          <w:rFonts w:ascii="Arial" w:hAnsi="Arial"/>
          <w:sz w:val="22"/>
          <w:szCs w:val="22"/>
        </w:rPr>
        <w:t>. Les praticiens ont créé plusieurs sociétés culturelles afin de faciliter la communication intergénérationnelle et le dialogue culturel. La richesse de l</w:t>
      </w:r>
      <w:r w:rsidR="001524BE">
        <w:rPr>
          <w:rFonts w:ascii="Arial" w:hAnsi="Arial"/>
          <w:sz w:val="22"/>
          <w:szCs w:val="22"/>
        </w:rPr>
        <w:t>’</w:t>
      </w:r>
      <w:r>
        <w:rPr>
          <w:rFonts w:ascii="Arial" w:hAnsi="Arial"/>
          <w:sz w:val="22"/>
          <w:szCs w:val="22"/>
        </w:rPr>
        <w:t>expression artistique impliquée dans la pratique témoigne de la créativité humaine qui fait partie intégrante de l</w:t>
      </w:r>
      <w:r w:rsidR="001524BE">
        <w:rPr>
          <w:rFonts w:ascii="Arial" w:hAnsi="Arial"/>
          <w:sz w:val="22"/>
          <w:szCs w:val="22"/>
        </w:rPr>
        <w:t>’</w:t>
      </w:r>
      <w:r>
        <w:rPr>
          <w:rFonts w:ascii="Arial" w:hAnsi="Arial"/>
          <w:sz w:val="22"/>
          <w:szCs w:val="22"/>
        </w:rPr>
        <w:t>élément, et se reflète dans une compétition amicale entre les communautés.</w:t>
      </w:r>
    </w:p>
    <w:p w14:paraId="2BDEE40D" w14:textId="3BDB4A8F"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Dans les communautés concernées, la viabilité de l</w:t>
      </w:r>
      <w:r w:rsidR="001524BE">
        <w:rPr>
          <w:rFonts w:ascii="Arial" w:hAnsi="Arial"/>
          <w:sz w:val="22"/>
          <w:szCs w:val="22"/>
        </w:rPr>
        <w:t>’</w:t>
      </w:r>
      <w:r>
        <w:rPr>
          <w:rFonts w:ascii="Arial" w:hAnsi="Arial"/>
          <w:sz w:val="22"/>
          <w:szCs w:val="22"/>
        </w:rPr>
        <w:t xml:space="preserve">élément est garantie principalement par sa pratique indéfectible et par la transmission continue du savoir. En 2013, le Conseil national du patrimoine culturel a déclaré les </w:t>
      </w:r>
      <w:proofErr w:type="spellStart"/>
      <w:r>
        <w:rPr>
          <w:rFonts w:ascii="Arial" w:hAnsi="Arial"/>
          <w:sz w:val="22"/>
          <w:szCs w:val="22"/>
        </w:rPr>
        <w:t>parrandas</w:t>
      </w:r>
      <w:proofErr w:type="spellEnd"/>
      <w:r>
        <w:rPr>
          <w:rFonts w:ascii="Arial" w:hAnsi="Arial"/>
          <w:sz w:val="22"/>
          <w:szCs w:val="22"/>
        </w:rPr>
        <w:t xml:space="preserve"> </w:t>
      </w:r>
      <w:r w:rsidR="00FE53AD">
        <w:rPr>
          <w:rFonts w:ascii="Arial" w:hAnsi="Arial"/>
          <w:sz w:val="22"/>
          <w:szCs w:val="22"/>
        </w:rPr>
        <w:t>p</w:t>
      </w:r>
      <w:r>
        <w:rPr>
          <w:rFonts w:ascii="Arial" w:hAnsi="Arial"/>
          <w:sz w:val="22"/>
          <w:szCs w:val="22"/>
        </w:rPr>
        <w:t xml:space="preserve">atrimoine culturel de la nation, ce qui </w:t>
      </w:r>
      <w:r w:rsidR="00FE53AD">
        <w:rPr>
          <w:rFonts w:ascii="Arial" w:hAnsi="Arial"/>
          <w:sz w:val="22"/>
          <w:szCs w:val="22"/>
        </w:rPr>
        <w:t xml:space="preserve">implique </w:t>
      </w:r>
      <w:r>
        <w:rPr>
          <w:rFonts w:ascii="Arial" w:hAnsi="Arial"/>
          <w:sz w:val="22"/>
          <w:szCs w:val="22"/>
        </w:rPr>
        <w:t>un fort engagement de la part d</w:t>
      </w:r>
      <w:r w:rsidR="00FE53AD">
        <w:rPr>
          <w:rFonts w:ascii="Arial" w:hAnsi="Arial"/>
          <w:sz w:val="22"/>
          <w:szCs w:val="22"/>
        </w:rPr>
        <w:t>u gouvernement</w:t>
      </w:r>
      <w:r>
        <w:rPr>
          <w:rFonts w:ascii="Arial" w:hAnsi="Arial"/>
          <w:sz w:val="22"/>
          <w:szCs w:val="22"/>
        </w:rPr>
        <w:t xml:space="preserve"> cubain pour la protection de cette expression culturelle. Un ensemble cohérent de mesures de sauvegarde mettant l</w:t>
      </w:r>
      <w:r w:rsidR="001524BE">
        <w:rPr>
          <w:rFonts w:ascii="Arial" w:hAnsi="Arial"/>
          <w:sz w:val="22"/>
          <w:szCs w:val="22"/>
        </w:rPr>
        <w:t>’</w:t>
      </w:r>
      <w:r>
        <w:rPr>
          <w:rFonts w:ascii="Arial" w:hAnsi="Arial"/>
          <w:sz w:val="22"/>
          <w:szCs w:val="22"/>
        </w:rPr>
        <w:t>accent sur le développement des connaissances et savoir-faire liés à la vaste gamme d</w:t>
      </w:r>
      <w:r w:rsidR="001524BE">
        <w:rPr>
          <w:rFonts w:ascii="Arial" w:hAnsi="Arial"/>
          <w:sz w:val="22"/>
          <w:szCs w:val="22"/>
        </w:rPr>
        <w:t>’</w:t>
      </w:r>
      <w:r>
        <w:rPr>
          <w:rFonts w:ascii="Arial" w:hAnsi="Arial"/>
          <w:sz w:val="22"/>
          <w:szCs w:val="22"/>
        </w:rPr>
        <w:t>arts et d</w:t>
      </w:r>
      <w:r w:rsidR="001524BE">
        <w:rPr>
          <w:rFonts w:ascii="Arial" w:hAnsi="Arial"/>
          <w:sz w:val="22"/>
          <w:szCs w:val="22"/>
        </w:rPr>
        <w:t>’</w:t>
      </w:r>
      <w:r>
        <w:rPr>
          <w:rFonts w:ascii="Arial" w:hAnsi="Arial"/>
          <w:sz w:val="22"/>
          <w:szCs w:val="22"/>
        </w:rPr>
        <w:t>activités impliqués</w:t>
      </w:r>
      <w:r w:rsidR="00FE53AD">
        <w:rPr>
          <w:rFonts w:ascii="Arial" w:hAnsi="Arial"/>
          <w:sz w:val="22"/>
          <w:szCs w:val="22"/>
        </w:rPr>
        <w:t xml:space="preserve"> dans cette pratique</w:t>
      </w:r>
      <w:r>
        <w:rPr>
          <w:rFonts w:ascii="Arial" w:hAnsi="Arial"/>
          <w:sz w:val="22"/>
          <w:szCs w:val="22"/>
        </w:rPr>
        <w:t xml:space="preserve"> est proposé. Il s</w:t>
      </w:r>
      <w:r w:rsidR="001524BE">
        <w:rPr>
          <w:rFonts w:ascii="Arial" w:hAnsi="Arial"/>
          <w:sz w:val="22"/>
          <w:szCs w:val="22"/>
        </w:rPr>
        <w:t>’</w:t>
      </w:r>
      <w:r>
        <w:rPr>
          <w:rFonts w:ascii="Arial" w:hAnsi="Arial"/>
          <w:sz w:val="22"/>
          <w:szCs w:val="22"/>
        </w:rPr>
        <w:t>accompagne de</w:t>
      </w:r>
      <w:r w:rsidR="00FE53AD">
        <w:rPr>
          <w:rFonts w:ascii="Arial" w:hAnsi="Arial"/>
          <w:sz w:val="22"/>
          <w:szCs w:val="22"/>
        </w:rPr>
        <w:t xml:space="preserve"> mesures liées à la</w:t>
      </w:r>
      <w:r>
        <w:rPr>
          <w:rFonts w:ascii="Arial" w:hAnsi="Arial"/>
          <w:sz w:val="22"/>
          <w:szCs w:val="22"/>
        </w:rPr>
        <w:t xml:space="preserve"> document</w:t>
      </w:r>
      <w:r w:rsidR="00FE53AD">
        <w:rPr>
          <w:rFonts w:ascii="Arial" w:hAnsi="Arial"/>
          <w:sz w:val="22"/>
          <w:szCs w:val="22"/>
        </w:rPr>
        <w:t>ation</w:t>
      </w:r>
      <w:r>
        <w:rPr>
          <w:rFonts w:ascii="Arial" w:hAnsi="Arial"/>
          <w:sz w:val="22"/>
          <w:szCs w:val="22"/>
        </w:rPr>
        <w:t xml:space="preserve"> et </w:t>
      </w:r>
      <w:r w:rsidR="00FE53AD">
        <w:rPr>
          <w:rFonts w:ascii="Arial" w:hAnsi="Arial"/>
          <w:sz w:val="22"/>
          <w:szCs w:val="22"/>
        </w:rPr>
        <w:t xml:space="preserve">à </w:t>
      </w:r>
      <w:r>
        <w:rPr>
          <w:rFonts w:ascii="Arial" w:hAnsi="Arial"/>
          <w:sz w:val="22"/>
          <w:szCs w:val="22"/>
        </w:rPr>
        <w:t>d</w:t>
      </w:r>
      <w:r w:rsidR="00FE53AD">
        <w:rPr>
          <w:rFonts w:ascii="Arial" w:hAnsi="Arial"/>
          <w:sz w:val="22"/>
          <w:szCs w:val="22"/>
        </w:rPr>
        <w:t xml:space="preserve">es </w:t>
      </w:r>
      <w:r>
        <w:rPr>
          <w:rFonts w:ascii="Arial" w:hAnsi="Arial"/>
          <w:sz w:val="22"/>
          <w:szCs w:val="22"/>
        </w:rPr>
        <w:t>études approfondies sur le contexte social et culturel de l</w:t>
      </w:r>
      <w:r w:rsidR="001524BE">
        <w:rPr>
          <w:rFonts w:ascii="Arial" w:hAnsi="Arial"/>
          <w:sz w:val="22"/>
          <w:szCs w:val="22"/>
        </w:rPr>
        <w:t>’</w:t>
      </w:r>
      <w:r>
        <w:rPr>
          <w:rFonts w:ascii="Arial" w:hAnsi="Arial"/>
          <w:sz w:val="22"/>
          <w:szCs w:val="22"/>
        </w:rPr>
        <w:t>élément, ainsi que d</w:t>
      </w:r>
      <w:r w:rsidR="00FE53AD">
        <w:rPr>
          <w:rFonts w:ascii="Arial" w:hAnsi="Arial"/>
          <w:sz w:val="22"/>
          <w:szCs w:val="22"/>
        </w:rPr>
        <w:t xml:space="preserve">es </w:t>
      </w:r>
      <w:r>
        <w:rPr>
          <w:rFonts w:ascii="Arial" w:hAnsi="Arial"/>
          <w:sz w:val="22"/>
          <w:szCs w:val="22"/>
        </w:rPr>
        <w:t>activités promotionnelles et de popularisation.</w:t>
      </w:r>
    </w:p>
    <w:p w14:paraId="20DF8D9B" w14:textId="2F1680DF"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 xml:space="preserve">Les praticiens des </w:t>
      </w:r>
      <w:proofErr w:type="spellStart"/>
      <w:r>
        <w:rPr>
          <w:rFonts w:ascii="Arial" w:hAnsi="Arial"/>
          <w:sz w:val="22"/>
          <w:szCs w:val="22"/>
        </w:rPr>
        <w:t>parrandas</w:t>
      </w:r>
      <w:proofErr w:type="spellEnd"/>
      <w:r>
        <w:rPr>
          <w:rFonts w:ascii="Arial" w:hAnsi="Arial"/>
          <w:sz w:val="22"/>
          <w:szCs w:val="22"/>
        </w:rPr>
        <w:t xml:space="preserve"> sont à l</w:t>
      </w:r>
      <w:r w:rsidR="001524BE">
        <w:rPr>
          <w:rFonts w:ascii="Arial" w:hAnsi="Arial"/>
          <w:sz w:val="22"/>
          <w:szCs w:val="22"/>
        </w:rPr>
        <w:t>’</w:t>
      </w:r>
      <w:r>
        <w:rPr>
          <w:rFonts w:ascii="Arial" w:hAnsi="Arial"/>
          <w:sz w:val="22"/>
          <w:szCs w:val="22"/>
        </w:rPr>
        <w:t>origine du processus de candidature. Ils ont également participé aux ateliers et aux activités éducatives, partagé leur expérience</w:t>
      </w:r>
      <w:r w:rsidR="00C251C6">
        <w:rPr>
          <w:rFonts w:ascii="Arial" w:hAnsi="Arial"/>
          <w:sz w:val="22"/>
          <w:szCs w:val="22"/>
        </w:rPr>
        <w:t xml:space="preserve"> et</w:t>
      </w:r>
      <w:r>
        <w:rPr>
          <w:rFonts w:ascii="Arial" w:hAnsi="Arial"/>
          <w:sz w:val="22"/>
          <w:szCs w:val="22"/>
        </w:rPr>
        <w:t xml:space="preserve"> leurs connaissances, et contribué à formuler les mesures de sauvegarde. Leur connaissance approfondie de l</w:t>
      </w:r>
      <w:r w:rsidR="001524BE">
        <w:rPr>
          <w:rFonts w:ascii="Arial" w:hAnsi="Arial"/>
          <w:sz w:val="22"/>
          <w:szCs w:val="22"/>
        </w:rPr>
        <w:t>’</w:t>
      </w:r>
      <w:r>
        <w:rPr>
          <w:rFonts w:ascii="Arial" w:hAnsi="Arial"/>
          <w:sz w:val="22"/>
          <w:szCs w:val="22"/>
        </w:rPr>
        <w:t xml:space="preserve">élément leur </w:t>
      </w:r>
      <w:r w:rsidR="00C251C6">
        <w:rPr>
          <w:rFonts w:ascii="Arial" w:hAnsi="Arial"/>
          <w:sz w:val="22"/>
          <w:szCs w:val="22"/>
        </w:rPr>
        <w:t xml:space="preserve">a </w:t>
      </w:r>
      <w:r>
        <w:rPr>
          <w:rFonts w:ascii="Arial" w:hAnsi="Arial"/>
          <w:sz w:val="22"/>
          <w:szCs w:val="22"/>
        </w:rPr>
        <w:t>perm</w:t>
      </w:r>
      <w:r w:rsidR="00C251C6">
        <w:rPr>
          <w:rFonts w:ascii="Arial" w:hAnsi="Arial"/>
          <w:sz w:val="22"/>
          <w:szCs w:val="22"/>
        </w:rPr>
        <w:t>is</w:t>
      </w:r>
      <w:r>
        <w:rPr>
          <w:rFonts w:ascii="Arial" w:hAnsi="Arial"/>
          <w:sz w:val="22"/>
          <w:szCs w:val="22"/>
        </w:rPr>
        <w:t xml:space="preserve"> d</w:t>
      </w:r>
      <w:r w:rsidR="001524BE">
        <w:rPr>
          <w:rFonts w:ascii="Arial" w:hAnsi="Arial"/>
          <w:sz w:val="22"/>
          <w:szCs w:val="22"/>
        </w:rPr>
        <w:t>’</w:t>
      </w:r>
      <w:r>
        <w:rPr>
          <w:rFonts w:ascii="Arial" w:hAnsi="Arial"/>
          <w:sz w:val="22"/>
          <w:szCs w:val="22"/>
        </w:rPr>
        <w:t>identifier ses forces et ses faiblesses. La création d</w:t>
      </w:r>
      <w:r w:rsidR="001524BE">
        <w:rPr>
          <w:rFonts w:ascii="Arial" w:hAnsi="Arial"/>
          <w:sz w:val="22"/>
          <w:szCs w:val="22"/>
        </w:rPr>
        <w:t>’</w:t>
      </w:r>
      <w:r>
        <w:rPr>
          <w:rFonts w:ascii="Arial" w:hAnsi="Arial"/>
          <w:sz w:val="22"/>
          <w:szCs w:val="22"/>
        </w:rPr>
        <w:t>un musée spécialisé et la contribution active des praticiens aux efforts de documentation et d</w:t>
      </w:r>
      <w:r w:rsidR="001524BE">
        <w:rPr>
          <w:rFonts w:ascii="Arial" w:hAnsi="Arial"/>
          <w:sz w:val="22"/>
          <w:szCs w:val="22"/>
        </w:rPr>
        <w:t>’</w:t>
      </w:r>
      <w:r>
        <w:rPr>
          <w:rFonts w:ascii="Arial" w:hAnsi="Arial"/>
          <w:sz w:val="22"/>
          <w:szCs w:val="22"/>
        </w:rPr>
        <w:t>études de l</w:t>
      </w:r>
      <w:r w:rsidR="001524BE">
        <w:rPr>
          <w:rFonts w:ascii="Arial" w:hAnsi="Arial"/>
          <w:sz w:val="22"/>
          <w:szCs w:val="22"/>
        </w:rPr>
        <w:t>’</w:t>
      </w:r>
      <w:r>
        <w:rPr>
          <w:rFonts w:ascii="Arial" w:hAnsi="Arial"/>
          <w:sz w:val="22"/>
          <w:szCs w:val="22"/>
        </w:rPr>
        <w:t>élément prouvent combien la communauté est engagée dans sa sauvegarde. Leur participation active et leur désir de voir l</w:t>
      </w:r>
      <w:r w:rsidR="001524BE">
        <w:rPr>
          <w:rFonts w:ascii="Arial" w:hAnsi="Arial"/>
          <w:sz w:val="22"/>
          <w:szCs w:val="22"/>
        </w:rPr>
        <w:t>’</w:t>
      </w:r>
      <w:r>
        <w:rPr>
          <w:rFonts w:ascii="Arial" w:hAnsi="Arial"/>
          <w:sz w:val="22"/>
          <w:szCs w:val="22"/>
        </w:rPr>
        <w:t>élément inscrit sont étayés par une large gamme d</w:t>
      </w:r>
      <w:r w:rsidR="001524BE">
        <w:rPr>
          <w:rFonts w:ascii="Arial" w:hAnsi="Arial"/>
          <w:sz w:val="22"/>
          <w:szCs w:val="22"/>
        </w:rPr>
        <w:t>’</w:t>
      </w:r>
      <w:r>
        <w:rPr>
          <w:rFonts w:ascii="Arial" w:hAnsi="Arial"/>
          <w:sz w:val="22"/>
          <w:szCs w:val="22"/>
        </w:rPr>
        <w:t>expressions collectives et individuelles du consentement.</w:t>
      </w:r>
    </w:p>
    <w:p w14:paraId="3B4846B4" w14:textId="493B285A" w:rsidR="00ED4680" w:rsidRPr="00ED4680" w:rsidRDefault="00ED4680" w:rsidP="00DB1C6A">
      <w:pPr>
        <w:keepLines/>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élément est inclus dans l</w:t>
      </w:r>
      <w:r w:rsidR="001524BE">
        <w:rPr>
          <w:rFonts w:ascii="Arial" w:hAnsi="Arial"/>
          <w:sz w:val="22"/>
          <w:szCs w:val="22"/>
        </w:rPr>
        <w:t>’</w:t>
      </w:r>
      <w:r w:rsidR="00C251C6">
        <w:rPr>
          <w:rFonts w:ascii="Arial" w:hAnsi="Arial"/>
          <w:sz w:val="22"/>
          <w:szCs w:val="22"/>
        </w:rPr>
        <w:t>i</w:t>
      </w:r>
      <w:r>
        <w:rPr>
          <w:rFonts w:ascii="Arial" w:hAnsi="Arial"/>
          <w:sz w:val="22"/>
          <w:szCs w:val="22"/>
        </w:rPr>
        <w:t xml:space="preserve">nventaire des éléments du patrimoine culturel immatériel tenu par le Conseil national du patrimoine culturel. Depuis 2012, il est documenté </w:t>
      </w:r>
      <w:r w:rsidR="00C251C6">
        <w:rPr>
          <w:rFonts w:ascii="Arial" w:hAnsi="Arial"/>
          <w:sz w:val="22"/>
          <w:szCs w:val="22"/>
        </w:rPr>
        <w:t xml:space="preserve">régulièrement </w:t>
      </w:r>
      <w:r>
        <w:rPr>
          <w:rFonts w:ascii="Arial" w:hAnsi="Arial"/>
          <w:sz w:val="22"/>
          <w:szCs w:val="22"/>
        </w:rPr>
        <w:t xml:space="preserve">et </w:t>
      </w:r>
      <w:r w:rsidR="00C251C6">
        <w:rPr>
          <w:rFonts w:ascii="Arial" w:hAnsi="Arial"/>
          <w:sz w:val="22"/>
          <w:szCs w:val="22"/>
        </w:rPr>
        <w:t xml:space="preserve">fait l’objet d’un suivi </w:t>
      </w:r>
      <w:r>
        <w:rPr>
          <w:rFonts w:ascii="Arial" w:hAnsi="Arial"/>
          <w:sz w:val="22"/>
          <w:szCs w:val="22"/>
        </w:rPr>
        <w:t>systématique dans chacune des dix-huit villes, en collaboration étroite avec les praticiens qui sont interviewés par des experts locaux et qui on</w:t>
      </w:r>
      <w:r w:rsidR="00C251C6">
        <w:rPr>
          <w:rFonts w:ascii="Arial" w:hAnsi="Arial"/>
          <w:sz w:val="22"/>
          <w:szCs w:val="22"/>
        </w:rPr>
        <w:t>t</w:t>
      </w:r>
      <w:r>
        <w:rPr>
          <w:rFonts w:ascii="Arial" w:hAnsi="Arial"/>
          <w:sz w:val="22"/>
          <w:szCs w:val="22"/>
        </w:rPr>
        <w:t xml:space="preserve"> </w:t>
      </w:r>
      <w:r w:rsidR="00C251C6">
        <w:rPr>
          <w:rFonts w:ascii="Arial" w:hAnsi="Arial"/>
          <w:sz w:val="22"/>
          <w:szCs w:val="22"/>
        </w:rPr>
        <w:t>validé</w:t>
      </w:r>
      <w:r>
        <w:rPr>
          <w:rFonts w:ascii="Arial" w:hAnsi="Arial"/>
          <w:sz w:val="22"/>
          <w:szCs w:val="22"/>
        </w:rPr>
        <w:t xml:space="preserve"> toutes les informations enregistrées.</w:t>
      </w:r>
    </w:p>
    <w:p w14:paraId="79BF87DB" w14:textId="757E5EE6" w:rsidR="00FC78F1" w:rsidRPr="00532DAA" w:rsidRDefault="00FC78F1" w:rsidP="00532DAA">
      <w:pPr>
        <w:pStyle w:val="ListParagraph"/>
        <w:numPr>
          <w:ilvl w:val="0"/>
          <w:numId w:val="34"/>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les </w:t>
      </w:r>
      <w:proofErr w:type="spellStart"/>
      <w:r w:rsidRPr="00532DAA">
        <w:rPr>
          <w:rFonts w:asciiTheme="minorBidi" w:hAnsiTheme="minorBidi"/>
          <w:b/>
          <w:bCs/>
          <w:sz w:val="22"/>
          <w:szCs w:val="22"/>
        </w:rPr>
        <w:t>parrandas</w:t>
      </w:r>
      <w:proofErr w:type="spellEnd"/>
      <w:r w:rsidRPr="00532DAA">
        <w:rPr>
          <w:rFonts w:asciiTheme="minorBidi" w:hAnsiTheme="minorBidi"/>
          <w:b/>
          <w:bCs/>
          <w:sz w:val="22"/>
          <w:szCs w:val="22"/>
        </w:rPr>
        <w:t>, fêtes du centre de Cuba</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D234BE">
        <w:rPr>
          <w:rFonts w:asciiTheme="minorBidi" w:hAnsiTheme="minorBidi"/>
          <w:bCs/>
          <w:sz w:val="22"/>
          <w:szCs w:val="22"/>
        </w:rPr>
        <w:t> ;</w:t>
      </w:r>
    </w:p>
    <w:p w14:paraId="02107175" w14:textId="289484FC" w:rsidR="00D234BE" w:rsidRPr="00907CB5" w:rsidRDefault="00F61E29" w:rsidP="00532DAA">
      <w:pPr>
        <w:numPr>
          <w:ilvl w:val="0"/>
          <w:numId w:val="34"/>
        </w:numPr>
        <w:tabs>
          <w:tab w:val="left" w:pos="567"/>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Note</w:t>
      </w:r>
      <w:r>
        <w:rPr>
          <w:rFonts w:ascii="Arial" w:hAnsi="Arial"/>
          <w:bCs/>
          <w:sz w:val="22"/>
          <w:szCs w:val="22"/>
        </w:rPr>
        <w:t xml:space="preserve"> </w:t>
      </w:r>
      <w:r w:rsidR="00ED4680">
        <w:rPr>
          <w:rFonts w:ascii="Arial" w:hAnsi="Arial"/>
          <w:bCs/>
          <w:sz w:val="22"/>
          <w:szCs w:val="22"/>
        </w:rPr>
        <w:t>le rôle positif que le tourisme durable peut avoir en créant des ressources financières supplémentaires pour la réussite des fêtes de</w:t>
      </w:r>
      <w:r w:rsidR="00C251C6">
        <w:rPr>
          <w:rFonts w:ascii="Arial" w:hAnsi="Arial"/>
          <w:bCs/>
          <w:sz w:val="22"/>
          <w:szCs w:val="22"/>
        </w:rPr>
        <w:t>s</w:t>
      </w:r>
      <w:r w:rsidR="00ED4680">
        <w:rPr>
          <w:rFonts w:ascii="Arial" w:hAnsi="Arial"/>
          <w:bCs/>
          <w:sz w:val="22"/>
          <w:szCs w:val="22"/>
        </w:rPr>
        <w:t xml:space="preserve"> communauté</w:t>
      </w:r>
      <w:r w:rsidR="00C251C6">
        <w:rPr>
          <w:rFonts w:ascii="Arial" w:hAnsi="Arial"/>
          <w:bCs/>
          <w:sz w:val="22"/>
          <w:szCs w:val="22"/>
        </w:rPr>
        <w:t>s</w:t>
      </w:r>
      <w:r w:rsidR="00ED4680">
        <w:rPr>
          <w:rFonts w:ascii="Arial" w:hAnsi="Arial"/>
          <w:bCs/>
          <w:sz w:val="22"/>
          <w:szCs w:val="22"/>
        </w:rPr>
        <w:t xml:space="preserve"> et </w:t>
      </w:r>
      <w:r w:rsidR="00ED4680">
        <w:rPr>
          <w:rFonts w:ascii="Arial" w:hAnsi="Arial"/>
          <w:bCs/>
          <w:sz w:val="22"/>
          <w:szCs w:val="22"/>
          <w:u w:val="single"/>
        </w:rPr>
        <w:t>invite</w:t>
      </w:r>
      <w:r w:rsidR="00ED4680">
        <w:rPr>
          <w:rFonts w:ascii="Arial" w:hAnsi="Arial"/>
          <w:bCs/>
          <w:sz w:val="22"/>
          <w:szCs w:val="22"/>
        </w:rPr>
        <w:t xml:space="preserve"> l</w:t>
      </w:r>
      <w:r w:rsidR="001524BE">
        <w:rPr>
          <w:rFonts w:ascii="Arial" w:hAnsi="Arial"/>
          <w:bCs/>
          <w:sz w:val="22"/>
          <w:szCs w:val="22"/>
        </w:rPr>
        <w:t>’</w:t>
      </w:r>
      <w:r w:rsidR="00ED4680">
        <w:rPr>
          <w:rFonts w:ascii="Arial" w:hAnsi="Arial"/>
          <w:bCs/>
          <w:sz w:val="22"/>
          <w:szCs w:val="22"/>
        </w:rPr>
        <w:t>État partie à développer une stratégie pouvant permettre la participation de visiteurs tout en protégeant l</w:t>
      </w:r>
      <w:r w:rsidR="001524BE">
        <w:rPr>
          <w:rFonts w:ascii="Arial" w:hAnsi="Arial"/>
          <w:bCs/>
          <w:sz w:val="22"/>
          <w:szCs w:val="22"/>
        </w:rPr>
        <w:t>’</w:t>
      </w:r>
      <w:r w:rsidR="00ED4680">
        <w:rPr>
          <w:rFonts w:ascii="Arial" w:hAnsi="Arial"/>
          <w:bCs/>
          <w:sz w:val="22"/>
          <w:szCs w:val="22"/>
        </w:rPr>
        <w:t>élément de l</w:t>
      </w:r>
      <w:r w:rsidR="001524BE">
        <w:rPr>
          <w:rFonts w:ascii="Arial" w:hAnsi="Arial"/>
          <w:bCs/>
          <w:sz w:val="22"/>
          <w:szCs w:val="22"/>
        </w:rPr>
        <w:t>’</w:t>
      </w:r>
      <w:r w:rsidR="00ED4680">
        <w:rPr>
          <w:rFonts w:ascii="Arial" w:hAnsi="Arial"/>
          <w:bCs/>
          <w:sz w:val="22"/>
          <w:szCs w:val="22"/>
        </w:rPr>
        <w:t>impact négatif potentiel lié à sa</w:t>
      </w:r>
      <w:r>
        <w:rPr>
          <w:rFonts w:ascii="Arial" w:hAnsi="Arial"/>
          <w:bCs/>
          <w:sz w:val="22"/>
          <w:szCs w:val="22"/>
        </w:rPr>
        <w:t xml:space="preserve"> possible</w:t>
      </w:r>
      <w:r w:rsidR="00ED4680">
        <w:rPr>
          <w:rFonts w:ascii="Arial" w:hAnsi="Arial"/>
          <w:bCs/>
          <w:sz w:val="22"/>
          <w:szCs w:val="22"/>
        </w:rPr>
        <w:t xml:space="preserve"> commercialisation </w:t>
      </w:r>
      <w:r w:rsidR="00865EAD">
        <w:rPr>
          <w:rFonts w:ascii="Arial" w:hAnsi="Arial"/>
          <w:bCs/>
          <w:sz w:val="22"/>
          <w:szCs w:val="22"/>
        </w:rPr>
        <w:t>et popularisation</w:t>
      </w:r>
      <w:r w:rsidR="00ED4680">
        <w:rPr>
          <w:rFonts w:ascii="Arial" w:hAnsi="Arial"/>
          <w:bCs/>
          <w:sz w:val="22"/>
          <w:szCs w:val="22"/>
        </w:rPr>
        <w:t xml:space="preserve"> résultant d</w:t>
      </w:r>
      <w:r w:rsidR="001524BE">
        <w:rPr>
          <w:rFonts w:ascii="Arial" w:hAnsi="Arial"/>
          <w:bCs/>
          <w:sz w:val="22"/>
          <w:szCs w:val="22"/>
        </w:rPr>
        <w:t>’</w:t>
      </w:r>
      <w:r w:rsidR="00ED4680">
        <w:rPr>
          <w:rFonts w:ascii="Arial" w:hAnsi="Arial"/>
          <w:bCs/>
          <w:sz w:val="22"/>
          <w:szCs w:val="22"/>
        </w:rPr>
        <w:t xml:space="preserve">un afflux </w:t>
      </w:r>
      <w:r w:rsidR="00C251C6">
        <w:rPr>
          <w:rFonts w:ascii="Arial" w:hAnsi="Arial"/>
          <w:bCs/>
          <w:sz w:val="22"/>
          <w:szCs w:val="22"/>
        </w:rPr>
        <w:t xml:space="preserve">croissant </w:t>
      </w:r>
      <w:r w:rsidR="00ED4680">
        <w:rPr>
          <w:rFonts w:ascii="Arial" w:hAnsi="Arial"/>
          <w:bCs/>
          <w:sz w:val="22"/>
          <w:szCs w:val="22"/>
        </w:rPr>
        <w:t>de visiteurs</w:t>
      </w:r>
      <w:r w:rsidR="00D234BE">
        <w:rPr>
          <w:rFonts w:ascii="Arial" w:hAnsi="Arial"/>
          <w:bCs/>
          <w:sz w:val="22"/>
          <w:szCs w:val="22"/>
        </w:rPr>
        <w:t> ;</w:t>
      </w:r>
    </w:p>
    <w:p w14:paraId="2995C908" w14:textId="7E910124" w:rsidR="00F61E29" w:rsidRPr="000A7463" w:rsidRDefault="00F61E29" w:rsidP="00532DAA">
      <w:pPr>
        <w:numPr>
          <w:ilvl w:val="0"/>
          <w:numId w:val="34"/>
        </w:numPr>
        <w:tabs>
          <w:tab w:val="left" w:pos="567"/>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00DB1C6A">
        <w:rPr>
          <w:rFonts w:ascii="Arial" w:eastAsia="SimSun" w:hAnsi="Arial" w:cs="Angsana New"/>
          <w:sz w:val="22"/>
          <w:szCs w:val="22"/>
          <w:u w:val="single"/>
        </w:rPr>
        <w:t xml:space="preserve"> en outre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de la mise à jour de </w:t>
      </w:r>
      <w:r w:rsidRPr="000A7463">
        <w:rPr>
          <w:rFonts w:ascii="Arial" w:hAnsi="Arial"/>
          <w:sz w:val="22"/>
          <w:szCs w:val="22"/>
        </w:rPr>
        <w:t>l’</w:t>
      </w:r>
      <w:r w:rsidR="006A42D3">
        <w:rPr>
          <w:rFonts w:ascii="Arial" w:hAnsi="Arial"/>
          <w:sz w:val="22"/>
          <w:szCs w:val="22"/>
        </w:rPr>
        <w:t>i</w:t>
      </w:r>
      <w:r w:rsidRPr="000A7463">
        <w:rPr>
          <w:rFonts w:ascii="Arial" w:hAnsi="Arial"/>
          <w:sz w:val="22"/>
          <w:szCs w:val="22"/>
        </w:rPr>
        <w:t xml:space="preserve">nventaire des éléments du patrimoine culturel immatériel avec la participation </w:t>
      </w:r>
      <w:r w:rsidR="00156891" w:rsidRPr="000A7463">
        <w:rPr>
          <w:rFonts w:ascii="Arial" w:hAnsi="Arial"/>
          <w:sz w:val="22"/>
          <w:szCs w:val="22"/>
        </w:rPr>
        <w:t xml:space="preserve">active </w:t>
      </w:r>
      <w:r w:rsidRPr="000A7463">
        <w:rPr>
          <w:rFonts w:ascii="Arial" w:hAnsi="Arial"/>
          <w:sz w:val="22"/>
          <w:szCs w:val="22"/>
        </w:rPr>
        <w:t>des communautés, des groupes et des organisations non gouvernementales</w:t>
      </w:r>
      <w:r w:rsidR="006C266E" w:rsidRPr="000A7463">
        <w:rPr>
          <w:rFonts w:ascii="Arial" w:hAnsi="Arial"/>
          <w:sz w:val="22"/>
          <w:szCs w:val="22"/>
        </w:rPr>
        <w:t xml:space="preserve"> concernés</w:t>
      </w:r>
      <w:r w:rsidRPr="000A7463">
        <w:rPr>
          <w:rFonts w:ascii="Arial" w:hAnsi="Arial"/>
          <w:sz w:val="22"/>
        </w:rPr>
        <w:t>, conform</w:t>
      </w:r>
      <w:r w:rsidR="0045020D" w:rsidRPr="000A7463">
        <w:rPr>
          <w:rFonts w:ascii="Arial" w:hAnsi="Arial"/>
          <w:sz w:val="22"/>
        </w:rPr>
        <w:t xml:space="preserve">ément aux </w:t>
      </w:r>
      <w:r w:rsidRPr="000A7463">
        <w:rPr>
          <w:rFonts w:ascii="Arial" w:hAnsi="Arial"/>
          <w:sz w:val="22"/>
        </w:rPr>
        <w:t>article</w:t>
      </w:r>
      <w:r w:rsidR="0045020D" w:rsidRPr="000A7463">
        <w:rPr>
          <w:rFonts w:ascii="Arial" w:hAnsi="Arial"/>
          <w:sz w:val="22"/>
        </w:rPr>
        <w:t>s</w:t>
      </w:r>
      <w:r w:rsidRPr="000A7463">
        <w:rPr>
          <w:rFonts w:ascii="Arial" w:hAnsi="Arial"/>
          <w:sz w:val="22"/>
        </w:rPr>
        <w:t xml:space="preserve"> 11</w:t>
      </w:r>
      <w:r w:rsidR="0045020D" w:rsidRPr="000A7463">
        <w:rPr>
          <w:rFonts w:ascii="Arial" w:hAnsi="Arial"/>
          <w:sz w:val="22"/>
        </w:rPr>
        <w:t xml:space="preserve"> et 12</w:t>
      </w:r>
      <w:r w:rsidR="00F340C3">
        <w:rPr>
          <w:rFonts w:ascii="Arial" w:hAnsi="Arial"/>
          <w:sz w:val="22"/>
        </w:rPr>
        <w:t xml:space="preserve"> de la Convention.</w:t>
      </w:r>
    </w:p>
    <w:p w14:paraId="3D8B7BE8" w14:textId="652D03B4" w:rsidR="00ED4680" w:rsidRPr="00ED4680" w:rsidRDefault="00ED4680" w:rsidP="00532DAA">
      <w:pPr>
        <w:tabs>
          <w:tab w:val="left" w:pos="567"/>
          <w:tab w:val="left" w:pos="1701"/>
          <w:tab w:val="left" w:pos="2268"/>
        </w:tabs>
        <w:spacing w:before="360" w:after="120"/>
        <w:ind w:left="567"/>
        <w:jc w:val="both"/>
        <w:rPr>
          <w:rFonts w:ascii="Arial" w:eastAsia="SimSun" w:hAnsi="Arial" w:cs="Arial"/>
          <w:b/>
          <w:sz w:val="22"/>
        </w:rPr>
      </w:pPr>
      <w:bookmarkStart w:id="16" w:name="Decision_10b12"/>
      <w:bookmarkEnd w:id="16"/>
      <w:r w:rsidRPr="00532DAA">
        <w:rPr>
          <w:rFonts w:ascii="Arial" w:hAnsi="Arial"/>
          <w:b/>
          <w:sz w:val="22"/>
        </w:rPr>
        <w:t>PROJET DE DÉCISION 13.COM 10.b.12</w:t>
      </w:r>
      <w:r w:rsidRPr="00D234BE">
        <w:rPr>
          <w:rFonts w:ascii="Arial" w:hAnsi="Arial"/>
          <w:b/>
          <w:sz w:val="22"/>
        </w:rPr>
        <w:tab/>
      </w:r>
      <w:r w:rsidRPr="00D234BE">
        <w:rPr>
          <w:noProof/>
          <w:color w:val="0000FF"/>
          <w:szCs w:val="22"/>
          <w:lang w:val="en-US" w:eastAsia="en-US"/>
        </w:rPr>
        <w:drawing>
          <wp:inline distT="0" distB="0" distL="0" distR="0" wp14:anchorId="32E6719F" wp14:editId="7C38B635">
            <wp:extent cx="104775" cy="104775"/>
            <wp:effectExtent l="0" t="0" r="9525" b="9525"/>
            <wp:docPr id="6" name="Picture 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1D3AFD" w14:textId="0CCC4E8E" w:rsidR="00ED4680" w:rsidRPr="00532DAA" w:rsidRDefault="00FC78F1" w:rsidP="00FC78F1">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15D3C28C" w14:textId="1C811273" w:rsidR="00FC78F1" w:rsidRPr="00532DAA" w:rsidRDefault="00FC78F1" w:rsidP="00532DAA">
      <w:pPr>
        <w:numPr>
          <w:ilvl w:val="0"/>
          <w:numId w:val="35"/>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Tchéquie a proposé la candidature de </w:t>
      </w:r>
      <w:r w:rsidRPr="00532DAA">
        <w:rPr>
          <w:rFonts w:asciiTheme="minorBidi" w:hAnsiTheme="minorBidi"/>
          <w:b/>
          <w:sz w:val="22"/>
          <w:szCs w:val="22"/>
        </w:rPr>
        <w:t>la fabrication artisanale de décorations de Noël en perles de verre soufflé</w:t>
      </w:r>
      <w:r w:rsidRPr="00532DAA">
        <w:rPr>
          <w:rFonts w:asciiTheme="minorBidi" w:hAnsiTheme="minorBidi"/>
          <w:sz w:val="22"/>
          <w:szCs w:val="22"/>
        </w:rPr>
        <w:t xml:space="preserve"> (n° 01375)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3856E3AD" w14:textId="005FC601" w:rsidR="00ED4680" w:rsidRDefault="00D234BE" w:rsidP="00D234BE">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La fabrication artisanale de décorations de Noël en perles de verre soufflé est une pratique traditionnelle liée à la fabrication verrière en Bohème du Nord, où </w:t>
      </w:r>
      <w:r w:rsidR="004B53E9">
        <w:rPr>
          <w:rFonts w:ascii="Arial" w:hAnsi="Arial"/>
          <w:sz w:val="22"/>
          <w:szCs w:val="22"/>
        </w:rPr>
        <w:t>la production</w:t>
      </w:r>
      <w:r w:rsidRPr="00532DAA">
        <w:rPr>
          <w:rFonts w:ascii="Arial" w:hAnsi="Arial"/>
          <w:sz w:val="22"/>
          <w:szCs w:val="22"/>
        </w:rPr>
        <w:t xml:space="preserve"> de perles de verre soufflé </w:t>
      </w:r>
      <w:r w:rsidR="004B53E9">
        <w:rPr>
          <w:rFonts w:ascii="Arial" w:hAnsi="Arial"/>
          <w:sz w:val="22"/>
          <w:szCs w:val="22"/>
        </w:rPr>
        <w:t xml:space="preserve">existe </w:t>
      </w:r>
      <w:r w:rsidRPr="00532DAA">
        <w:rPr>
          <w:rFonts w:ascii="Arial" w:hAnsi="Arial"/>
          <w:sz w:val="22"/>
          <w:szCs w:val="22"/>
        </w:rPr>
        <w:t>depuis la fin du XVI</w:t>
      </w:r>
      <w:r w:rsidR="004B53E9">
        <w:rPr>
          <w:rFonts w:ascii="Arial" w:hAnsi="Arial"/>
          <w:sz w:val="22"/>
          <w:szCs w:val="22"/>
        </w:rPr>
        <w:t>IIe</w:t>
      </w:r>
      <w:r w:rsidRPr="00532DAA">
        <w:rPr>
          <w:rFonts w:ascii="Arial" w:hAnsi="Arial"/>
          <w:sz w:val="22"/>
          <w:szCs w:val="22"/>
        </w:rPr>
        <w:t xml:space="preserve"> siècle. À l’origine, elles étaient principalement utilisées pour des bijoux ou </w:t>
      </w:r>
      <w:r w:rsidR="004B53E9">
        <w:rPr>
          <w:rFonts w:ascii="Arial" w:hAnsi="Arial"/>
          <w:sz w:val="22"/>
          <w:szCs w:val="22"/>
        </w:rPr>
        <w:t>des broderies ornant</w:t>
      </w:r>
      <w:r w:rsidRPr="00532DAA">
        <w:rPr>
          <w:rFonts w:ascii="Arial" w:hAnsi="Arial"/>
          <w:sz w:val="22"/>
          <w:szCs w:val="22"/>
        </w:rPr>
        <w:t xml:space="preserve"> les costumes folkloriques, mais depuis le milieu du XIX</w:t>
      </w:r>
      <w:r w:rsidR="000E0679">
        <w:rPr>
          <w:rFonts w:ascii="Arial" w:hAnsi="Arial"/>
          <w:sz w:val="22"/>
          <w:szCs w:val="22"/>
        </w:rPr>
        <w:t>e</w:t>
      </w:r>
      <w:r w:rsidRPr="00532DAA">
        <w:rPr>
          <w:rFonts w:ascii="Arial" w:hAnsi="Arial"/>
          <w:sz w:val="22"/>
          <w:szCs w:val="22"/>
        </w:rPr>
        <w:t xml:space="preserve"> siècle, lorsque décorer des sapins de Noël est devenu plus courant, les perles sont utilisées pour des décorations artisanales. Les détenteurs sont les artisans qui </w:t>
      </w:r>
      <w:r w:rsidR="000E0679">
        <w:rPr>
          <w:rFonts w:ascii="Arial" w:hAnsi="Arial"/>
          <w:sz w:val="22"/>
          <w:szCs w:val="22"/>
        </w:rPr>
        <w:t>soufflent</w:t>
      </w:r>
      <w:r w:rsidRPr="00532DAA">
        <w:rPr>
          <w:rFonts w:ascii="Arial" w:hAnsi="Arial"/>
          <w:sz w:val="22"/>
          <w:szCs w:val="22"/>
        </w:rPr>
        <w:t xml:space="preserve"> les perles et les enfilent, un travail à domicile et à la commande, ainsi que la fabrique mère qui fait office de commissionnaire, emploie des personnes pour argenter les perles et distribue les produits sur le marché. Les perles sont produites en soufflant un tube de verre préalablement chauffé et placé dans un moule en laiton. Le tube devient une tige de perles qui est argentée, colorée et décorée à la main puis coupée</w:t>
      </w:r>
      <w:r w:rsidR="000E0679">
        <w:rPr>
          <w:rFonts w:ascii="Arial" w:hAnsi="Arial"/>
          <w:sz w:val="22"/>
          <w:szCs w:val="22"/>
        </w:rPr>
        <w:t xml:space="preserve"> manuellement </w:t>
      </w:r>
      <w:r w:rsidRPr="00532DAA">
        <w:rPr>
          <w:rFonts w:ascii="Arial" w:hAnsi="Arial"/>
          <w:sz w:val="22"/>
          <w:szCs w:val="22"/>
        </w:rPr>
        <w:t xml:space="preserve">pour obtenir des morceaux plus petits ou des perles individuelles qui sont montés sur des fils pour créer des décorations uniques aux multiples formes et couleurs afin de décorer les sapins de Noël. Outre la source de revenus qu’elle constitue pour les détenteurs, la pratique renforce les liens familiaux et encourage les relations intergénérationnelles. Depuis </w:t>
      </w:r>
      <w:r w:rsidR="000E0679">
        <w:rPr>
          <w:rFonts w:ascii="Arial" w:hAnsi="Arial"/>
          <w:sz w:val="22"/>
          <w:szCs w:val="22"/>
        </w:rPr>
        <w:t>cent</w:t>
      </w:r>
      <w:r w:rsidRPr="00532DAA">
        <w:rPr>
          <w:rFonts w:ascii="Arial" w:hAnsi="Arial"/>
          <w:sz w:val="22"/>
          <w:szCs w:val="22"/>
        </w:rPr>
        <w:t xml:space="preserve"> ans, le mode de production n’a pas beaucoup changé et les savoir-faire et compétences associés sont toujours transmis à travers l’expérience pratique.</w:t>
      </w:r>
    </w:p>
    <w:p w14:paraId="28658C49" w14:textId="2CAC0A2D" w:rsidR="00FC78F1" w:rsidRPr="00532DAA" w:rsidRDefault="00FC78F1" w:rsidP="00532DAA">
      <w:pPr>
        <w:keepNext/>
        <w:numPr>
          <w:ilvl w:val="0"/>
          <w:numId w:val="35"/>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749C26B5" w14:textId="29297EEC"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w:t>
      </w:r>
      <w:r w:rsidR="001524BE">
        <w:rPr>
          <w:rFonts w:ascii="Arial" w:hAnsi="Arial"/>
          <w:sz w:val="22"/>
          <w:szCs w:val="22"/>
        </w:rPr>
        <w:t>’</w:t>
      </w:r>
      <w:r>
        <w:rPr>
          <w:rFonts w:ascii="Arial" w:hAnsi="Arial"/>
          <w:sz w:val="22"/>
          <w:szCs w:val="22"/>
        </w:rPr>
        <w:t xml:space="preserve">État soumissionnaire a </w:t>
      </w:r>
      <w:r w:rsidR="000E0679">
        <w:rPr>
          <w:rFonts w:ascii="Arial" w:hAnsi="Arial"/>
          <w:sz w:val="22"/>
          <w:szCs w:val="22"/>
        </w:rPr>
        <w:t xml:space="preserve">démontré </w:t>
      </w:r>
      <w:r>
        <w:rPr>
          <w:rFonts w:ascii="Arial" w:hAnsi="Arial"/>
          <w:sz w:val="22"/>
          <w:szCs w:val="22"/>
        </w:rPr>
        <w:t>que la viabilité de l</w:t>
      </w:r>
      <w:r w:rsidR="001524BE">
        <w:rPr>
          <w:rFonts w:ascii="Arial" w:hAnsi="Arial"/>
          <w:sz w:val="22"/>
          <w:szCs w:val="22"/>
        </w:rPr>
        <w:t>’</w:t>
      </w:r>
      <w:r>
        <w:rPr>
          <w:rFonts w:ascii="Arial" w:hAnsi="Arial"/>
          <w:sz w:val="22"/>
          <w:szCs w:val="22"/>
        </w:rPr>
        <w:t>élément est garantie par différentes mesures de sauvegarde allant des projets d</w:t>
      </w:r>
      <w:r w:rsidR="001524BE">
        <w:rPr>
          <w:rFonts w:ascii="Arial" w:hAnsi="Arial"/>
          <w:sz w:val="22"/>
          <w:szCs w:val="22"/>
        </w:rPr>
        <w:t>’</w:t>
      </w:r>
      <w:r>
        <w:rPr>
          <w:rFonts w:ascii="Arial" w:hAnsi="Arial"/>
          <w:sz w:val="22"/>
          <w:szCs w:val="22"/>
        </w:rPr>
        <w:t xml:space="preserve">inventaire aux expositions en passant par </w:t>
      </w:r>
      <w:r w:rsidR="000E0679">
        <w:rPr>
          <w:rFonts w:ascii="Arial" w:hAnsi="Arial"/>
          <w:sz w:val="22"/>
          <w:szCs w:val="22"/>
        </w:rPr>
        <w:t>d</w:t>
      </w:r>
      <w:r>
        <w:rPr>
          <w:rFonts w:ascii="Arial" w:hAnsi="Arial"/>
          <w:sz w:val="22"/>
          <w:szCs w:val="22"/>
        </w:rPr>
        <w:t xml:space="preserve">es actions de sensibilisation. À cet égard, </w:t>
      </w:r>
      <w:r w:rsidR="000E0679">
        <w:rPr>
          <w:rFonts w:ascii="Arial" w:hAnsi="Arial"/>
          <w:sz w:val="22"/>
          <w:szCs w:val="22"/>
        </w:rPr>
        <w:t xml:space="preserve">la fabrique </w:t>
      </w:r>
      <w:r>
        <w:rPr>
          <w:rFonts w:ascii="Arial" w:hAnsi="Arial"/>
          <w:sz w:val="22"/>
          <w:szCs w:val="22"/>
        </w:rPr>
        <w:t>mère est présentée en tant qu</w:t>
      </w:r>
      <w:r w:rsidR="001524BE">
        <w:rPr>
          <w:rFonts w:ascii="Arial" w:hAnsi="Arial"/>
          <w:sz w:val="22"/>
          <w:szCs w:val="22"/>
        </w:rPr>
        <w:t>’</w:t>
      </w:r>
      <w:r>
        <w:rPr>
          <w:rFonts w:ascii="Arial" w:hAnsi="Arial"/>
          <w:sz w:val="22"/>
          <w:szCs w:val="22"/>
        </w:rPr>
        <w:t>institution principale responsable de la transmission et de la promotion de l</w:t>
      </w:r>
      <w:r w:rsidR="001524BE">
        <w:rPr>
          <w:rFonts w:ascii="Arial" w:hAnsi="Arial"/>
          <w:sz w:val="22"/>
          <w:szCs w:val="22"/>
        </w:rPr>
        <w:t>’</w:t>
      </w:r>
      <w:r>
        <w:rPr>
          <w:rFonts w:ascii="Arial" w:hAnsi="Arial"/>
          <w:sz w:val="22"/>
          <w:szCs w:val="22"/>
        </w:rPr>
        <w:t xml:space="preserve">élément, y compris pour </w:t>
      </w:r>
      <w:r w:rsidR="0003650C">
        <w:rPr>
          <w:rFonts w:ascii="Arial" w:hAnsi="Arial"/>
          <w:sz w:val="22"/>
          <w:szCs w:val="22"/>
        </w:rPr>
        <w:t>son suivi</w:t>
      </w:r>
      <w:r>
        <w:rPr>
          <w:rFonts w:ascii="Arial" w:hAnsi="Arial"/>
          <w:sz w:val="22"/>
          <w:szCs w:val="22"/>
        </w:rPr>
        <w:t xml:space="preserve"> après inscription. Le dossier témoigne de l</w:t>
      </w:r>
      <w:r w:rsidR="001524BE">
        <w:rPr>
          <w:rFonts w:ascii="Arial" w:hAnsi="Arial"/>
          <w:sz w:val="22"/>
          <w:szCs w:val="22"/>
        </w:rPr>
        <w:t>’</w:t>
      </w:r>
      <w:r>
        <w:rPr>
          <w:rFonts w:ascii="Arial" w:hAnsi="Arial"/>
          <w:sz w:val="22"/>
          <w:szCs w:val="22"/>
        </w:rPr>
        <w:t>engagement de l</w:t>
      </w:r>
      <w:r w:rsidR="001524BE">
        <w:rPr>
          <w:rFonts w:ascii="Arial" w:hAnsi="Arial"/>
          <w:sz w:val="22"/>
          <w:szCs w:val="22"/>
        </w:rPr>
        <w:t>’</w:t>
      </w:r>
      <w:r w:rsidR="0003650C">
        <w:rPr>
          <w:rFonts w:ascii="Arial" w:hAnsi="Arial"/>
          <w:sz w:val="22"/>
          <w:szCs w:val="22"/>
        </w:rPr>
        <w:t>É</w:t>
      </w:r>
      <w:r>
        <w:rPr>
          <w:rFonts w:ascii="Arial" w:hAnsi="Arial"/>
          <w:sz w:val="22"/>
          <w:szCs w:val="22"/>
        </w:rPr>
        <w:t>tat à encourager la sauvegarde de l</w:t>
      </w:r>
      <w:r w:rsidR="001524BE">
        <w:rPr>
          <w:rFonts w:ascii="Arial" w:hAnsi="Arial"/>
          <w:sz w:val="22"/>
          <w:szCs w:val="22"/>
        </w:rPr>
        <w:t>’</w:t>
      </w:r>
      <w:r>
        <w:rPr>
          <w:rFonts w:ascii="Arial" w:hAnsi="Arial"/>
          <w:sz w:val="22"/>
          <w:szCs w:val="22"/>
        </w:rPr>
        <w:t>élément, y compris à travers des ressources financières et le développement d</w:t>
      </w:r>
      <w:r w:rsidR="001524BE">
        <w:rPr>
          <w:rFonts w:ascii="Arial" w:hAnsi="Arial"/>
          <w:sz w:val="22"/>
          <w:szCs w:val="22"/>
        </w:rPr>
        <w:t>’</w:t>
      </w:r>
      <w:r w:rsidR="00F340C3">
        <w:rPr>
          <w:rFonts w:ascii="Arial" w:hAnsi="Arial"/>
          <w:sz w:val="22"/>
          <w:szCs w:val="22"/>
        </w:rPr>
        <w:t>un cadre politique.</w:t>
      </w:r>
    </w:p>
    <w:p w14:paraId="2585DF6C" w14:textId="1CB2BA18"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w:t>
      </w:r>
      <w:r w:rsidR="001524BE">
        <w:rPr>
          <w:rFonts w:ascii="Arial" w:hAnsi="Arial"/>
          <w:sz w:val="22"/>
          <w:szCs w:val="22"/>
        </w:rPr>
        <w:t>’</w:t>
      </w:r>
      <w:r>
        <w:rPr>
          <w:rFonts w:ascii="Arial" w:hAnsi="Arial"/>
          <w:sz w:val="22"/>
          <w:szCs w:val="22"/>
        </w:rPr>
        <w:t>élément est in</w:t>
      </w:r>
      <w:r w:rsidR="0003650C">
        <w:rPr>
          <w:rFonts w:ascii="Arial" w:hAnsi="Arial"/>
          <w:sz w:val="22"/>
          <w:szCs w:val="22"/>
        </w:rPr>
        <w:t>clus dans</w:t>
      </w:r>
      <w:r>
        <w:rPr>
          <w:rFonts w:ascii="Arial" w:hAnsi="Arial"/>
          <w:sz w:val="22"/>
          <w:szCs w:val="22"/>
        </w:rPr>
        <w:t xml:space="preserve"> la </w:t>
      </w:r>
      <w:r w:rsidR="0003650C">
        <w:rPr>
          <w:rFonts w:ascii="Arial" w:hAnsi="Arial"/>
          <w:sz w:val="22"/>
          <w:szCs w:val="22"/>
        </w:rPr>
        <w:t>l</w:t>
      </w:r>
      <w:r>
        <w:rPr>
          <w:rFonts w:ascii="Arial" w:hAnsi="Arial"/>
          <w:sz w:val="22"/>
          <w:szCs w:val="22"/>
        </w:rPr>
        <w:t xml:space="preserve">iste régionale des éléments immatériels de la culture traditionnelle folklorique de la région de Liberec et sur la </w:t>
      </w:r>
      <w:r w:rsidR="0003650C">
        <w:rPr>
          <w:rFonts w:ascii="Arial" w:hAnsi="Arial"/>
          <w:sz w:val="22"/>
          <w:szCs w:val="22"/>
        </w:rPr>
        <w:t>l</w:t>
      </w:r>
      <w:r>
        <w:rPr>
          <w:rFonts w:ascii="Arial" w:hAnsi="Arial"/>
          <w:sz w:val="22"/>
          <w:szCs w:val="22"/>
        </w:rPr>
        <w:t xml:space="preserve">iste nationale des éléments immatériels de la culture folklorique traditionnelle de République tchèque, qui sont respectivement tenus et mis à jour annuellement par le Conseil de la région de Liberec et le </w:t>
      </w:r>
      <w:r w:rsidR="0003650C">
        <w:rPr>
          <w:rFonts w:ascii="Arial" w:hAnsi="Arial"/>
          <w:sz w:val="22"/>
          <w:szCs w:val="22"/>
        </w:rPr>
        <w:t>M</w:t>
      </w:r>
      <w:r>
        <w:rPr>
          <w:rFonts w:ascii="Arial" w:hAnsi="Arial"/>
          <w:sz w:val="22"/>
          <w:szCs w:val="22"/>
        </w:rPr>
        <w:t xml:space="preserve">inistère de la </w:t>
      </w:r>
      <w:r w:rsidR="0003650C">
        <w:rPr>
          <w:rFonts w:ascii="Arial" w:hAnsi="Arial"/>
          <w:sz w:val="22"/>
          <w:szCs w:val="22"/>
        </w:rPr>
        <w:t>c</w:t>
      </w:r>
      <w:r>
        <w:rPr>
          <w:rFonts w:ascii="Arial" w:hAnsi="Arial"/>
          <w:sz w:val="22"/>
          <w:szCs w:val="22"/>
        </w:rPr>
        <w:t>ulture. L</w:t>
      </w:r>
      <w:r w:rsidR="001524BE">
        <w:rPr>
          <w:rFonts w:ascii="Arial" w:hAnsi="Arial"/>
          <w:sz w:val="22"/>
          <w:szCs w:val="22"/>
        </w:rPr>
        <w:t>’</w:t>
      </w:r>
      <w:r>
        <w:rPr>
          <w:rFonts w:ascii="Arial" w:hAnsi="Arial"/>
          <w:sz w:val="22"/>
          <w:szCs w:val="22"/>
        </w:rPr>
        <w:t>élément a été identifié avec la participation des communautés concernées, conformément à l</w:t>
      </w:r>
      <w:r w:rsidR="001524BE">
        <w:rPr>
          <w:rFonts w:ascii="Arial" w:hAnsi="Arial"/>
          <w:sz w:val="22"/>
          <w:szCs w:val="22"/>
        </w:rPr>
        <w:t>’</w:t>
      </w:r>
      <w:r w:rsidR="0003650C">
        <w:rPr>
          <w:rFonts w:ascii="Arial" w:hAnsi="Arial"/>
          <w:sz w:val="22"/>
          <w:szCs w:val="22"/>
        </w:rPr>
        <w:t>a</w:t>
      </w:r>
      <w:r>
        <w:rPr>
          <w:rFonts w:ascii="Arial" w:hAnsi="Arial"/>
          <w:sz w:val="22"/>
          <w:szCs w:val="22"/>
        </w:rPr>
        <w:t>rticle 11 de la Convention.</w:t>
      </w:r>
    </w:p>
    <w:p w14:paraId="4E625D3C" w14:textId="72CF125D" w:rsidR="005D54F4" w:rsidRPr="00532DAA" w:rsidRDefault="005D54F4" w:rsidP="00532DAA">
      <w:pPr>
        <w:keepNext/>
        <w:numPr>
          <w:ilvl w:val="0"/>
          <w:numId w:val="35"/>
        </w:numPr>
        <w:tabs>
          <w:tab w:val="left" w:pos="-1560"/>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 en outre</w:t>
      </w:r>
      <w:r w:rsidRPr="00532DAA">
        <w:rPr>
          <w:rFonts w:asciiTheme="minorBidi" w:hAnsiTheme="minorBidi"/>
          <w:sz w:val="22"/>
          <w:szCs w:val="22"/>
        </w:rPr>
        <w:t xml:space="preserve"> que l</w:t>
      </w:r>
      <w:r w:rsidR="001524BE" w:rsidRPr="00532DAA">
        <w:rPr>
          <w:rFonts w:asciiTheme="minorBidi" w:hAnsiTheme="minorBidi"/>
          <w:sz w:val="22"/>
          <w:szCs w:val="22"/>
        </w:rPr>
        <w:t>’</w:t>
      </w:r>
      <w:r w:rsidRPr="00532DAA">
        <w:rPr>
          <w:rFonts w:asciiTheme="minorBidi" w:hAnsiTheme="minorBidi"/>
          <w:sz w:val="22"/>
          <w:szCs w:val="22"/>
        </w:rPr>
        <w:t>information contenue dans le dossier n</w:t>
      </w:r>
      <w:r w:rsidR="001524BE" w:rsidRPr="00532DAA">
        <w:rPr>
          <w:rFonts w:asciiTheme="minorBidi" w:hAnsiTheme="minorBidi"/>
          <w:sz w:val="22"/>
          <w:szCs w:val="22"/>
        </w:rPr>
        <w:t>’</w:t>
      </w:r>
      <w:r w:rsidRPr="00532DAA">
        <w:rPr>
          <w:rFonts w:asciiTheme="minorBidi" w:hAnsiTheme="minorBidi"/>
          <w:sz w:val="22"/>
          <w:szCs w:val="22"/>
        </w:rPr>
        <w:t>est pas suffisante pour permettre au Comité de déterminer si les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suivants sont satisfaits :</w:t>
      </w:r>
    </w:p>
    <w:p w14:paraId="6E1BE451" w14:textId="4D62E4B4"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La fabrication artisanale de décorations de </w:t>
      </w:r>
      <w:r w:rsidR="0003650C">
        <w:rPr>
          <w:rFonts w:ascii="Arial" w:hAnsi="Arial"/>
          <w:sz w:val="22"/>
          <w:szCs w:val="22"/>
        </w:rPr>
        <w:t xml:space="preserve">sapins de </w:t>
      </w:r>
      <w:r>
        <w:rPr>
          <w:rFonts w:ascii="Arial" w:hAnsi="Arial"/>
          <w:sz w:val="22"/>
          <w:szCs w:val="22"/>
        </w:rPr>
        <w:t>Noël en perles de verre soufflé représente un marque</w:t>
      </w:r>
      <w:r w:rsidR="0003650C">
        <w:rPr>
          <w:rFonts w:ascii="Arial" w:hAnsi="Arial"/>
          <w:sz w:val="22"/>
          <w:szCs w:val="22"/>
        </w:rPr>
        <w:t>ur d</w:t>
      </w:r>
      <w:r w:rsidR="001524BE">
        <w:rPr>
          <w:rFonts w:ascii="Arial" w:hAnsi="Arial"/>
          <w:sz w:val="22"/>
          <w:szCs w:val="22"/>
        </w:rPr>
        <w:t>’</w:t>
      </w:r>
      <w:r>
        <w:rPr>
          <w:rFonts w:ascii="Arial" w:hAnsi="Arial"/>
          <w:sz w:val="22"/>
          <w:szCs w:val="22"/>
        </w:rPr>
        <w:t>identité, un moyen de transmission</w:t>
      </w:r>
      <w:r w:rsidR="0003650C">
        <w:rPr>
          <w:rFonts w:ascii="Arial" w:hAnsi="Arial"/>
          <w:sz w:val="22"/>
          <w:szCs w:val="22"/>
        </w:rPr>
        <w:t xml:space="preserve"> intergénérationnelle</w:t>
      </w:r>
      <w:r>
        <w:rPr>
          <w:rFonts w:ascii="Arial" w:hAnsi="Arial"/>
          <w:sz w:val="22"/>
          <w:szCs w:val="22"/>
        </w:rPr>
        <w:t xml:space="preserve"> des connaissances et une source de revenus dans les communautés rurales de deux régions de Tchéquie. Cependant, la description de l</w:t>
      </w:r>
      <w:r w:rsidR="001524BE">
        <w:rPr>
          <w:rFonts w:ascii="Arial" w:hAnsi="Arial"/>
          <w:sz w:val="22"/>
          <w:szCs w:val="22"/>
        </w:rPr>
        <w:t>’</w:t>
      </w:r>
      <w:r>
        <w:rPr>
          <w:rFonts w:ascii="Arial" w:hAnsi="Arial"/>
          <w:sz w:val="22"/>
          <w:szCs w:val="22"/>
        </w:rPr>
        <w:t>élément fait fréquemment référence à une « </w:t>
      </w:r>
      <w:r w:rsidR="0003650C">
        <w:rPr>
          <w:rFonts w:ascii="Arial" w:hAnsi="Arial"/>
          <w:sz w:val="22"/>
          <w:szCs w:val="22"/>
        </w:rPr>
        <w:t>fabrique</w:t>
      </w:r>
      <w:r>
        <w:rPr>
          <w:rFonts w:ascii="Arial" w:hAnsi="Arial"/>
          <w:sz w:val="22"/>
          <w:szCs w:val="22"/>
        </w:rPr>
        <w:t xml:space="preserve"> mère » présentée comme l</w:t>
      </w:r>
      <w:r w:rsidR="001524BE">
        <w:rPr>
          <w:rFonts w:ascii="Arial" w:hAnsi="Arial"/>
          <w:sz w:val="22"/>
          <w:szCs w:val="22"/>
        </w:rPr>
        <w:t>’</w:t>
      </w:r>
      <w:r>
        <w:rPr>
          <w:rFonts w:ascii="Arial" w:hAnsi="Arial"/>
          <w:sz w:val="22"/>
          <w:szCs w:val="22"/>
        </w:rPr>
        <w:t xml:space="preserve">intermédiaire principal entre les praticiens et le grand public, sans jamais expliquer les relations entre les détenteurs de la tradition et </w:t>
      </w:r>
      <w:r w:rsidR="0003650C">
        <w:rPr>
          <w:rFonts w:ascii="Arial" w:hAnsi="Arial"/>
          <w:sz w:val="22"/>
          <w:szCs w:val="22"/>
        </w:rPr>
        <w:t>la fabrique</w:t>
      </w:r>
      <w:r>
        <w:rPr>
          <w:rFonts w:ascii="Arial" w:hAnsi="Arial"/>
          <w:sz w:val="22"/>
          <w:szCs w:val="22"/>
        </w:rPr>
        <w:t xml:space="preserve">. Le dossier ne parvient pas à présenter la nature et la fonction de cette </w:t>
      </w:r>
      <w:r w:rsidR="0003650C">
        <w:rPr>
          <w:rFonts w:ascii="Arial" w:hAnsi="Arial"/>
          <w:sz w:val="22"/>
          <w:szCs w:val="22"/>
        </w:rPr>
        <w:t>fabrique</w:t>
      </w:r>
      <w:r>
        <w:rPr>
          <w:rFonts w:ascii="Arial" w:hAnsi="Arial"/>
          <w:sz w:val="22"/>
          <w:szCs w:val="22"/>
        </w:rPr>
        <w:t>, ce qui suscite de graves préoccupations quant au risque de monopole de la pratique par une seule entité, ce qui serait contraire à la définition de patrimoine culturel immatériel de la Convention et à ses objectifs. En effet, cela constituerait une mesure restrictive empêchant les autres praticiens de se livrer à la pratique de l</w:t>
      </w:r>
      <w:r w:rsidR="001524BE">
        <w:rPr>
          <w:rFonts w:ascii="Arial" w:hAnsi="Arial"/>
          <w:sz w:val="22"/>
          <w:szCs w:val="22"/>
        </w:rPr>
        <w:t>’</w:t>
      </w:r>
      <w:r>
        <w:rPr>
          <w:rFonts w:ascii="Arial" w:hAnsi="Arial"/>
          <w:sz w:val="22"/>
          <w:szCs w:val="22"/>
        </w:rPr>
        <w:t>élément.</w:t>
      </w:r>
    </w:p>
    <w:p w14:paraId="3F12EBF1" w14:textId="5953B996"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élément pourrait améliorer la visibilité de l</w:t>
      </w:r>
      <w:r w:rsidR="001524BE">
        <w:rPr>
          <w:rFonts w:ascii="Arial" w:hAnsi="Arial"/>
          <w:sz w:val="22"/>
          <w:szCs w:val="22"/>
        </w:rPr>
        <w:t>’</w:t>
      </w:r>
      <w:r>
        <w:rPr>
          <w:rFonts w:ascii="Arial" w:hAnsi="Arial"/>
          <w:sz w:val="22"/>
          <w:szCs w:val="22"/>
        </w:rPr>
        <w:t>artisanat du verre, tout en soulignant la créativité humaine. Cependant, le dossier de candidature met fortement en évidence les aspects commerciaux de la pratique. En effet, le dossier accorde une place essentielle aux médias et au secteur de la publicité, dans un souci de visibilité des produits artisanaux sur le marché, mais au détriment de la promotion des fonctions sociales et culturelles de l</w:t>
      </w:r>
      <w:r w:rsidR="001524BE">
        <w:rPr>
          <w:rFonts w:ascii="Arial" w:hAnsi="Arial"/>
          <w:sz w:val="22"/>
          <w:szCs w:val="22"/>
        </w:rPr>
        <w:t>’</w:t>
      </w:r>
      <w:r>
        <w:rPr>
          <w:rFonts w:ascii="Arial" w:hAnsi="Arial"/>
          <w:sz w:val="22"/>
          <w:szCs w:val="22"/>
        </w:rPr>
        <w:t>élément. En outre, le dossier ne démontre pas comment l</w:t>
      </w:r>
      <w:r w:rsidR="001524BE">
        <w:rPr>
          <w:rFonts w:ascii="Arial" w:hAnsi="Arial"/>
          <w:sz w:val="22"/>
          <w:szCs w:val="22"/>
        </w:rPr>
        <w:t>’</w:t>
      </w:r>
      <w:r>
        <w:rPr>
          <w:rFonts w:ascii="Arial" w:hAnsi="Arial"/>
          <w:sz w:val="22"/>
          <w:szCs w:val="22"/>
        </w:rPr>
        <w:t>inscription de l</w:t>
      </w:r>
      <w:r w:rsidR="001524BE">
        <w:rPr>
          <w:rFonts w:ascii="Arial" w:hAnsi="Arial"/>
          <w:sz w:val="22"/>
          <w:szCs w:val="22"/>
        </w:rPr>
        <w:t>’</w:t>
      </w:r>
      <w:r>
        <w:rPr>
          <w:rFonts w:ascii="Arial" w:hAnsi="Arial"/>
          <w:sz w:val="22"/>
          <w:szCs w:val="22"/>
        </w:rPr>
        <w:t>élément contribuerait à la visibilité du patrimoine culturel immatériel en général.</w:t>
      </w:r>
    </w:p>
    <w:p w14:paraId="53F24169" w14:textId="340C3469" w:rsidR="00ED4680" w:rsidRPr="006B08E4"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Si le dossier affirme que les praticiens ont participé à la préparation de la candidature, il ne contient pas suffisamment d</w:t>
      </w:r>
      <w:r w:rsidR="001524BE">
        <w:rPr>
          <w:rFonts w:ascii="Arial" w:hAnsi="Arial"/>
          <w:sz w:val="22"/>
          <w:szCs w:val="22"/>
        </w:rPr>
        <w:t>’</w:t>
      </w:r>
      <w:r>
        <w:rPr>
          <w:rFonts w:ascii="Arial" w:hAnsi="Arial"/>
          <w:sz w:val="22"/>
          <w:szCs w:val="22"/>
        </w:rPr>
        <w:t xml:space="preserve">informations permettant de comprendre leur rôle exact dans le processus. En effet, une </w:t>
      </w:r>
      <w:r w:rsidR="0003650C">
        <w:rPr>
          <w:rFonts w:ascii="Arial" w:hAnsi="Arial"/>
          <w:sz w:val="22"/>
          <w:szCs w:val="22"/>
        </w:rPr>
        <w:t>fabrique</w:t>
      </w:r>
      <w:r>
        <w:rPr>
          <w:rFonts w:ascii="Arial" w:hAnsi="Arial"/>
          <w:sz w:val="22"/>
          <w:szCs w:val="22"/>
        </w:rPr>
        <w:t xml:space="preserve"> mère semble avoir servi d</w:t>
      </w:r>
      <w:r w:rsidR="001524BE">
        <w:rPr>
          <w:rFonts w:ascii="Arial" w:hAnsi="Arial"/>
          <w:sz w:val="22"/>
          <w:szCs w:val="22"/>
        </w:rPr>
        <w:t>’</w:t>
      </w:r>
      <w:r>
        <w:rPr>
          <w:rFonts w:ascii="Arial" w:hAnsi="Arial"/>
          <w:sz w:val="22"/>
          <w:szCs w:val="22"/>
        </w:rPr>
        <w:t>intermédiaire principal à chaque étape de leur participation. L</w:t>
      </w:r>
      <w:r w:rsidR="001524BE">
        <w:rPr>
          <w:rFonts w:ascii="Arial" w:hAnsi="Arial"/>
          <w:sz w:val="22"/>
          <w:szCs w:val="22"/>
        </w:rPr>
        <w:t>’</w:t>
      </w:r>
      <w:r>
        <w:rPr>
          <w:rFonts w:ascii="Arial" w:hAnsi="Arial"/>
          <w:sz w:val="22"/>
          <w:szCs w:val="22"/>
        </w:rPr>
        <w:t xml:space="preserve">expression du consentement </w:t>
      </w:r>
      <w:r w:rsidR="0003650C">
        <w:rPr>
          <w:rFonts w:ascii="Arial" w:hAnsi="Arial"/>
          <w:sz w:val="22"/>
          <w:szCs w:val="22"/>
        </w:rPr>
        <w:t xml:space="preserve">libre, </w:t>
      </w:r>
      <w:r>
        <w:rPr>
          <w:rFonts w:ascii="Arial" w:hAnsi="Arial"/>
          <w:sz w:val="22"/>
          <w:szCs w:val="22"/>
        </w:rPr>
        <w:t xml:space="preserve">préalable et éclairé consiste en une seule lettre type, signée par sept personnes, ce qui a été jugé insuffisant pour témoigner du consentement de la communauté, étant donné la vaste communauté de détenteurs et praticiens décrite dans le reste du dossier. De plus, aucun consentement de </w:t>
      </w:r>
      <w:r w:rsidR="0003650C">
        <w:rPr>
          <w:rFonts w:ascii="Arial" w:hAnsi="Arial"/>
          <w:sz w:val="22"/>
          <w:szCs w:val="22"/>
        </w:rPr>
        <w:t xml:space="preserve">la fabrique </w:t>
      </w:r>
      <w:r>
        <w:rPr>
          <w:rFonts w:ascii="Arial" w:hAnsi="Arial"/>
          <w:sz w:val="22"/>
          <w:szCs w:val="22"/>
        </w:rPr>
        <w:t>mère n</w:t>
      </w:r>
      <w:r w:rsidR="001524BE">
        <w:rPr>
          <w:rFonts w:ascii="Arial" w:hAnsi="Arial"/>
          <w:sz w:val="22"/>
          <w:szCs w:val="22"/>
        </w:rPr>
        <w:t>’</w:t>
      </w:r>
      <w:r>
        <w:rPr>
          <w:rFonts w:ascii="Arial" w:hAnsi="Arial"/>
          <w:sz w:val="22"/>
          <w:szCs w:val="22"/>
        </w:rPr>
        <w:t>a été fourni alors qu</w:t>
      </w:r>
      <w:r w:rsidR="001524BE">
        <w:rPr>
          <w:rFonts w:ascii="Arial" w:hAnsi="Arial"/>
          <w:sz w:val="22"/>
          <w:szCs w:val="22"/>
        </w:rPr>
        <w:t>’</w:t>
      </w:r>
      <w:r>
        <w:rPr>
          <w:rFonts w:ascii="Arial" w:hAnsi="Arial"/>
          <w:sz w:val="22"/>
          <w:szCs w:val="22"/>
        </w:rPr>
        <w:t xml:space="preserve">elle est présentée comme une partie prenante essentielle tout </w:t>
      </w:r>
      <w:r w:rsidR="0003650C">
        <w:rPr>
          <w:rFonts w:ascii="Arial" w:hAnsi="Arial"/>
          <w:sz w:val="22"/>
          <w:szCs w:val="22"/>
        </w:rPr>
        <w:t>au</w:t>
      </w:r>
      <w:r>
        <w:rPr>
          <w:rFonts w:ascii="Arial" w:hAnsi="Arial"/>
          <w:sz w:val="22"/>
          <w:szCs w:val="22"/>
        </w:rPr>
        <w:t xml:space="preserve"> long du processus de candidature.</w:t>
      </w:r>
    </w:p>
    <w:p w14:paraId="3C3026E8" w14:textId="0D2FB8CA" w:rsidR="005D54F4" w:rsidRPr="00532DAA" w:rsidRDefault="005D54F4" w:rsidP="00532DAA">
      <w:pPr>
        <w:numPr>
          <w:ilvl w:val="0"/>
          <w:numId w:val="35"/>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Décide de renvoyer</w:t>
      </w:r>
      <w:r w:rsidRPr="00532DAA">
        <w:rPr>
          <w:rFonts w:asciiTheme="minorBidi" w:hAnsiTheme="minorBidi"/>
          <w:bCs/>
          <w:sz w:val="22"/>
          <w:szCs w:val="22"/>
        </w:rPr>
        <w:t xml:space="preserve"> la candidature de</w:t>
      </w:r>
      <w:r w:rsidRPr="00532DAA">
        <w:rPr>
          <w:rFonts w:asciiTheme="minorBidi" w:hAnsiTheme="minorBidi"/>
          <w:b/>
          <w:bCs/>
          <w:sz w:val="22"/>
          <w:szCs w:val="22"/>
        </w:rPr>
        <w:t xml:space="preserve"> la fabrication artisanale de décorations de Noël en perles de verre soufflé </w:t>
      </w:r>
      <w:r w:rsidRPr="00532DAA">
        <w:rPr>
          <w:rFonts w:asciiTheme="minorBidi" w:hAnsiTheme="minorBidi"/>
          <w:bCs/>
          <w:sz w:val="22"/>
          <w:szCs w:val="22"/>
        </w:rPr>
        <w:t>à l</w:t>
      </w:r>
      <w:r w:rsidR="001524BE" w:rsidRPr="00532DAA">
        <w:rPr>
          <w:rFonts w:asciiTheme="minorBidi" w:hAnsiTheme="minorBidi"/>
          <w:bCs/>
          <w:sz w:val="22"/>
          <w:szCs w:val="22"/>
        </w:rPr>
        <w:t>’</w:t>
      </w:r>
      <w:r w:rsidRPr="00532DAA">
        <w:rPr>
          <w:rFonts w:asciiTheme="minorBidi" w:hAnsiTheme="minorBidi"/>
          <w:bCs/>
          <w:sz w:val="22"/>
          <w:szCs w:val="22"/>
        </w:rPr>
        <w:t>État partie soumissionnaire et l</w:t>
      </w:r>
      <w:r w:rsidR="001524BE" w:rsidRPr="00532DAA">
        <w:rPr>
          <w:rFonts w:asciiTheme="minorBidi" w:hAnsiTheme="minorBidi"/>
          <w:bCs/>
          <w:sz w:val="22"/>
          <w:szCs w:val="22"/>
        </w:rPr>
        <w:t>’</w:t>
      </w:r>
      <w:r w:rsidRPr="00532DAA">
        <w:rPr>
          <w:rFonts w:asciiTheme="minorBidi" w:hAnsiTheme="minorBidi"/>
          <w:bCs/>
          <w:sz w:val="22"/>
          <w:szCs w:val="22"/>
          <w:u w:val="single"/>
        </w:rPr>
        <w:t>invite</w:t>
      </w:r>
      <w:r w:rsidRPr="00532DAA">
        <w:rPr>
          <w:rFonts w:asciiTheme="minorBidi" w:hAnsiTheme="minorBidi"/>
          <w:bCs/>
          <w:sz w:val="22"/>
          <w:szCs w:val="22"/>
        </w:rPr>
        <w:t xml:space="preserve"> à resoumettre la candidature au Comité pour examen au cours d</w:t>
      </w:r>
      <w:r w:rsidR="001524BE" w:rsidRPr="00532DAA">
        <w:rPr>
          <w:rFonts w:asciiTheme="minorBidi" w:hAnsiTheme="minorBidi"/>
          <w:bCs/>
          <w:sz w:val="22"/>
          <w:szCs w:val="22"/>
        </w:rPr>
        <w:t>’</w:t>
      </w:r>
      <w:r w:rsidRPr="00532DAA">
        <w:rPr>
          <w:rFonts w:asciiTheme="minorBidi" w:hAnsiTheme="minorBidi"/>
          <w:bCs/>
          <w:sz w:val="22"/>
          <w:szCs w:val="22"/>
        </w:rPr>
        <w:t xml:space="preserve">un </w:t>
      </w:r>
      <w:r w:rsidR="00817134">
        <w:rPr>
          <w:rFonts w:asciiTheme="minorBidi" w:hAnsiTheme="minorBidi"/>
          <w:bCs/>
          <w:sz w:val="22"/>
          <w:szCs w:val="22"/>
        </w:rPr>
        <w:t>cycle ultérieur</w:t>
      </w:r>
      <w:r w:rsidRPr="00532DAA">
        <w:rPr>
          <w:rFonts w:asciiTheme="minorBidi" w:hAnsiTheme="minorBidi"/>
          <w:bCs/>
          <w:sz w:val="22"/>
          <w:szCs w:val="22"/>
        </w:rPr>
        <w:t>.</w:t>
      </w:r>
    </w:p>
    <w:p w14:paraId="747A6400" w14:textId="3B55B935" w:rsidR="00ED4680" w:rsidRPr="00ED4680" w:rsidRDefault="00F5394A" w:rsidP="008A027C">
      <w:pPr>
        <w:keepNext/>
        <w:keepLines/>
        <w:spacing w:before="360" w:after="120"/>
        <w:ind w:left="567"/>
        <w:outlineLvl w:val="1"/>
        <w:rPr>
          <w:rFonts w:ascii="Arial" w:eastAsia="SimSun" w:hAnsi="Arial" w:cs="Arial"/>
          <w:b/>
          <w:sz w:val="22"/>
        </w:rPr>
      </w:pPr>
      <w:bookmarkStart w:id="17" w:name="Decision_10b13"/>
      <w:bookmarkEnd w:id="17"/>
      <w:r>
        <w:rPr>
          <w:rFonts w:ascii="Arial" w:hAnsi="Arial"/>
          <w:b/>
          <w:sz w:val="22"/>
        </w:rPr>
        <w:t>PROJET DE DÉCISION 13.COM 10.b.13</w:t>
      </w:r>
      <w:r>
        <w:rPr>
          <w:rFonts w:ascii="Arial" w:hAnsi="Arial"/>
          <w:b/>
          <w:sz w:val="22"/>
        </w:rPr>
        <w:tab/>
      </w:r>
      <w:r>
        <w:rPr>
          <w:noProof/>
          <w:color w:val="0000FF"/>
          <w:szCs w:val="22"/>
          <w:lang w:val="en-US" w:eastAsia="en-US"/>
        </w:rPr>
        <w:drawing>
          <wp:inline distT="0" distB="0" distL="0" distR="0" wp14:anchorId="0A286353" wp14:editId="3C2C9AA9">
            <wp:extent cx="104775" cy="104775"/>
            <wp:effectExtent l="0" t="0" r="9525" b="9525"/>
            <wp:docPr id="5" name="Picture 5">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65B52C8" w14:textId="636D7BE1" w:rsidR="00ED4680" w:rsidRPr="00532DAA" w:rsidRDefault="009D19D2" w:rsidP="008A027C">
      <w:pPr>
        <w:keepNext/>
        <w:keepLines/>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132967F6" w14:textId="7AD0C564" w:rsidR="009D19D2" w:rsidRPr="00532DAA" w:rsidRDefault="009D19D2" w:rsidP="008A027C">
      <w:pPr>
        <w:keepLines/>
        <w:numPr>
          <w:ilvl w:val="0"/>
          <w:numId w:val="36"/>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République populaire démocratique de Corée a proposé la candidature </w:t>
      </w:r>
      <w:r w:rsidRPr="00532DAA">
        <w:rPr>
          <w:rFonts w:asciiTheme="minorBidi" w:hAnsiTheme="minorBidi"/>
          <w:b/>
          <w:sz w:val="22"/>
          <w:szCs w:val="22"/>
        </w:rPr>
        <w:t xml:space="preserve">du </w:t>
      </w:r>
      <w:proofErr w:type="spellStart"/>
      <w:r w:rsidRPr="00532DAA">
        <w:rPr>
          <w:rFonts w:asciiTheme="minorBidi" w:hAnsiTheme="minorBidi"/>
          <w:b/>
          <w:sz w:val="22"/>
          <w:szCs w:val="22"/>
        </w:rPr>
        <w:t>ssirum</w:t>
      </w:r>
      <w:proofErr w:type="spellEnd"/>
      <w:r w:rsidRPr="00532DAA">
        <w:rPr>
          <w:rFonts w:asciiTheme="minorBidi" w:hAnsiTheme="minorBidi"/>
          <w:b/>
          <w:sz w:val="22"/>
          <w:szCs w:val="22"/>
        </w:rPr>
        <w:t>, lutte dans la République populaire démocratique de Corée</w:t>
      </w:r>
      <w:r w:rsidRPr="00532DAA">
        <w:rPr>
          <w:rFonts w:asciiTheme="minorBidi" w:hAnsiTheme="minorBidi"/>
          <w:sz w:val="22"/>
          <w:szCs w:val="22"/>
        </w:rPr>
        <w:t xml:space="preserve"> (n° 01361)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784631C7" w14:textId="257992FA" w:rsidR="00ED4680" w:rsidRDefault="00D234BE" w:rsidP="00F340C3">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Le </w:t>
      </w:r>
      <w:proofErr w:type="spellStart"/>
      <w:r w:rsidRPr="00532DAA">
        <w:rPr>
          <w:rFonts w:ascii="Arial" w:hAnsi="Arial"/>
          <w:sz w:val="22"/>
          <w:szCs w:val="22"/>
        </w:rPr>
        <w:t>ssirum</w:t>
      </w:r>
      <w:proofErr w:type="spellEnd"/>
      <w:r w:rsidRPr="00532DAA">
        <w:rPr>
          <w:rFonts w:ascii="Arial" w:hAnsi="Arial"/>
          <w:sz w:val="22"/>
          <w:szCs w:val="22"/>
        </w:rPr>
        <w:t xml:space="preserve"> (lutte) est une activité physique populaire, pratiquée dans toutes les régions de la République démocratique populaire de Corée, dans laquelle chacun des deux adversaires s’emploie à mettre l’autre à terre en utilisant un </w:t>
      </w:r>
      <w:proofErr w:type="spellStart"/>
      <w:r w:rsidRPr="00532DAA">
        <w:rPr>
          <w:rFonts w:ascii="Arial" w:hAnsi="Arial"/>
          <w:i/>
          <w:sz w:val="22"/>
          <w:szCs w:val="22"/>
        </w:rPr>
        <w:t>satpa</w:t>
      </w:r>
      <w:proofErr w:type="spellEnd"/>
      <w:r w:rsidRPr="00532DAA">
        <w:rPr>
          <w:rFonts w:ascii="Arial" w:hAnsi="Arial"/>
          <w:sz w:val="22"/>
          <w:szCs w:val="22"/>
        </w:rPr>
        <w:t xml:space="preserve"> (une sangle de tissu reliant la taille et la jambe), le</w:t>
      </w:r>
      <w:r w:rsidR="00154C09">
        <w:rPr>
          <w:rFonts w:ascii="Arial" w:hAnsi="Arial"/>
          <w:sz w:val="22"/>
          <w:szCs w:val="22"/>
        </w:rPr>
        <w:t>ur</w:t>
      </w:r>
      <w:r w:rsidRPr="00532DAA">
        <w:rPr>
          <w:rFonts w:ascii="Arial" w:hAnsi="Arial"/>
          <w:sz w:val="22"/>
          <w:szCs w:val="22"/>
        </w:rPr>
        <w:t xml:space="preserve"> torse, le</w:t>
      </w:r>
      <w:r w:rsidR="00154C09">
        <w:rPr>
          <w:rFonts w:ascii="Arial" w:hAnsi="Arial"/>
          <w:sz w:val="22"/>
          <w:szCs w:val="22"/>
        </w:rPr>
        <w:t>ur</w:t>
      </w:r>
      <w:r w:rsidRPr="00532DAA">
        <w:rPr>
          <w:rFonts w:ascii="Arial" w:hAnsi="Arial"/>
          <w:sz w:val="22"/>
          <w:szCs w:val="22"/>
        </w:rPr>
        <w:t>s mains et le</w:t>
      </w:r>
      <w:r w:rsidR="00154C09">
        <w:rPr>
          <w:rFonts w:ascii="Arial" w:hAnsi="Arial"/>
          <w:sz w:val="22"/>
          <w:szCs w:val="22"/>
        </w:rPr>
        <w:t>ur</w:t>
      </w:r>
      <w:r w:rsidRPr="00532DAA">
        <w:rPr>
          <w:rFonts w:ascii="Arial" w:hAnsi="Arial"/>
          <w:sz w:val="22"/>
          <w:szCs w:val="22"/>
        </w:rPr>
        <w:t xml:space="preserve">s jambes. Le </w:t>
      </w:r>
      <w:proofErr w:type="spellStart"/>
      <w:r w:rsidRPr="00532DAA">
        <w:rPr>
          <w:rFonts w:ascii="Arial" w:hAnsi="Arial"/>
          <w:sz w:val="22"/>
          <w:szCs w:val="22"/>
        </w:rPr>
        <w:t>ssirum</w:t>
      </w:r>
      <w:proofErr w:type="spellEnd"/>
      <w:r w:rsidRPr="00532DAA">
        <w:rPr>
          <w:rFonts w:ascii="Arial" w:hAnsi="Arial"/>
          <w:sz w:val="22"/>
          <w:szCs w:val="22"/>
        </w:rPr>
        <w:t xml:space="preserve"> se distingue par l’utilisation du </w:t>
      </w:r>
      <w:proofErr w:type="spellStart"/>
      <w:r w:rsidRPr="00532DAA">
        <w:rPr>
          <w:rFonts w:ascii="Arial" w:hAnsi="Arial"/>
          <w:i/>
          <w:sz w:val="22"/>
          <w:szCs w:val="22"/>
        </w:rPr>
        <w:t>satpa</w:t>
      </w:r>
      <w:proofErr w:type="spellEnd"/>
      <w:r w:rsidRPr="00532DAA">
        <w:rPr>
          <w:rFonts w:ascii="Arial" w:hAnsi="Arial"/>
          <w:sz w:val="22"/>
          <w:szCs w:val="22"/>
        </w:rPr>
        <w:t xml:space="preserve"> et l’attribution d’un taureau au vainqueur. Depuis les temps anciens, les Coréens pratiquent le </w:t>
      </w:r>
      <w:proofErr w:type="spellStart"/>
      <w:r w:rsidRPr="00532DAA">
        <w:rPr>
          <w:rFonts w:ascii="Arial" w:hAnsi="Arial"/>
          <w:sz w:val="22"/>
          <w:szCs w:val="22"/>
        </w:rPr>
        <w:t>ssirum</w:t>
      </w:r>
      <w:proofErr w:type="spellEnd"/>
      <w:r w:rsidRPr="00532DAA">
        <w:rPr>
          <w:rFonts w:ascii="Arial" w:hAnsi="Arial"/>
          <w:sz w:val="22"/>
          <w:szCs w:val="22"/>
        </w:rPr>
        <w:t xml:space="preserve"> comme entraînement physique pendant leur temps de </w:t>
      </w:r>
      <w:r w:rsidR="00154C09">
        <w:rPr>
          <w:rFonts w:ascii="Arial" w:hAnsi="Arial"/>
          <w:sz w:val="22"/>
          <w:szCs w:val="22"/>
        </w:rPr>
        <w:t>congés</w:t>
      </w:r>
      <w:r w:rsidRPr="00532DAA">
        <w:rPr>
          <w:rFonts w:ascii="Arial" w:hAnsi="Arial"/>
          <w:sz w:val="22"/>
          <w:szCs w:val="22"/>
        </w:rPr>
        <w:t xml:space="preserve"> et tout particulièrement lors de compétitions organisées à l’occasion de fêtes traditionnelles. Lors de ces fêtes, une foule (composée de jeunes et d’anciens) se rassemble autour de l’aire de combat : les lutteurs s’affrontent en utilisant diverses techniques ; les spectateurs encouragent avec enthousiasme leur favori ; et le vainqueur chevauche un taureau pour célébrer sa victoire. Le </w:t>
      </w:r>
      <w:proofErr w:type="spellStart"/>
      <w:r w:rsidRPr="00532DAA">
        <w:rPr>
          <w:rFonts w:ascii="Arial" w:hAnsi="Arial"/>
          <w:sz w:val="22"/>
          <w:szCs w:val="22"/>
        </w:rPr>
        <w:t>ssirum</w:t>
      </w:r>
      <w:proofErr w:type="spellEnd"/>
      <w:r w:rsidRPr="00532DAA">
        <w:rPr>
          <w:rFonts w:ascii="Arial" w:hAnsi="Arial"/>
          <w:sz w:val="22"/>
          <w:szCs w:val="22"/>
        </w:rPr>
        <w:t xml:space="preserve">, un exercice physique qui fait travailler tout le corps, encourage la culture du corps et de l’esprit, ainsi que le respect mutuel et la coopération, contribuant ainsi à l’harmonie et la cohésion des communautés et des groupes. Pyongyang, la capitale du pays, joue un rôle essentiel dans la pratique, la protection et la transmission du </w:t>
      </w:r>
      <w:proofErr w:type="spellStart"/>
      <w:r w:rsidRPr="00532DAA">
        <w:rPr>
          <w:rFonts w:ascii="Arial" w:hAnsi="Arial"/>
          <w:sz w:val="22"/>
          <w:szCs w:val="22"/>
        </w:rPr>
        <w:t>ssirum</w:t>
      </w:r>
      <w:proofErr w:type="spellEnd"/>
      <w:r w:rsidRPr="00532DAA">
        <w:rPr>
          <w:rFonts w:ascii="Arial" w:hAnsi="Arial"/>
          <w:sz w:val="22"/>
          <w:szCs w:val="22"/>
        </w:rPr>
        <w:t xml:space="preserve">, avec plusieurs communautés, organisations et institutions concernées par l’élément, notamment l’Association coréenne de </w:t>
      </w:r>
      <w:proofErr w:type="spellStart"/>
      <w:r w:rsidRPr="00532DAA">
        <w:rPr>
          <w:rFonts w:ascii="Arial" w:hAnsi="Arial"/>
          <w:sz w:val="22"/>
          <w:szCs w:val="22"/>
        </w:rPr>
        <w:t>ssirum</w:t>
      </w:r>
      <w:proofErr w:type="spellEnd"/>
      <w:r w:rsidRPr="00532DAA">
        <w:rPr>
          <w:rFonts w:ascii="Arial" w:hAnsi="Arial"/>
          <w:sz w:val="22"/>
          <w:szCs w:val="22"/>
        </w:rPr>
        <w:t xml:space="preserve">. Dès l’enfance, l’art du </w:t>
      </w:r>
      <w:proofErr w:type="spellStart"/>
      <w:r w:rsidRPr="00532DAA">
        <w:rPr>
          <w:rFonts w:ascii="Arial" w:hAnsi="Arial"/>
          <w:sz w:val="22"/>
          <w:szCs w:val="22"/>
        </w:rPr>
        <w:t>ssirum</w:t>
      </w:r>
      <w:proofErr w:type="spellEnd"/>
      <w:r w:rsidRPr="00532DAA">
        <w:rPr>
          <w:rFonts w:ascii="Arial" w:hAnsi="Arial"/>
          <w:sz w:val="22"/>
          <w:szCs w:val="22"/>
        </w:rPr>
        <w:t xml:space="preserve"> est transmis aux Coréens par les membres de la famille et les voisins, l’enseignement </w:t>
      </w:r>
      <w:r w:rsidR="00154C09">
        <w:rPr>
          <w:rFonts w:ascii="Arial" w:hAnsi="Arial"/>
          <w:sz w:val="22"/>
          <w:szCs w:val="22"/>
        </w:rPr>
        <w:t xml:space="preserve">étant </w:t>
      </w:r>
      <w:r w:rsidRPr="00532DAA">
        <w:rPr>
          <w:rFonts w:ascii="Arial" w:hAnsi="Arial"/>
          <w:sz w:val="22"/>
          <w:szCs w:val="22"/>
        </w:rPr>
        <w:t>ensuite dispensé à tous les niveaux du système éducatif.</w:t>
      </w:r>
    </w:p>
    <w:p w14:paraId="3BEEFFF8" w14:textId="112B3EB9" w:rsidR="009D19D2" w:rsidRPr="00532DAA" w:rsidRDefault="009D19D2" w:rsidP="00532DAA">
      <w:pPr>
        <w:keepNext/>
        <w:numPr>
          <w:ilvl w:val="0"/>
          <w:numId w:val="36"/>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2254FD38" w14:textId="440859D6"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Les hommes apprennent le </w:t>
      </w:r>
      <w:proofErr w:type="spellStart"/>
      <w:r>
        <w:rPr>
          <w:rFonts w:ascii="Arial" w:hAnsi="Arial"/>
          <w:sz w:val="22"/>
          <w:szCs w:val="22"/>
        </w:rPr>
        <w:t>ssirum</w:t>
      </w:r>
      <w:proofErr w:type="spellEnd"/>
      <w:r>
        <w:rPr>
          <w:rFonts w:ascii="Arial" w:hAnsi="Arial"/>
          <w:sz w:val="22"/>
          <w:szCs w:val="22"/>
        </w:rPr>
        <w:t xml:space="preserve"> enfant auprès de leur père, </w:t>
      </w:r>
      <w:r w:rsidR="008A027C">
        <w:rPr>
          <w:rFonts w:ascii="Arial" w:hAnsi="Arial"/>
          <w:sz w:val="22"/>
          <w:szCs w:val="22"/>
        </w:rPr>
        <w:t>grands-pères</w:t>
      </w:r>
      <w:r>
        <w:rPr>
          <w:rFonts w:ascii="Arial" w:hAnsi="Arial"/>
          <w:sz w:val="22"/>
          <w:szCs w:val="22"/>
        </w:rPr>
        <w:t xml:space="preserve"> et de leurs voisins. Profondément ancré </w:t>
      </w:r>
      <w:r w:rsidR="00E8152D">
        <w:rPr>
          <w:rFonts w:ascii="Arial" w:hAnsi="Arial"/>
          <w:sz w:val="22"/>
          <w:szCs w:val="22"/>
        </w:rPr>
        <w:t xml:space="preserve">à </w:t>
      </w:r>
      <w:r>
        <w:rPr>
          <w:rFonts w:ascii="Arial" w:hAnsi="Arial"/>
          <w:sz w:val="22"/>
          <w:szCs w:val="22"/>
        </w:rPr>
        <w:t>tous les niveaux de la société coréenne, l</w:t>
      </w:r>
      <w:r w:rsidR="001524BE">
        <w:rPr>
          <w:rFonts w:ascii="Arial" w:hAnsi="Arial"/>
          <w:sz w:val="22"/>
          <w:szCs w:val="22"/>
        </w:rPr>
        <w:t>’</w:t>
      </w:r>
      <w:r>
        <w:rPr>
          <w:rFonts w:ascii="Arial" w:hAnsi="Arial"/>
          <w:sz w:val="22"/>
          <w:szCs w:val="22"/>
        </w:rPr>
        <w:t>élément aide à cultiver l</w:t>
      </w:r>
      <w:r w:rsidR="001524BE">
        <w:rPr>
          <w:rFonts w:ascii="Arial" w:hAnsi="Arial"/>
          <w:sz w:val="22"/>
          <w:szCs w:val="22"/>
        </w:rPr>
        <w:t>’</w:t>
      </w:r>
      <w:r>
        <w:rPr>
          <w:rFonts w:ascii="Arial" w:hAnsi="Arial"/>
          <w:sz w:val="22"/>
          <w:szCs w:val="22"/>
        </w:rPr>
        <w:t>esprit et le corps, et renforce la cohésion sociale et l</w:t>
      </w:r>
      <w:r w:rsidR="001524BE">
        <w:rPr>
          <w:rFonts w:ascii="Arial" w:hAnsi="Arial"/>
          <w:sz w:val="22"/>
          <w:szCs w:val="22"/>
        </w:rPr>
        <w:t>’</w:t>
      </w:r>
      <w:r>
        <w:rPr>
          <w:rFonts w:ascii="Arial" w:hAnsi="Arial"/>
          <w:sz w:val="22"/>
          <w:szCs w:val="22"/>
        </w:rPr>
        <w:t>harmonie au sein des communautés et groupes : assister aux matchs, encourager les lutteurs et partager des émotions apportent au public comme aux lutteurs un sentiment d</w:t>
      </w:r>
      <w:r w:rsidR="001524BE">
        <w:rPr>
          <w:rFonts w:ascii="Arial" w:hAnsi="Arial"/>
          <w:sz w:val="22"/>
          <w:szCs w:val="22"/>
        </w:rPr>
        <w:t>’</w:t>
      </w:r>
      <w:r>
        <w:rPr>
          <w:rFonts w:ascii="Arial" w:hAnsi="Arial"/>
          <w:sz w:val="22"/>
          <w:szCs w:val="22"/>
        </w:rPr>
        <w:t xml:space="preserve">appartenance et de continuité. Si le </w:t>
      </w:r>
      <w:proofErr w:type="spellStart"/>
      <w:r>
        <w:rPr>
          <w:rFonts w:ascii="Arial" w:hAnsi="Arial"/>
          <w:sz w:val="22"/>
          <w:szCs w:val="22"/>
        </w:rPr>
        <w:t>ssirum</w:t>
      </w:r>
      <w:proofErr w:type="spellEnd"/>
      <w:r>
        <w:rPr>
          <w:rFonts w:ascii="Arial" w:hAnsi="Arial"/>
          <w:sz w:val="22"/>
          <w:szCs w:val="22"/>
        </w:rPr>
        <w:t xml:space="preserve"> est pratiqué principalement par des hommes, les femmes jouent également des rôles importants. Celles-ci participent en tant que membres du public, préparent la nourriture et les costumes des lutteurs masculins et encouragent leurs enfants à apprendre et pratiquer le </w:t>
      </w:r>
      <w:proofErr w:type="spellStart"/>
      <w:r>
        <w:rPr>
          <w:rFonts w:ascii="Arial" w:hAnsi="Arial"/>
          <w:sz w:val="22"/>
          <w:szCs w:val="22"/>
        </w:rPr>
        <w:t>ssirum</w:t>
      </w:r>
      <w:proofErr w:type="spellEnd"/>
      <w:r>
        <w:rPr>
          <w:rFonts w:ascii="Arial" w:hAnsi="Arial"/>
          <w:sz w:val="22"/>
          <w:szCs w:val="22"/>
        </w:rPr>
        <w:t>.</w:t>
      </w:r>
    </w:p>
    <w:p w14:paraId="318301CB" w14:textId="67251F7D"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L</w:t>
      </w:r>
      <w:r w:rsidR="001524BE">
        <w:rPr>
          <w:rFonts w:ascii="Arial" w:hAnsi="Arial"/>
          <w:sz w:val="22"/>
          <w:szCs w:val="22"/>
        </w:rPr>
        <w:t>’</w:t>
      </w:r>
      <w:r>
        <w:rPr>
          <w:rFonts w:ascii="Arial" w:hAnsi="Arial"/>
          <w:sz w:val="22"/>
          <w:szCs w:val="22"/>
        </w:rPr>
        <w:t xml:space="preserve">inscription du </w:t>
      </w:r>
      <w:proofErr w:type="spellStart"/>
      <w:r>
        <w:rPr>
          <w:rFonts w:ascii="Arial" w:hAnsi="Arial"/>
          <w:sz w:val="22"/>
          <w:szCs w:val="22"/>
        </w:rPr>
        <w:t>ssirum</w:t>
      </w:r>
      <w:proofErr w:type="spellEnd"/>
      <w:r>
        <w:rPr>
          <w:rFonts w:ascii="Arial" w:hAnsi="Arial"/>
          <w:sz w:val="22"/>
          <w:szCs w:val="22"/>
        </w:rPr>
        <w:t xml:space="preserve"> mettra en évidence l</w:t>
      </w:r>
      <w:r w:rsidR="001524BE">
        <w:rPr>
          <w:rFonts w:ascii="Arial" w:hAnsi="Arial"/>
          <w:sz w:val="22"/>
          <w:szCs w:val="22"/>
        </w:rPr>
        <w:t>’</w:t>
      </w:r>
      <w:r>
        <w:rPr>
          <w:rFonts w:ascii="Arial" w:hAnsi="Arial"/>
          <w:sz w:val="22"/>
          <w:szCs w:val="22"/>
        </w:rPr>
        <w:t xml:space="preserve">importance de </w:t>
      </w:r>
      <w:r w:rsidR="00E8152D">
        <w:rPr>
          <w:rFonts w:ascii="Arial" w:hAnsi="Arial"/>
          <w:sz w:val="22"/>
          <w:szCs w:val="22"/>
        </w:rPr>
        <w:t xml:space="preserve">la pérennisation </w:t>
      </w:r>
      <w:r>
        <w:rPr>
          <w:rFonts w:ascii="Arial" w:hAnsi="Arial"/>
          <w:sz w:val="22"/>
          <w:szCs w:val="22"/>
        </w:rPr>
        <w:t xml:space="preserve">des traditions et coutumes </w:t>
      </w:r>
      <w:r w:rsidR="00E8152D">
        <w:rPr>
          <w:rFonts w:ascii="Arial" w:hAnsi="Arial"/>
          <w:sz w:val="22"/>
          <w:szCs w:val="22"/>
        </w:rPr>
        <w:t>populaires</w:t>
      </w:r>
      <w:r>
        <w:rPr>
          <w:rFonts w:ascii="Arial" w:hAnsi="Arial"/>
          <w:sz w:val="22"/>
          <w:szCs w:val="22"/>
        </w:rPr>
        <w:t>, favorisera le dialogue et le partage d</w:t>
      </w:r>
      <w:r w:rsidR="001524BE">
        <w:rPr>
          <w:rFonts w:ascii="Arial" w:hAnsi="Arial"/>
          <w:sz w:val="22"/>
          <w:szCs w:val="22"/>
        </w:rPr>
        <w:t>’</w:t>
      </w:r>
      <w:r>
        <w:rPr>
          <w:rFonts w:ascii="Arial" w:hAnsi="Arial"/>
          <w:sz w:val="22"/>
          <w:szCs w:val="22"/>
        </w:rPr>
        <w:t xml:space="preserve">expérience entre les associations </w:t>
      </w:r>
      <w:r w:rsidR="00E8152D">
        <w:rPr>
          <w:rFonts w:ascii="Arial" w:hAnsi="Arial"/>
          <w:sz w:val="22"/>
          <w:szCs w:val="22"/>
        </w:rPr>
        <w:t xml:space="preserve">au niveau national </w:t>
      </w:r>
      <w:r>
        <w:rPr>
          <w:rFonts w:ascii="Arial" w:hAnsi="Arial"/>
          <w:sz w:val="22"/>
          <w:szCs w:val="22"/>
        </w:rPr>
        <w:t>et les différentes communautés qui pratiquent des éléments similaires dans le monde. La production d</w:t>
      </w:r>
      <w:r w:rsidR="001524BE">
        <w:rPr>
          <w:rFonts w:ascii="Arial" w:hAnsi="Arial"/>
          <w:sz w:val="22"/>
          <w:szCs w:val="22"/>
        </w:rPr>
        <w:t>’</w:t>
      </w:r>
      <w:r>
        <w:rPr>
          <w:rFonts w:ascii="Arial" w:hAnsi="Arial"/>
          <w:sz w:val="22"/>
          <w:szCs w:val="22"/>
        </w:rPr>
        <w:t xml:space="preserve">objets matériels associés au </w:t>
      </w:r>
      <w:proofErr w:type="spellStart"/>
      <w:r>
        <w:rPr>
          <w:rFonts w:ascii="Arial" w:hAnsi="Arial"/>
          <w:sz w:val="22"/>
          <w:szCs w:val="22"/>
        </w:rPr>
        <w:t>ssirum</w:t>
      </w:r>
      <w:proofErr w:type="spellEnd"/>
      <w:r>
        <w:rPr>
          <w:rFonts w:ascii="Arial" w:hAnsi="Arial"/>
          <w:sz w:val="22"/>
          <w:szCs w:val="22"/>
        </w:rPr>
        <w:t xml:space="preserve"> et liés à l</w:t>
      </w:r>
      <w:r w:rsidR="001524BE">
        <w:rPr>
          <w:rFonts w:ascii="Arial" w:hAnsi="Arial"/>
          <w:sz w:val="22"/>
          <w:szCs w:val="22"/>
        </w:rPr>
        <w:t>’</w:t>
      </w:r>
      <w:r>
        <w:rPr>
          <w:rFonts w:ascii="Arial" w:hAnsi="Arial"/>
          <w:sz w:val="22"/>
          <w:szCs w:val="22"/>
        </w:rPr>
        <w:t>expression d</w:t>
      </w:r>
      <w:r w:rsidR="001524BE">
        <w:rPr>
          <w:rFonts w:ascii="Arial" w:hAnsi="Arial"/>
          <w:sz w:val="22"/>
          <w:szCs w:val="22"/>
        </w:rPr>
        <w:t>’</w:t>
      </w:r>
      <w:r>
        <w:rPr>
          <w:rFonts w:ascii="Arial" w:hAnsi="Arial"/>
          <w:sz w:val="22"/>
          <w:szCs w:val="22"/>
        </w:rPr>
        <w:t>un folklore oral souligne l</w:t>
      </w:r>
      <w:r w:rsidR="001524BE">
        <w:rPr>
          <w:rFonts w:ascii="Arial" w:hAnsi="Arial"/>
          <w:sz w:val="22"/>
          <w:szCs w:val="22"/>
        </w:rPr>
        <w:t>’</w:t>
      </w:r>
      <w:r>
        <w:rPr>
          <w:rFonts w:ascii="Arial" w:hAnsi="Arial"/>
          <w:sz w:val="22"/>
          <w:szCs w:val="22"/>
        </w:rPr>
        <w:t>importance de la diversité culturelle et témoigne de la créativité humaine.</w:t>
      </w:r>
    </w:p>
    <w:p w14:paraId="09E8A849" w14:textId="2E6D561E"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Clairement structuré, le plan de sauvegarde proposé s</w:t>
      </w:r>
      <w:r w:rsidR="001524BE">
        <w:rPr>
          <w:rFonts w:ascii="Arial" w:hAnsi="Arial"/>
          <w:sz w:val="22"/>
          <w:szCs w:val="22"/>
        </w:rPr>
        <w:t>’</w:t>
      </w:r>
      <w:r>
        <w:rPr>
          <w:rFonts w:ascii="Arial" w:hAnsi="Arial"/>
          <w:sz w:val="22"/>
          <w:szCs w:val="22"/>
        </w:rPr>
        <w:t>inspire des activités d</w:t>
      </w:r>
      <w:r w:rsidR="001524BE">
        <w:rPr>
          <w:rFonts w:ascii="Arial" w:hAnsi="Arial"/>
          <w:sz w:val="22"/>
          <w:szCs w:val="22"/>
        </w:rPr>
        <w:t>’</w:t>
      </w:r>
      <w:r>
        <w:rPr>
          <w:rFonts w:ascii="Arial" w:hAnsi="Arial"/>
          <w:sz w:val="22"/>
          <w:szCs w:val="22"/>
        </w:rPr>
        <w:t>un cadre institutionnel en place depuis 1945. L</w:t>
      </w:r>
      <w:r w:rsidR="001524BE">
        <w:rPr>
          <w:rFonts w:ascii="Arial" w:hAnsi="Arial"/>
          <w:sz w:val="22"/>
          <w:szCs w:val="22"/>
        </w:rPr>
        <w:t>’</w:t>
      </w:r>
      <w:r>
        <w:rPr>
          <w:rFonts w:ascii="Arial" w:hAnsi="Arial"/>
          <w:sz w:val="22"/>
          <w:szCs w:val="22"/>
        </w:rPr>
        <w:t xml:space="preserve">objectif principal de ce plan est le développement durable de la </w:t>
      </w:r>
      <w:r w:rsidR="00FE0D9F">
        <w:rPr>
          <w:rFonts w:ascii="Arial" w:hAnsi="Arial"/>
          <w:sz w:val="22"/>
          <w:szCs w:val="22"/>
        </w:rPr>
        <w:t>tradition, qui</w:t>
      </w:r>
      <w:r>
        <w:rPr>
          <w:rFonts w:ascii="Arial" w:hAnsi="Arial"/>
          <w:sz w:val="22"/>
          <w:szCs w:val="22"/>
        </w:rPr>
        <w:t xml:space="preserve"> serait atteint grâce à des plans à long terme et annuels. Tout facteur pouvant influencer l</w:t>
      </w:r>
      <w:r w:rsidR="001524BE">
        <w:rPr>
          <w:rFonts w:ascii="Arial" w:hAnsi="Arial"/>
          <w:sz w:val="22"/>
          <w:szCs w:val="22"/>
        </w:rPr>
        <w:t>’</w:t>
      </w:r>
      <w:r>
        <w:rPr>
          <w:rFonts w:ascii="Arial" w:hAnsi="Arial"/>
          <w:sz w:val="22"/>
          <w:szCs w:val="22"/>
        </w:rPr>
        <w:t>élément de manière négative serait prévenu par la désignation immédiate de contre-mesures. L</w:t>
      </w:r>
      <w:r w:rsidR="001524BE">
        <w:rPr>
          <w:rFonts w:ascii="Arial" w:hAnsi="Arial"/>
          <w:sz w:val="22"/>
          <w:szCs w:val="22"/>
        </w:rPr>
        <w:t>’</w:t>
      </w:r>
      <w:r w:rsidR="00E8152D">
        <w:rPr>
          <w:rFonts w:ascii="Arial" w:hAnsi="Arial"/>
          <w:sz w:val="22"/>
          <w:szCs w:val="22"/>
        </w:rPr>
        <w:t>A</w:t>
      </w:r>
      <w:r>
        <w:rPr>
          <w:rFonts w:ascii="Arial" w:hAnsi="Arial"/>
          <w:sz w:val="22"/>
          <w:szCs w:val="22"/>
        </w:rPr>
        <w:t xml:space="preserve">ssociation coréenne de </w:t>
      </w:r>
      <w:proofErr w:type="spellStart"/>
      <w:r>
        <w:rPr>
          <w:rFonts w:ascii="Arial" w:hAnsi="Arial"/>
          <w:sz w:val="22"/>
          <w:szCs w:val="22"/>
        </w:rPr>
        <w:t>ssirum</w:t>
      </w:r>
      <w:proofErr w:type="spellEnd"/>
      <w:r>
        <w:rPr>
          <w:rFonts w:ascii="Arial" w:hAnsi="Arial"/>
          <w:sz w:val="22"/>
          <w:szCs w:val="22"/>
        </w:rPr>
        <w:t xml:space="preserve"> est responsable de la </w:t>
      </w:r>
      <w:r w:rsidR="00E8152D">
        <w:rPr>
          <w:rFonts w:ascii="Arial" w:hAnsi="Arial"/>
          <w:sz w:val="22"/>
          <w:szCs w:val="22"/>
        </w:rPr>
        <w:t xml:space="preserve">mise en œuvre </w:t>
      </w:r>
      <w:r>
        <w:rPr>
          <w:rFonts w:ascii="Arial" w:hAnsi="Arial"/>
          <w:sz w:val="22"/>
          <w:szCs w:val="22"/>
        </w:rPr>
        <w:t>des activités liées à l</w:t>
      </w:r>
      <w:r w:rsidR="001524BE">
        <w:rPr>
          <w:rFonts w:ascii="Arial" w:hAnsi="Arial"/>
          <w:sz w:val="22"/>
          <w:szCs w:val="22"/>
        </w:rPr>
        <w:t>’</w:t>
      </w:r>
      <w:r>
        <w:rPr>
          <w:rFonts w:ascii="Arial" w:hAnsi="Arial"/>
          <w:sz w:val="22"/>
          <w:szCs w:val="22"/>
        </w:rPr>
        <w:t>éducation formelle, à la documentation, à la recherche, à l</w:t>
      </w:r>
      <w:r w:rsidR="001524BE">
        <w:rPr>
          <w:rFonts w:ascii="Arial" w:hAnsi="Arial"/>
          <w:sz w:val="22"/>
          <w:szCs w:val="22"/>
        </w:rPr>
        <w:t>’</w:t>
      </w:r>
      <w:r>
        <w:rPr>
          <w:rFonts w:ascii="Arial" w:hAnsi="Arial"/>
          <w:sz w:val="22"/>
          <w:szCs w:val="22"/>
        </w:rPr>
        <w:t>échange d</w:t>
      </w:r>
      <w:r w:rsidR="001524BE">
        <w:rPr>
          <w:rFonts w:ascii="Arial" w:hAnsi="Arial"/>
          <w:sz w:val="22"/>
          <w:szCs w:val="22"/>
        </w:rPr>
        <w:t>’</w:t>
      </w:r>
      <w:r>
        <w:rPr>
          <w:rFonts w:ascii="Arial" w:hAnsi="Arial"/>
          <w:sz w:val="22"/>
          <w:szCs w:val="22"/>
        </w:rPr>
        <w:t xml:space="preserve">informations, à la promotion et à la diffusion, y compris à travers les centres de </w:t>
      </w:r>
      <w:proofErr w:type="spellStart"/>
      <w:r>
        <w:rPr>
          <w:rFonts w:ascii="Arial" w:hAnsi="Arial"/>
          <w:sz w:val="22"/>
          <w:szCs w:val="22"/>
        </w:rPr>
        <w:t>ssirum</w:t>
      </w:r>
      <w:proofErr w:type="spellEnd"/>
      <w:r>
        <w:rPr>
          <w:rFonts w:ascii="Arial" w:hAnsi="Arial"/>
          <w:sz w:val="22"/>
          <w:szCs w:val="22"/>
        </w:rPr>
        <w:t xml:space="preserve"> à l</w:t>
      </w:r>
      <w:r w:rsidR="001524BE">
        <w:rPr>
          <w:rFonts w:ascii="Arial" w:hAnsi="Arial"/>
          <w:sz w:val="22"/>
          <w:szCs w:val="22"/>
        </w:rPr>
        <w:t>’</w:t>
      </w:r>
      <w:r>
        <w:rPr>
          <w:rFonts w:ascii="Arial" w:hAnsi="Arial"/>
          <w:sz w:val="22"/>
          <w:szCs w:val="22"/>
        </w:rPr>
        <w:t>échelle locale et nationale. La communauté a participé à l</w:t>
      </w:r>
      <w:r w:rsidR="001524BE">
        <w:rPr>
          <w:rFonts w:ascii="Arial" w:hAnsi="Arial"/>
          <w:sz w:val="22"/>
          <w:szCs w:val="22"/>
        </w:rPr>
        <w:t>’</w:t>
      </w:r>
      <w:r>
        <w:rPr>
          <w:rFonts w:ascii="Arial" w:hAnsi="Arial"/>
          <w:sz w:val="22"/>
          <w:szCs w:val="22"/>
        </w:rPr>
        <w:t>élaboration des mesures de sauvegarde pendant trois réunions consultatives.</w:t>
      </w:r>
    </w:p>
    <w:p w14:paraId="3D8C9C56" w14:textId="569827F7"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Une large gamme d</w:t>
      </w:r>
      <w:r w:rsidR="001524BE">
        <w:rPr>
          <w:rFonts w:ascii="Arial" w:hAnsi="Arial"/>
          <w:sz w:val="22"/>
          <w:szCs w:val="22"/>
        </w:rPr>
        <w:t>’</w:t>
      </w:r>
      <w:r>
        <w:rPr>
          <w:rFonts w:ascii="Arial" w:hAnsi="Arial"/>
          <w:sz w:val="22"/>
          <w:szCs w:val="22"/>
        </w:rPr>
        <w:t>institutions publiques et d</w:t>
      </w:r>
      <w:r w:rsidR="001524BE">
        <w:rPr>
          <w:rFonts w:ascii="Arial" w:hAnsi="Arial"/>
          <w:sz w:val="22"/>
          <w:szCs w:val="22"/>
        </w:rPr>
        <w:t>’</w:t>
      </w:r>
      <w:r>
        <w:rPr>
          <w:rFonts w:ascii="Arial" w:hAnsi="Arial"/>
          <w:sz w:val="22"/>
          <w:szCs w:val="22"/>
        </w:rPr>
        <w:t>organisations ont participé à la préparation du dossier de candidature. L</w:t>
      </w:r>
      <w:r w:rsidR="001524BE">
        <w:rPr>
          <w:rFonts w:ascii="Arial" w:hAnsi="Arial"/>
          <w:sz w:val="22"/>
          <w:szCs w:val="22"/>
        </w:rPr>
        <w:t>’</w:t>
      </w:r>
      <w:r>
        <w:rPr>
          <w:rFonts w:ascii="Arial" w:hAnsi="Arial"/>
          <w:sz w:val="22"/>
          <w:szCs w:val="22"/>
        </w:rPr>
        <w:t xml:space="preserve">Autorité nationale pour la protection du patrimoine culturel a rassemblé les données parmi les praticiens et détenteurs, et organisé des séminaires avec des experts responsables de la diffusion des techniques de </w:t>
      </w:r>
      <w:proofErr w:type="spellStart"/>
      <w:r>
        <w:rPr>
          <w:rFonts w:ascii="Arial" w:hAnsi="Arial"/>
          <w:sz w:val="22"/>
          <w:szCs w:val="22"/>
        </w:rPr>
        <w:t>ssirum</w:t>
      </w:r>
      <w:proofErr w:type="spellEnd"/>
      <w:r>
        <w:rPr>
          <w:rFonts w:ascii="Arial" w:hAnsi="Arial"/>
          <w:sz w:val="22"/>
          <w:szCs w:val="22"/>
        </w:rPr>
        <w:t>. Diverses expressions du consentement libre</w:t>
      </w:r>
      <w:r w:rsidR="00E8152D">
        <w:rPr>
          <w:rFonts w:ascii="Arial" w:hAnsi="Arial"/>
          <w:sz w:val="22"/>
          <w:szCs w:val="22"/>
        </w:rPr>
        <w:t>, préalable</w:t>
      </w:r>
      <w:r>
        <w:rPr>
          <w:rFonts w:ascii="Arial" w:hAnsi="Arial"/>
          <w:sz w:val="22"/>
          <w:szCs w:val="22"/>
        </w:rPr>
        <w:t xml:space="preserve"> et éclairé sont fournies, et comportent les signatures de représentants des autorités nationales et locales, de clubs de </w:t>
      </w:r>
      <w:proofErr w:type="spellStart"/>
      <w:r>
        <w:rPr>
          <w:rFonts w:ascii="Arial" w:hAnsi="Arial"/>
          <w:sz w:val="22"/>
          <w:szCs w:val="22"/>
        </w:rPr>
        <w:t>ssirum</w:t>
      </w:r>
      <w:proofErr w:type="spellEnd"/>
      <w:r>
        <w:rPr>
          <w:rFonts w:ascii="Arial" w:hAnsi="Arial"/>
          <w:sz w:val="22"/>
          <w:szCs w:val="22"/>
        </w:rPr>
        <w:t>, de praticiens, d</w:t>
      </w:r>
      <w:r w:rsidR="001524BE">
        <w:rPr>
          <w:rFonts w:ascii="Arial" w:hAnsi="Arial"/>
          <w:sz w:val="22"/>
          <w:szCs w:val="22"/>
        </w:rPr>
        <w:t>’</w:t>
      </w:r>
      <w:r>
        <w:rPr>
          <w:rFonts w:ascii="Arial" w:hAnsi="Arial"/>
          <w:sz w:val="22"/>
          <w:szCs w:val="22"/>
        </w:rPr>
        <w:t xml:space="preserve">écoliers et de différentes organisations </w:t>
      </w:r>
      <w:r w:rsidR="00790137">
        <w:rPr>
          <w:rFonts w:ascii="Arial" w:hAnsi="Arial"/>
          <w:sz w:val="22"/>
          <w:szCs w:val="22"/>
        </w:rPr>
        <w:t xml:space="preserve">socialistes </w:t>
      </w:r>
      <w:r>
        <w:rPr>
          <w:rFonts w:ascii="Arial" w:hAnsi="Arial"/>
          <w:sz w:val="22"/>
          <w:szCs w:val="22"/>
        </w:rPr>
        <w:t>de travailleurs.</w:t>
      </w:r>
    </w:p>
    <w:p w14:paraId="56566256" w14:textId="13DD99A0"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Cet élément est inclus dans l</w:t>
      </w:r>
      <w:r w:rsidR="001524BE">
        <w:rPr>
          <w:rFonts w:ascii="Arial" w:hAnsi="Arial"/>
          <w:sz w:val="22"/>
          <w:szCs w:val="22"/>
        </w:rPr>
        <w:t>’</w:t>
      </w:r>
      <w:r w:rsidR="00790137">
        <w:rPr>
          <w:rFonts w:ascii="Arial" w:hAnsi="Arial"/>
          <w:sz w:val="22"/>
          <w:szCs w:val="22"/>
        </w:rPr>
        <w:t>i</w:t>
      </w:r>
      <w:r>
        <w:rPr>
          <w:rFonts w:ascii="Arial" w:hAnsi="Arial"/>
          <w:sz w:val="22"/>
          <w:szCs w:val="22"/>
        </w:rPr>
        <w:t>nventaire national du patrimoine culturel immatériel de la République populaire démocratique de Corée qui est mis à jour tous les trois ans depuis 2013. L</w:t>
      </w:r>
      <w:r w:rsidR="001524BE">
        <w:rPr>
          <w:rFonts w:ascii="Arial" w:hAnsi="Arial"/>
          <w:sz w:val="22"/>
          <w:szCs w:val="22"/>
        </w:rPr>
        <w:t>’</w:t>
      </w:r>
      <w:r>
        <w:rPr>
          <w:rFonts w:ascii="Arial" w:hAnsi="Arial"/>
          <w:sz w:val="22"/>
          <w:szCs w:val="22"/>
        </w:rPr>
        <w:t>élément a été inventorié grâce aux efforts conjugués de l</w:t>
      </w:r>
      <w:r w:rsidR="001524BE">
        <w:rPr>
          <w:rFonts w:ascii="Arial" w:hAnsi="Arial"/>
          <w:sz w:val="22"/>
          <w:szCs w:val="22"/>
        </w:rPr>
        <w:t>’</w:t>
      </w:r>
      <w:r>
        <w:rPr>
          <w:rFonts w:ascii="Arial" w:hAnsi="Arial"/>
          <w:sz w:val="22"/>
          <w:szCs w:val="22"/>
        </w:rPr>
        <w:t xml:space="preserve">Association coréenne de </w:t>
      </w:r>
      <w:proofErr w:type="spellStart"/>
      <w:r>
        <w:rPr>
          <w:rFonts w:ascii="Arial" w:hAnsi="Arial"/>
          <w:sz w:val="22"/>
          <w:szCs w:val="22"/>
        </w:rPr>
        <w:t>ssirum</w:t>
      </w:r>
      <w:proofErr w:type="spellEnd"/>
      <w:r>
        <w:rPr>
          <w:rFonts w:ascii="Arial" w:hAnsi="Arial"/>
          <w:sz w:val="22"/>
          <w:szCs w:val="22"/>
        </w:rPr>
        <w:t>, de la Commission</w:t>
      </w:r>
      <w:r w:rsidR="00790137">
        <w:rPr>
          <w:rFonts w:ascii="Arial" w:hAnsi="Arial"/>
          <w:sz w:val="22"/>
          <w:szCs w:val="22"/>
        </w:rPr>
        <w:t xml:space="preserve"> pour l’</w:t>
      </w:r>
      <w:r>
        <w:rPr>
          <w:rFonts w:ascii="Arial" w:hAnsi="Arial"/>
          <w:sz w:val="22"/>
          <w:szCs w:val="22"/>
        </w:rPr>
        <w:t>éducati</w:t>
      </w:r>
      <w:r w:rsidR="00790137">
        <w:rPr>
          <w:rFonts w:ascii="Arial" w:hAnsi="Arial"/>
          <w:sz w:val="22"/>
          <w:szCs w:val="22"/>
        </w:rPr>
        <w:t>on</w:t>
      </w:r>
      <w:r>
        <w:rPr>
          <w:rFonts w:ascii="Arial" w:hAnsi="Arial"/>
          <w:sz w:val="22"/>
          <w:szCs w:val="22"/>
        </w:rPr>
        <w:t>, de l</w:t>
      </w:r>
      <w:r w:rsidR="001524BE">
        <w:rPr>
          <w:rFonts w:ascii="Arial" w:hAnsi="Arial"/>
          <w:sz w:val="22"/>
          <w:szCs w:val="22"/>
        </w:rPr>
        <w:t>’</w:t>
      </w:r>
      <w:r>
        <w:rPr>
          <w:rFonts w:ascii="Arial" w:hAnsi="Arial"/>
          <w:sz w:val="22"/>
          <w:szCs w:val="22"/>
        </w:rPr>
        <w:t>Académie des sciences sociales, d</w:t>
      </w:r>
      <w:r w:rsidR="001524BE">
        <w:rPr>
          <w:rFonts w:ascii="Arial" w:hAnsi="Arial"/>
          <w:sz w:val="22"/>
          <w:szCs w:val="22"/>
        </w:rPr>
        <w:t>’</w:t>
      </w:r>
      <w:r>
        <w:rPr>
          <w:rFonts w:ascii="Arial" w:hAnsi="Arial"/>
          <w:sz w:val="22"/>
          <w:szCs w:val="22"/>
        </w:rPr>
        <w:t>organes d</w:t>
      </w:r>
      <w:r w:rsidR="001524BE">
        <w:rPr>
          <w:rFonts w:ascii="Arial" w:hAnsi="Arial"/>
          <w:sz w:val="22"/>
          <w:szCs w:val="22"/>
        </w:rPr>
        <w:t>’</w:t>
      </w:r>
      <w:r>
        <w:rPr>
          <w:rFonts w:ascii="Arial" w:hAnsi="Arial"/>
          <w:sz w:val="22"/>
          <w:szCs w:val="22"/>
        </w:rPr>
        <w:t>état, d</w:t>
      </w:r>
      <w:r w:rsidR="001524BE">
        <w:rPr>
          <w:rFonts w:ascii="Arial" w:hAnsi="Arial"/>
          <w:sz w:val="22"/>
          <w:szCs w:val="22"/>
        </w:rPr>
        <w:t>’</w:t>
      </w:r>
      <w:r>
        <w:rPr>
          <w:rFonts w:ascii="Arial" w:hAnsi="Arial"/>
          <w:sz w:val="22"/>
          <w:szCs w:val="22"/>
        </w:rPr>
        <w:t xml:space="preserve">organisations de travailleurs et de nombreux passionnés de </w:t>
      </w:r>
      <w:proofErr w:type="spellStart"/>
      <w:r>
        <w:rPr>
          <w:rFonts w:ascii="Arial" w:hAnsi="Arial"/>
          <w:sz w:val="22"/>
          <w:szCs w:val="22"/>
        </w:rPr>
        <w:t>ssirum</w:t>
      </w:r>
      <w:proofErr w:type="spellEnd"/>
      <w:r>
        <w:rPr>
          <w:rFonts w:ascii="Arial" w:hAnsi="Arial"/>
          <w:sz w:val="22"/>
          <w:szCs w:val="22"/>
        </w:rPr>
        <w:t>. Les femmes ont également joué un rôle important dans le processus d</w:t>
      </w:r>
      <w:r w:rsidR="001524BE">
        <w:rPr>
          <w:rFonts w:ascii="Arial" w:hAnsi="Arial"/>
          <w:sz w:val="22"/>
          <w:szCs w:val="22"/>
        </w:rPr>
        <w:t>’</w:t>
      </w:r>
      <w:r>
        <w:rPr>
          <w:rFonts w:ascii="Arial" w:hAnsi="Arial"/>
          <w:sz w:val="22"/>
          <w:szCs w:val="22"/>
        </w:rPr>
        <w:t xml:space="preserve">inventaire en fournissant des informations sur la viabilité et les fonctions culturelles </w:t>
      </w:r>
      <w:r w:rsidR="00790137">
        <w:rPr>
          <w:rFonts w:ascii="Arial" w:hAnsi="Arial"/>
          <w:sz w:val="22"/>
          <w:szCs w:val="22"/>
        </w:rPr>
        <w:t xml:space="preserve">et sociales </w:t>
      </w:r>
      <w:r>
        <w:rPr>
          <w:rFonts w:ascii="Arial" w:hAnsi="Arial"/>
          <w:sz w:val="22"/>
          <w:szCs w:val="22"/>
        </w:rPr>
        <w:t xml:space="preserve">du </w:t>
      </w:r>
      <w:proofErr w:type="spellStart"/>
      <w:r>
        <w:rPr>
          <w:rFonts w:ascii="Arial" w:hAnsi="Arial"/>
          <w:sz w:val="22"/>
          <w:szCs w:val="22"/>
        </w:rPr>
        <w:t>ssirum</w:t>
      </w:r>
      <w:proofErr w:type="spellEnd"/>
      <w:r>
        <w:rPr>
          <w:rFonts w:ascii="Arial" w:hAnsi="Arial"/>
          <w:sz w:val="22"/>
          <w:szCs w:val="22"/>
        </w:rPr>
        <w:t>.</w:t>
      </w:r>
    </w:p>
    <w:p w14:paraId="2694DB81" w14:textId="79C53431" w:rsidR="009D19D2" w:rsidRPr="00532DAA" w:rsidRDefault="009D19D2" w:rsidP="00532DAA">
      <w:pPr>
        <w:pStyle w:val="ListParagraph"/>
        <w:numPr>
          <w:ilvl w:val="0"/>
          <w:numId w:val="36"/>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le </w:t>
      </w:r>
      <w:proofErr w:type="spellStart"/>
      <w:r w:rsidRPr="00532DAA">
        <w:rPr>
          <w:rFonts w:asciiTheme="minorBidi" w:hAnsiTheme="minorBidi"/>
          <w:b/>
          <w:bCs/>
          <w:sz w:val="22"/>
          <w:szCs w:val="22"/>
        </w:rPr>
        <w:t>ssirum</w:t>
      </w:r>
      <w:proofErr w:type="spellEnd"/>
      <w:r w:rsidRPr="00532DAA">
        <w:rPr>
          <w:rFonts w:asciiTheme="minorBidi" w:hAnsiTheme="minorBidi"/>
          <w:b/>
          <w:bCs/>
          <w:sz w:val="22"/>
          <w:szCs w:val="22"/>
        </w:rPr>
        <w:t>, lutte dans la République populaire démocratique de Corée</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D234BE">
        <w:rPr>
          <w:rFonts w:asciiTheme="minorBidi" w:hAnsiTheme="minorBidi"/>
          <w:bCs/>
          <w:sz w:val="22"/>
          <w:szCs w:val="22"/>
        </w:rPr>
        <w:t> ;</w:t>
      </w:r>
    </w:p>
    <w:p w14:paraId="762B5533" w14:textId="21091454" w:rsidR="00ED4680" w:rsidRPr="00ED4680" w:rsidRDefault="00ED4680" w:rsidP="00532DAA">
      <w:pPr>
        <w:numPr>
          <w:ilvl w:val="0"/>
          <w:numId w:val="36"/>
        </w:numPr>
        <w:tabs>
          <w:tab w:val="left" w:pos="426"/>
          <w:tab w:val="left" w:pos="567"/>
          <w:tab w:val="left" w:pos="1701"/>
          <w:tab w:val="left" w:pos="2268"/>
        </w:tabs>
        <w:spacing w:before="120" w:after="120"/>
        <w:ind w:left="1134" w:hanging="567"/>
        <w:jc w:val="both"/>
        <w:rPr>
          <w:rFonts w:ascii="Arial" w:hAnsi="Arial" w:cs="Arial"/>
          <w:bCs/>
          <w:noProof/>
          <w:sz w:val="22"/>
          <w:szCs w:val="22"/>
        </w:rPr>
      </w:pPr>
      <w:r w:rsidRPr="00532DAA">
        <w:rPr>
          <w:rFonts w:ascii="Arial" w:hAnsi="Arial"/>
          <w:bCs/>
          <w:sz w:val="22"/>
          <w:szCs w:val="22"/>
          <w:u w:val="single"/>
        </w:rPr>
        <w:t>Félicite</w:t>
      </w:r>
      <w:r>
        <w:rPr>
          <w:rFonts w:ascii="Arial" w:hAnsi="Arial"/>
          <w:bCs/>
          <w:sz w:val="22"/>
          <w:szCs w:val="22"/>
        </w:rPr>
        <w:t xml:space="preserve"> l</w:t>
      </w:r>
      <w:r w:rsidR="001524BE">
        <w:rPr>
          <w:rFonts w:ascii="Arial" w:hAnsi="Arial"/>
          <w:bCs/>
          <w:sz w:val="22"/>
          <w:szCs w:val="22"/>
        </w:rPr>
        <w:t>’</w:t>
      </w:r>
      <w:r>
        <w:rPr>
          <w:rFonts w:ascii="Arial" w:hAnsi="Arial"/>
          <w:bCs/>
          <w:sz w:val="22"/>
          <w:szCs w:val="22"/>
        </w:rPr>
        <w:t>État partie d</w:t>
      </w:r>
      <w:r w:rsidR="001524BE">
        <w:rPr>
          <w:rFonts w:ascii="Arial" w:hAnsi="Arial"/>
          <w:bCs/>
          <w:sz w:val="22"/>
          <w:szCs w:val="22"/>
        </w:rPr>
        <w:t>’</w:t>
      </w:r>
      <w:r>
        <w:rPr>
          <w:rFonts w:ascii="Arial" w:hAnsi="Arial"/>
          <w:bCs/>
          <w:sz w:val="22"/>
          <w:szCs w:val="22"/>
        </w:rPr>
        <w:t>avoir amélioré son dossier suite au renvoi de sa candidature en 2016.</w:t>
      </w:r>
    </w:p>
    <w:p w14:paraId="77707EC2" w14:textId="727632DC" w:rsidR="00ED4680" w:rsidRPr="00ED4680" w:rsidRDefault="00F5394A" w:rsidP="00532DAA">
      <w:pPr>
        <w:keepNext/>
        <w:keepLines/>
        <w:spacing w:before="360" w:after="120"/>
        <w:ind w:left="567"/>
        <w:outlineLvl w:val="1"/>
        <w:rPr>
          <w:rFonts w:ascii="Arial" w:eastAsia="SimSun" w:hAnsi="Arial" w:cs="Arial"/>
          <w:b/>
          <w:sz w:val="22"/>
        </w:rPr>
      </w:pPr>
      <w:bookmarkStart w:id="18" w:name="Decision_10b14"/>
      <w:bookmarkEnd w:id="18"/>
      <w:r>
        <w:rPr>
          <w:rFonts w:ascii="Arial" w:hAnsi="Arial"/>
          <w:b/>
          <w:sz w:val="22"/>
        </w:rPr>
        <w:t>PROJET DE DÉCISION 13.COM 10.b.14</w:t>
      </w:r>
      <w:r>
        <w:rPr>
          <w:rFonts w:ascii="Arial" w:hAnsi="Arial"/>
          <w:b/>
          <w:sz w:val="22"/>
        </w:rPr>
        <w:tab/>
      </w:r>
      <w:r>
        <w:rPr>
          <w:noProof/>
          <w:color w:val="0000FF"/>
          <w:szCs w:val="22"/>
          <w:lang w:val="en-US" w:eastAsia="en-US"/>
        </w:rPr>
        <w:drawing>
          <wp:inline distT="0" distB="0" distL="0" distR="0" wp14:anchorId="1CCA0477" wp14:editId="68E2F2E1">
            <wp:extent cx="104775" cy="104775"/>
            <wp:effectExtent l="0" t="0" r="9525" b="9525"/>
            <wp:docPr id="4" name="Picture 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BBD4C9" w14:textId="2E499FFB" w:rsidR="00ED4680" w:rsidRPr="00532DAA" w:rsidRDefault="00F340C3" w:rsidP="006B08E4">
      <w:pPr>
        <w:keepNext/>
        <w:tabs>
          <w:tab w:val="left" w:pos="567"/>
          <w:tab w:val="left" w:pos="1134"/>
          <w:tab w:val="left" w:pos="1701"/>
          <w:tab w:val="left" w:pos="2268"/>
        </w:tabs>
        <w:spacing w:before="120" w:after="120"/>
        <w:ind w:left="567"/>
        <w:jc w:val="both"/>
        <w:rPr>
          <w:rFonts w:ascii="Arial" w:eastAsia="SimSun" w:hAnsi="Arial" w:cs="Arial"/>
          <w:sz w:val="22"/>
          <w:szCs w:val="22"/>
        </w:rPr>
      </w:pPr>
      <w:r>
        <w:rPr>
          <w:rFonts w:ascii="Arial" w:hAnsi="Arial"/>
          <w:sz w:val="22"/>
          <w:szCs w:val="22"/>
          <w:lang w:val="en-GB" w:eastAsia="zh-CN"/>
        </w:rPr>
        <w:t xml:space="preserve">Le </w:t>
      </w:r>
      <w:proofErr w:type="spellStart"/>
      <w:r>
        <w:rPr>
          <w:rFonts w:ascii="Arial" w:hAnsi="Arial"/>
          <w:sz w:val="22"/>
          <w:szCs w:val="22"/>
          <w:lang w:val="en-GB" w:eastAsia="zh-CN"/>
        </w:rPr>
        <w:t>Comité</w:t>
      </w:r>
      <w:proofErr w:type="spellEnd"/>
    </w:p>
    <w:p w14:paraId="344D952C" w14:textId="375B4034" w:rsidR="009D19D2" w:rsidRPr="00532DAA" w:rsidRDefault="009D19D2" w:rsidP="00F340C3">
      <w:pPr>
        <w:keepNext/>
        <w:numPr>
          <w:ilvl w:val="0"/>
          <w:numId w:val="37"/>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France a proposé la candidature </w:t>
      </w:r>
      <w:r w:rsidRPr="00532DAA">
        <w:rPr>
          <w:rFonts w:asciiTheme="minorBidi" w:hAnsiTheme="minorBidi"/>
          <w:b/>
          <w:sz w:val="22"/>
          <w:szCs w:val="22"/>
        </w:rPr>
        <w:t>d</w:t>
      </w:r>
      <w:r w:rsidR="00790137">
        <w:rPr>
          <w:rFonts w:asciiTheme="minorBidi" w:hAnsiTheme="minorBidi"/>
          <w:b/>
          <w:sz w:val="22"/>
          <w:szCs w:val="22"/>
        </w:rPr>
        <w:t>es</w:t>
      </w:r>
      <w:r w:rsidRPr="00532DAA">
        <w:rPr>
          <w:rFonts w:asciiTheme="minorBidi" w:hAnsiTheme="minorBidi"/>
          <w:b/>
          <w:sz w:val="22"/>
          <w:szCs w:val="22"/>
        </w:rPr>
        <w:t xml:space="preserve"> savoir-faire liés au parfum en Pays de Grasse : la culture de la plante à parfum, la connaissance des matières premières naturelles et leur transformation, l</w:t>
      </w:r>
      <w:r w:rsidR="001524BE" w:rsidRPr="00532DAA">
        <w:rPr>
          <w:rFonts w:asciiTheme="minorBidi" w:hAnsiTheme="minorBidi"/>
          <w:b/>
          <w:sz w:val="22"/>
          <w:szCs w:val="22"/>
        </w:rPr>
        <w:t>’</w:t>
      </w:r>
      <w:r w:rsidRPr="00532DAA">
        <w:rPr>
          <w:rFonts w:asciiTheme="minorBidi" w:hAnsiTheme="minorBidi"/>
          <w:b/>
          <w:sz w:val="22"/>
          <w:szCs w:val="22"/>
        </w:rPr>
        <w:t>art de composer le parfum</w:t>
      </w:r>
      <w:r w:rsidRPr="00532DAA">
        <w:rPr>
          <w:rFonts w:asciiTheme="minorBidi" w:hAnsiTheme="minorBidi"/>
          <w:sz w:val="22"/>
          <w:szCs w:val="22"/>
        </w:rPr>
        <w:t xml:space="preserve"> (n° 01207)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3AD1810C" w14:textId="23048C94" w:rsidR="00ED4680" w:rsidRDefault="00DB24D8" w:rsidP="00DB24D8">
      <w:pPr>
        <w:tabs>
          <w:tab w:val="left" w:pos="1134"/>
          <w:tab w:val="left" w:pos="1701"/>
          <w:tab w:val="left" w:pos="2268"/>
        </w:tabs>
        <w:spacing w:before="120" w:after="120"/>
        <w:ind w:left="1134"/>
        <w:jc w:val="both"/>
        <w:rPr>
          <w:rFonts w:ascii="Arial" w:hAnsi="Arial"/>
          <w:sz w:val="22"/>
          <w:szCs w:val="22"/>
        </w:rPr>
      </w:pPr>
      <w:r w:rsidRPr="00DB24D8">
        <w:rPr>
          <w:rFonts w:ascii="Arial" w:hAnsi="Arial"/>
          <w:sz w:val="22"/>
          <w:szCs w:val="22"/>
        </w:rPr>
        <w:t>Les savoir-faire liés au parfum en Pays de Grasse recouvrent trois aspects</w:t>
      </w:r>
      <w:r w:rsidR="00790137" w:rsidRPr="00790137">
        <w:rPr>
          <w:rFonts w:ascii="Arial" w:hAnsi="Arial"/>
          <w:sz w:val="22"/>
          <w:szCs w:val="22"/>
        </w:rPr>
        <w:t xml:space="preserve"> </w:t>
      </w:r>
      <w:r w:rsidR="00790137" w:rsidRPr="00DB24D8">
        <w:rPr>
          <w:rFonts w:ascii="Arial" w:hAnsi="Arial"/>
          <w:sz w:val="22"/>
          <w:szCs w:val="22"/>
        </w:rPr>
        <w:t>différents</w:t>
      </w:r>
      <w:r w:rsidRPr="00DB24D8">
        <w:rPr>
          <w:rFonts w:ascii="Arial" w:hAnsi="Arial"/>
          <w:sz w:val="22"/>
          <w:szCs w:val="22"/>
        </w:rPr>
        <w:t> : la culture de la plante à parfum ; la connaissance des matières premières et leur transformation ; et l’art de composer le parfum. La pratique réunit de multiples groupes et communautés au sein de l’Association du patrimoine vivant du Pays de Grasse. Pratiquées depuis au moins le XV</w:t>
      </w:r>
      <w:r w:rsidR="00790137">
        <w:rPr>
          <w:rFonts w:ascii="Arial" w:hAnsi="Arial"/>
          <w:sz w:val="22"/>
          <w:szCs w:val="22"/>
        </w:rPr>
        <w:t>Ie</w:t>
      </w:r>
      <w:r w:rsidRPr="00DB24D8">
        <w:rPr>
          <w:rFonts w:ascii="Arial" w:hAnsi="Arial"/>
          <w:sz w:val="22"/>
          <w:szCs w:val="22"/>
          <w:vertAlign w:val="superscript"/>
        </w:rPr>
        <w:t xml:space="preserve"> </w:t>
      </w:r>
      <w:r w:rsidRPr="00DB24D8">
        <w:rPr>
          <w:rFonts w:ascii="Arial" w:hAnsi="Arial"/>
          <w:sz w:val="22"/>
          <w:szCs w:val="22"/>
        </w:rPr>
        <w:t>siècle, la culture des plantes à parfum et leur transformation ainsi que la création d’assemblages odorants se sont développées en Pays de Grasse dans un environnement artisanal longtemps dominé par la tannerie. La culture des plantes à parfum mobilise de multiples compétences et connaissances liées à la nature, aux sols, au climat, à la biologie, à la physiologie végétale et aux pratiques horticoles, ainsi qu’à des techniques spécifiques telles que les méthodes d’extraction et de distillation hydraulique. Les habitants de Grasse se sont approprié ces techniques et ont contribué à les perfectionner. Outre les compétences techniques, l’art fait également appel à l’imagination, la mémoire et la créativité. Le parfum tisse des liens sociaux et constitue une importante source de travail saisonnier. Les connaissances associées sont essentiellement transmises de façon informelle à travers un long apprentissage qui se déroule encore principalement au sein des parfumeries. Toutefois, au cours des dernières décennies, la</w:t>
      </w:r>
      <w:r w:rsidR="00790137">
        <w:rPr>
          <w:rFonts w:ascii="Arial" w:hAnsi="Arial"/>
          <w:sz w:val="22"/>
          <w:szCs w:val="22"/>
        </w:rPr>
        <w:t xml:space="preserve"> </w:t>
      </w:r>
      <w:r w:rsidRPr="00DB24D8">
        <w:rPr>
          <w:rFonts w:ascii="Arial" w:hAnsi="Arial"/>
          <w:sz w:val="22"/>
          <w:szCs w:val="22"/>
        </w:rPr>
        <w:t>normalis</w:t>
      </w:r>
      <w:r w:rsidR="00790137">
        <w:rPr>
          <w:rFonts w:ascii="Arial" w:hAnsi="Arial"/>
          <w:sz w:val="22"/>
          <w:szCs w:val="22"/>
        </w:rPr>
        <w:t>ation</w:t>
      </w:r>
      <w:r w:rsidRPr="00DB24D8">
        <w:rPr>
          <w:rFonts w:ascii="Arial" w:hAnsi="Arial"/>
          <w:sz w:val="22"/>
          <w:szCs w:val="22"/>
        </w:rPr>
        <w:t xml:space="preserve"> </w:t>
      </w:r>
      <w:r w:rsidR="00790137">
        <w:rPr>
          <w:rFonts w:ascii="Arial" w:hAnsi="Arial"/>
          <w:sz w:val="22"/>
          <w:szCs w:val="22"/>
        </w:rPr>
        <w:t xml:space="preserve">de </w:t>
      </w:r>
      <w:r w:rsidRPr="00DB24D8">
        <w:rPr>
          <w:rFonts w:ascii="Arial" w:hAnsi="Arial"/>
          <w:sz w:val="22"/>
          <w:szCs w:val="22"/>
        </w:rPr>
        <w:t xml:space="preserve">l’apprentissage </w:t>
      </w:r>
      <w:r w:rsidR="00790137">
        <w:rPr>
          <w:rFonts w:ascii="Arial" w:hAnsi="Arial"/>
          <w:sz w:val="22"/>
          <w:szCs w:val="22"/>
        </w:rPr>
        <w:t>s’est développée avec</w:t>
      </w:r>
      <w:r w:rsidRPr="00DB24D8">
        <w:rPr>
          <w:rFonts w:ascii="Arial" w:hAnsi="Arial"/>
          <w:sz w:val="22"/>
          <w:szCs w:val="22"/>
        </w:rPr>
        <w:t xml:space="preserve"> des enseignements formalisés.</w:t>
      </w:r>
    </w:p>
    <w:p w14:paraId="5ACE0DA0" w14:textId="06EA768E" w:rsidR="009D19D2" w:rsidRPr="00532DAA" w:rsidRDefault="009D19D2" w:rsidP="00532DAA">
      <w:pPr>
        <w:keepNext/>
        <w:numPr>
          <w:ilvl w:val="0"/>
          <w:numId w:val="37"/>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363EC7C5" w14:textId="0091BD9F"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Le</w:t>
      </w:r>
      <w:r w:rsidR="00790137">
        <w:rPr>
          <w:rFonts w:ascii="Arial" w:hAnsi="Arial"/>
          <w:sz w:val="22"/>
          <w:szCs w:val="22"/>
        </w:rPr>
        <w:t>s</w:t>
      </w:r>
      <w:r>
        <w:rPr>
          <w:rFonts w:ascii="Arial" w:hAnsi="Arial"/>
          <w:sz w:val="22"/>
          <w:szCs w:val="22"/>
        </w:rPr>
        <w:t xml:space="preserve"> savoir-faire lié</w:t>
      </w:r>
      <w:r w:rsidR="00790137">
        <w:rPr>
          <w:rFonts w:ascii="Arial" w:hAnsi="Arial"/>
          <w:sz w:val="22"/>
          <w:szCs w:val="22"/>
        </w:rPr>
        <w:t>s</w:t>
      </w:r>
      <w:r>
        <w:rPr>
          <w:rFonts w:ascii="Arial" w:hAnsi="Arial"/>
          <w:sz w:val="22"/>
          <w:szCs w:val="22"/>
        </w:rPr>
        <w:t xml:space="preserve"> à la production de parfum en Pays de Grasse </w:t>
      </w:r>
      <w:r w:rsidR="00790137">
        <w:rPr>
          <w:rFonts w:ascii="Arial" w:hAnsi="Arial"/>
          <w:sz w:val="22"/>
          <w:szCs w:val="22"/>
        </w:rPr>
        <w:t>sont</w:t>
      </w:r>
      <w:r>
        <w:rPr>
          <w:rFonts w:ascii="Arial" w:hAnsi="Arial"/>
          <w:sz w:val="22"/>
          <w:szCs w:val="22"/>
        </w:rPr>
        <w:t xml:space="preserve"> transmis par trois groupes de détenteurs de la tradition interdépendants, renforçant ainsi les liens sociaux et les relations intergénérationnelles. Chérie et développée depuis des siècles, cette pratique est un symbole de l</w:t>
      </w:r>
      <w:r w:rsidR="001524BE">
        <w:rPr>
          <w:rFonts w:ascii="Arial" w:hAnsi="Arial"/>
          <w:sz w:val="22"/>
          <w:szCs w:val="22"/>
        </w:rPr>
        <w:t>’</w:t>
      </w:r>
      <w:r>
        <w:rPr>
          <w:rFonts w:ascii="Arial" w:hAnsi="Arial"/>
          <w:sz w:val="22"/>
          <w:szCs w:val="22"/>
        </w:rPr>
        <w:t>identité de la communauté. Elle joue un rôle essentiel dans la vie sociale de la communauté, comme en témoignent les célébrations religieuses et les fêtes locales consacrées aux plantes aromatiques.</w:t>
      </w:r>
    </w:p>
    <w:p w14:paraId="21829654" w14:textId="09C390F9"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À l</w:t>
      </w:r>
      <w:r w:rsidR="001524BE">
        <w:rPr>
          <w:rFonts w:ascii="Arial" w:hAnsi="Arial"/>
          <w:sz w:val="22"/>
          <w:szCs w:val="22"/>
        </w:rPr>
        <w:t>’</w:t>
      </w:r>
      <w:r>
        <w:rPr>
          <w:rFonts w:ascii="Arial" w:hAnsi="Arial"/>
          <w:sz w:val="22"/>
          <w:szCs w:val="22"/>
        </w:rPr>
        <w:t>échelle internationale, l</w:t>
      </w:r>
      <w:r w:rsidR="001524BE">
        <w:rPr>
          <w:rFonts w:ascii="Arial" w:hAnsi="Arial"/>
          <w:sz w:val="22"/>
          <w:szCs w:val="22"/>
        </w:rPr>
        <w:t>’</w:t>
      </w:r>
      <w:r>
        <w:rPr>
          <w:rFonts w:ascii="Arial" w:hAnsi="Arial"/>
          <w:sz w:val="22"/>
          <w:szCs w:val="22"/>
        </w:rPr>
        <w:t>inscription renforcerait les relations, encouragerait les interactions culturelles avec d</w:t>
      </w:r>
      <w:r w:rsidR="001524BE">
        <w:rPr>
          <w:rFonts w:ascii="Arial" w:hAnsi="Arial"/>
          <w:sz w:val="22"/>
          <w:szCs w:val="22"/>
        </w:rPr>
        <w:t>’</w:t>
      </w:r>
      <w:r>
        <w:rPr>
          <w:rFonts w:ascii="Arial" w:hAnsi="Arial"/>
          <w:sz w:val="22"/>
          <w:szCs w:val="22"/>
        </w:rPr>
        <w:t>autres communautés détentrices de</w:t>
      </w:r>
      <w:r w:rsidR="002C04EF">
        <w:rPr>
          <w:rFonts w:ascii="Arial" w:hAnsi="Arial"/>
          <w:sz w:val="22"/>
          <w:szCs w:val="22"/>
        </w:rPr>
        <w:t xml:space="preserve"> savoir-faire</w:t>
      </w:r>
      <w:r>
        <w:rPr>
          <w:rFonts w:ascii="Arial" w:hAnsi="Arial"/>
          <w:sz w:val="22"/>
          <w:szCs w:val="22"/>
        </w:rPr>
        <w:t xml:space="preserve"> spécifiques liés à la production du parfum et inspireraient l</w:t>
      </w:r>
      <w:r w:rsidR="001524BE">
        <w:rPr>
          <w:rFonts w:ascii="Arial" w:hAnsi="Arial"/>
          <w:sz w:val="22"/>
          <w:szCs w:val="22"/>
        </w:rPr>
        <w:t>’</w:t>
      </w:r>
      <w:r>
        <w:rPr>
          <w:rFonts w:ascii="Arial" w:hAnsi="Arial"/>
          <w:sz w:val="22"/>
          <w:szCs w:val="22"/>
        </w:rPr>
        <w:t>innovation et la recherche sur de nouveaux ingrédients</w:t>
      </w:r>
      <w:r w:rsidR="002C04EF">
        <w:rPr>
          <w:rFonts w:ascii="Arial" w:hAnsi="Arial"/>
          <w:sz w:val="22"/>
          <w:szCs w:val="22"/>
        </w:rPr>
        <w:t xml:space="preserve"> naturels</w:t>
      </w:r>
      <w:r>
        <w:rPr>
          <w:rFonts w:ascii="Arial" w:hAnsi="Arial"/>
          <w:sz w:val="22"/>
          <w:szCs w:val="22"/>
        </w:rPr>
        <w:t>. De plus, l</w:t>
      </w:r>
      <w:r w:rsidR="001524BE">
        <w:rPr>
          <w:rFonts w:ascii="Arial" w:hAnsi="Arial"/>
          <w:sz w:val="22"/>
          <w:szCs w:val="22"/>
        </w:rPr>
        <w:t>’</w:t>
      </w:r>
      <w:r>
        <w:rPr>
          <w:rFonts w:ascii="Arial" w:hAnsi="Arial"/>
          <w:sz w:val="22"/>
          <w:szCs w:val="22"/>
        </w:rPr>
        <w:t>État partie a déjà entrepris plusieurs actions liées à l</w:t>
      </w:r>
      <w:r w:rsidR="001524BE">
        <w:rPr>
          <w:rFonts w:ascii="Arial" w:hAnsi="Arial"/>
          <w:sz w:val="22"/>
          <w:szCs w:val="22"/>
        </w:rPr>
        <w:t>’</w:t>
      </w:r>
      <w:r>
        <w:rPr>
          <w:rFonts w:ascii="Arial" w:hAnsi="Arial"/>
          <w:sz w:val="22"/>
          <w:szCs w:val="22"/>
        </w:rPr>
        <w:t>élément afin de promouvoir l</w:t>
      </w:r>
      <w:r w:rsidR="001524BE">
        <w:rPr>
          <w:rFonts w:ascii="Arial" w:hAnsi="Arial"/>
          <w:sz w:val="22"/>
          <w:szCs w:val="22"/>
        </w:rPr>
        <w:t>’</w:t>
      </w:r>
      <w:r>
        <w:rPr>
          <w:rFonts w:ascii="Arial" w:hAnsi="Arial"/>
          <w:sz w:val="22"/>
          <w:szCs w:val="22"/>
        </w:rPr>
        <w:t>importance du patrimoine culturel immatériel en général et de souligner la diversité des personnes impliquées dans la fabrication du parfum dans la région due aux différentes vagues d</w:t>
      </w:r>
      <w:r w:rsidR="001524BE">
        <w:rPr>
          <w:rFonts w:ascii="Arial" w:hAnsi="Arial"/>
          <w:sz w:val="22"/>
          <w:szCs w:val="22"/>
        </w:rPr>
        <w:t>’</w:t>
      </w:r>
      <w:r>
        <w:rPr>
          <w:rFonts w:ascii="Arial" w:hAnsi="Arial"/>
          <w:sz w:val="22"/>
          <w:szCs w:val="22"/>
        </w:rPr>
        <w:t>immigration. La mise en évidence de cette diversité a permis de cultiver le dialogue culturel à l</w:t>
      </w:r>
      <w:r w:rsidR="001524BE">
        <w:rPr>
          <w:rFonts w:ascii="Arial" w:hAnsi="Arial"/>
          <w:sz w:val="22"/>
          <w:szCs w:val="22"/>
        </w:rPr>
        <w:t>’</w:t>
      </w:r>
      <w:r>
        <w:rPr>
          <w:rFonts w:ascii="Arial" w:hAnsi="Arial"/>
          <w:sz w:val="22"/>
          <w:szCs w:val="22"/>
        </w:rPr>
        <w:t>échelle nationale.</w:t>
      </w:r>
    </w:p>
    <w:p w14:paraId="29CDCC1D" w14:textId="786F8025"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La communauté des praticiens s</w:t>
      </w:r>
      <w:r w:rsidR="001524BE">
        <w:rPr>
          <w:rFonts w:ascii="Arial" w:hAnsi="Arial"/>
          <w:sz w:val="22"/>
          <w:szCs w:val="22"/>
        </w:rPr>
        <w:t>’</w:t>
      </w:r>
      <w:r>
        <w:rPr>
          <w:rFonts w:ascii="Arial" w:hAnsi="Arial"/>
          <w:sz w:val="22"/>
          <w:szCs w:val="22"/>
        </w:rPr>
        <w:t>efforce de faire disparaître les obstacles à la transmission de l</w:t>
      </w:r>
      <w:r w:rsidR="001524BE">
        <w:rPr>
          <w:rFonts w:ascii="Arial" w:hAnsi="Arial"/>
          <w:sz w:val="22"/>
          <w:szCs w:val="22"/>
        </w:rPr>
        <w:t>’</w:t>
      </w:r>
      <w:r>
        <w:rPr>
          <w:rFonts w:ascii="Arial" w:hAnsi="Arial"/>
          <w:sz w:val="22"/>
          <w:szCs w:val="22"/>
        </w:rPr>
        <w:t>élément et de prévenir la perte d</w:t>
      </w:r>
      <w:r w:rsidR="002C04EF">
        <w:rPr>
          <w:rFonts w:ascii="Arial" w:hAnsi="Arial"/>
          <w:sz w:val="22"/>
          <w:szCs w:val="22"/>
        </w:rPr>
        <w:t>es</w:t>
      </w:r>
      <w:r>
        <w:rPr>
          <w:rFonts w:ascii="Arial" w:hAnsi="Arial"/>
          <w:sz w:val="22"/>
          <w:szCs w:val="22"/>
        </w:rPr>
        <w:t xml:space="preserve"> savoir-faire traditionnel</w:t>
      </w:r>
      <w:r w:rsidR="002C04EF">
        <w:rPr>
          <w:rFonts w:ascii="Arial" w:hAnsi="Arial"/>
          <w:sz w:val="22"/>
          <w:szCs w:val="22"/>
        </w:rPr>
        <w:t>s</w:t>
      </w:r>
      <w:r>
        <w:rPr>
          <w:rFonts w:ascii="Arial" w:hAnsi="Arial"/>
          <w:sz w:val="22"/>
          <w:szCs w:val="22"/>
        </w:rPr>
        <w:t>, avec le soutien du gouvernement local. L</w:t>
      </w:r>
      <w:r w:rsidR="001524BE">
        <w:rPr>
          <w:rFonts w:ascii="Arial" w:hAnsi="Arial"/>
          <w:sz w:val="22"/>
          <w:szCs w:val="22"/>
        </w:rPr>
        <w:t>’</w:t>
      </w:r>
      <w:r>
        <w:rPr>
          <w:rFonts w:ascii="Arial" w:hAnsi="Arial"/>
          <w:sz w:val="22"/>
          <w:szCs w:val="22"/>
        </w:rPr>
        <w:t>Association du patrimoine vivant en Pays de Grasse a été établie dans le but de promouvoir les besoins des détenteurs de la tradition, et de servir de base à un dialogue continu, ainsi qu</w:t>
      </w:r>
      <w:r w:rsidR="001524BE">
        <w:rPr>
          <w:rFonts w:ascii="Arial" w:hAnsi="Arial"/>
          <w:sz w:val="22"/>
          <w:szCs w:val="22"/>
        </w:rPr>
        <w:t>’</w:t>
      </w:r>
      <w:r>
        <w:rPr>
          <w:rFonts w:ascii="Arial" w:hAnsi="Arial"/>
          <w:sz w:val="22"/>
          <w:szCs w:val="22"/>
        </w:rPr>
        <w:t>à la planification et la mise en place des mesures de sauvegarde. L</w:t>
      </w:r>
      <w:r w:rsidR="001524BE">
        <w:rPr>
          <w:rFonts w:ascii="Arial" w:hAnsi="Arial"/>
          <w:sz w:val="22"/>
          <w:szCs w:val="22"/>
        </w:rPr>
        <w:t>’</w:t>
      </w:r>
      <w:r>
        <w:rPr>
          <w:rFonts w:ascii="Arial" w:hAnsi="Arial"/>
          <w:sz w:val="22"/>
          <w:szCs w:val="22"/>
        </w:rPr>
        <w:t>association a collaboré avec les autorités de Grasse et la communauté urbaine du Pays de Grasse afin d</w:t>
      </w:r>
      <w:r w:rsidR="001524BE">
        <w:rPr>
          <w:rFonts w:ascii="Arial" w:hAnsi="Arial"/>
          <w:sz w:val="22"/>
          <w:szCs w:val="22"/>
        </w:rPr>
        <w:t>’</w:t>
      </w:r>
      <w:r>
        <w:rPr>
          <w:rFonts w:ascii="Arial" w:hAnsi="Arial"/>
          <w:sz w:val="22"/>
          <w:szCs w:val="22"/>
        </w:rPr>
        <w:t>améliorer les conditions de pratique, de transmission et de promotion de l</w:t>
      </w:r>
      <w:r w:rsidR="001524BE">
        <w:rPr>
          <w:rFonts w:ascii="Arial" w:hAnsi="Arial"/>
          <w:sz w:val="22"/>
          <w:szCs w:val="22"/>
        </w:rPr>
        <w:t>’</w:t>
      </w:r>
      <w:r>
        <w:rPr>
          <w:rFonts w:ascii="Arial" w:hAnsi="Arial"/>
          <w:sz w:val="22"/>
          <w:szCs w:val="22"/>
        </w:rPr>
        <w:t xml:space="preserve">élément. Le plan de sauvegarde est le résultat de discussions </w:t>
      </w:r>
      <w:r w:rsidR="002C04EF">
        <w:rPr>
          <w:rFonts w:ascii="Arial" w:hAnsi="Arial"/>
          <w:sz w:val="22"/>
          <w:szCs w:val="22"/>
        </w:rPr>
        <w:t xml:space="preserve">constantes </w:t>
      </w:r>
      <w:r>
        <w:rPr>
          <w:rFonts w:ascii="Arial" w:hAnsi="Arial"/>
          <w:sz w:val="22"/>
          <w:szCs w:val="22"/>
        </w:rPr>
        <w:t>entre les différentes parties prenantes.</w:t>
      </w:r>
    </w:p>
    <w:p w14:paraId="571C45D5" w14:textId="738D1D32"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La communauté de praticiens et d</w:t>
      </w:r>
      <w:r w:rsidR="001524BE">
        <w:rPr>
          <w:rFonts w:ascii="Arial" w:hAnsi="Arial"/>
          <w:sz w:val="22"/>
          <w:szCs w:val="22"/>
        </w:rPr>
        <w:t>’</w:t>
      </w:r>
      <w:r>
        <w:rPr>
          <w:rFonts w:ascii="Arial" w:hAnsi="Arial"/>
          <w:sz w:val="22"/>
          <w:szCs w:val="22"/>
        </w:rPr>
        <w:t>autres parties prenantes concernées ont largement soutenu la candidature et fourni une large gamme de lettres de soutien variées. Le dossier de candidature a été rédigé principalement par l</w:t>
      </w:r>
      <w:r w:rsidR="001524BE">
        <w:rPr>
          <w:rFonts w:ascii="Arial" w:hAnsi="Arial"/>
          <w:sz w:val="22"/>
          <w:szCs w:val="22"/>
        </w:rPr>
        <w:t>’</w:t>
      </w:r>
      <w:r>
        <w:rPr>
          <w:rFonts w:ascii="Arial" w:hAnsi="Arial"/>
          <w:sz w:val="22"/>
          <w:szCs w:val="22"/>
        </w:rPr>
        <w:t>Association du patrimoine vivant en Pays de Grasse qui représente la communauté de Grasse, et est constituée de différents praticiens liés à la production de parfum. La candidature a fait l</w:t>
      </w:r>
      <w:r w:rsidR="001524BE">
        <w:rPr>
          <w:rFonts w:ascii="Arial" w:hAnsi="Arial"/>
          <w:sz w:val="22"/>
          <w:szCs w:val="22"/>
        </w:rPr>
        <w:t>’</w:t>
      </w:r>
      <w:r>
        <w:rPr>
          <w:rFonts w:ascii="Arial" w:hAnsi="Arial"/>
          <w:sz w:val="22"/>
          <w:szCs w:val="22"/>
        </w:rPr>
        <w:t>objet d</w:t>
      </w:r>
      <w:r w:rsidR="001524BE">
        <w:rPr>
          <w:rFonts w:ascii="Arial" w:hAnsi="Arial"/>
          <w:sz w:val="22"/>
          <w:szCs w:val="22"/>
        </w:rPr>
        <w:t>’</w:t>
      </w:r>
      <w:r>
        <w:rPr>
          <w:rFonts w:ascii="Arial" w:hAnsi="Arial"/>
          <w:sz w:val="22"/>
          <w:szCs w:val="22"/>
        </w:rPr>
        <w:t>une importante promotion auprès des détenteurs de la tradition, qui ont disposé de nombreuses opportunités de s</w:t>
      </w:r>
      <w:r w:rsidR="001524BE">
        <w:rPr>
          <w:rFonts w:ascii="Arial" w:hAnsi="Arial"/>
          <w:sz w:val="22"/>
          <w:szCs w:val="22"/>
        </w:rPr>
        <w:t>’</w:t>
      </w:r>
      <w:r>
        <w:rPr>
          <w:rFonts w:ascii="Arial" w:hAnsi="Arial"/>
          <w:sz w:val="22"/>
          <w:szCs w:val="22"/>
        </w:rPr>
        <w:t>impliquer dans le processus de candidature.</w:t>
      </w:r>
    </w:p>
    <w:p w14:paraId="72AFD94A" w14:textId="11A0F55A"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Les savoir-faire liés à la production du parfum en Pays de Grasse sont inclus dans l</w:t>
      </w:r>
      <w:r w:rsidR="001524BE">
        <w:rPr>
          <w:rFonts w:ascii="Arial" w:hAnsi="Arial"/>
          <w:sz w:val="22"/>
          <w:szCs w:val="22"/>
        </w:rPr>
        <w:t>’</w:t>
      </w:r>
      <w:r w:rsidR="002C04EF">
        <w:rPr>
          <w:rFonts w:ascii="Arial" w:hAnsi="Arial"/>
          <w:sz w:val="22"/>
          <w:szCs w:val="22"/>
        </w:rPr>
        <w:t>i</w:t>
      </w:r>
      <w:r>
        <w:rPr>
          <w:rFonts w:ascii="Arial" w:hAnsi="Arial"/>
          <w:sz w:val="22"/>
          <w:szCs w:val="22"/>
        </w:rPr>
        <w:t>nventaire du patrimoine culturel immatériel en France depuis 2014. Un extrait représentatif de l</w:t>
      </w:r>
      <w:r w:rsidR="001524BE">
        <w:rPr>
          <w:rFonts w:ascii="Arial" w:hAnsi="Arial"/>
          <w:sz w:val="22"/>
          <w:szCs w:val="22"/>
        </w:rPr>
        <w:t>’</w:t>
      </w:r>
      <w:r>
        <w:rPr>
          <w:rFonts w:ascii="Arial" w:hAnsi="Arial"/>
          <w:sz w:val="22"/>
          <w:szCs w:val="22"/>
        </w:rPr>
        <w:t>inventaire accompagne le dossier de candidature. L</w:t>
      </w:r>
      <w:r w:rsidR="001524BE">
        <w:rPr>
          <w:rFonts w:ascii="Arial" w:hAnsi="Arial"/>
          <w:sz w:val="22"/>
          <w:szCs w:val="22"/>
        </w:rPr>
        <w:t>’</w:t>
      </w:r>
      <w:r>
        <w:rPr>
          <w:rFonts w:ascii="Arial" w:hAnsi="Arial"/>
          <w:sz w:val="22"/>
          <w:szCs w:val="22"/>
        </w:rPr>
        <w:t xml:space="preserve">élément est inventorié suivant une approche </w:t>
      </w:r>
      <w:r w:rsidR="002C04EF">
        <w:rPr>
          <w:rFonts w:ascii="Arial" w:hAnsi="Arial"/>
          <w:sz w:val="22"/>
          <w:szCs w:val="22"/>
        </w:rPr>
        <w:t xml:space="preserve">basée sur les communautés </w:t>
      </w:r>
      <w:r>
        <w:rPr>
          <w:rFonts w:ascii="Arial" w:hAnsi="Arial"/>
          <w:sz w:val="22"/>
          <w:szCs w:val="22"/>
        </w:rPr>
        <w:t>conformément à la Convention. Il peut être mis à jour à tout moment suivant les besoins et souhaits des communautés concernées.</w:t>
      </w:r>
    </w:p>
    <w:p w14:paraId="3C48B0C4" w14:textId="07A607BF" w:rsidR="009D19D2" w:rsidRPr="00532DAA" w:rsidRDefault="009D19D2" w:rsidP="00532DAA">
      <w:pPr>
        <w:pStyle w:val="ListParagraph"/>
        <w:numPr>
          <w:ilvl w:val="0"/>
          <w:numId w:val="37"/>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les savoir-faire liés au parfum en Pays de Grasse : la culture de la plante à parfum, la connaissance des matières premières naturelles et leur transformation, l</w:t>
      </w:r>
      <w:r w:rsidR="001524BE" w:rsidRPr="00532DAA">
        <w:rPr>
          <w:rFonts w:asciiTheme="minorBidi" w:hAnsiTheme="minorBidi"/>
          <w:b/>
          <w:bCs/>
          <w:sz w:val="22"/>
          <w:szCs w:val="22"/>
        </w:rPr>
        <w:t>’</w:t>
      </w:r>
      <w:r w:rsidRPr="00532DAA">
        <w:rPr>
          <w:rFonts w:asciiTheme="minorBidi" w:hAnsiTheme="minorBidi"/>
          <w:b/>
          <w:bCs/>
          <w:sz w:val="22"/>
          <w:szCs w:val="22"/>
        </w:rPr>
        <w:t>art de composer le parfum</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DB24D8">
        <w:rPr>
          <w:rFonts w:asciiTheme="minorBidi" w:hAnsiTheme="minorBidi"/>
          <w:bCs/>
          <w:sz w:val="22"/>
          <w:szCs w:val="22"/>
        </w:rPr>
        <w:t> ;</w:t>
      </w:r>
    </w:p>
    <w:p w14:paraId="481A0C6F" w14:textId="66F12D7F" w:rsidR="00ED4680" w:rsidRPr="00ED4680" w:rsidRDefault="00ED4680" w:rsidP="00532DAA">
      <w:pPr>
        <w:numPr>
          <w:ilvl w:val="0"/>
          <w:numId w:val="37"/>
        </w:numPr>
        <w:tabs>
          <w:tab w:val="left" w:pos="567"/>
          <w:tab w:val="left" w:pos="1701"/>
          <w:tab w:val="left" w:pos="2268"/>
        </w:tabs>
        <w:spacing w:before="120" w:after="120"/>
        <w:ind w:left="1134" w:hanging="567"/>
        <w:jc w:val="both"/>
        <w:rPr>
          <w:rFonts w:ascii="Arial" w:hAnsi="Arial" w:cs="Arial"/>
          <w:bCs/>
          <w:sz w:val="22"/>
          <w:szCs w:val="22"/>
        </w:rPr>
      </w:pPr>
      <w:r>
        <w:rPr>
          <w:rFonts w:ascii="Arial" w:hAnsi="Arial"/>
          <w:bCs/>
          <w:sz w:val="22"/>
          <w:szCs w:val="22"/>
          <w:u w:val="single"/>
        </w:rPr>
        <w:t>Invite</w:t>
      </w:r>
      <w:r>
        <w:rPr>
          <w:rFonts w:ascii="Arial" w:hAnsi="Arial"/>
          <w:bCs/>
          <w:sz w:val="22"/>
          <w:szCs w:val="22"/>
        </w:rPr>
        <w:t xml:space="preserve"> l</w:t>
      </w:r>
      <w:r w:rsidR="001524BE">
        <w:rPr>
          <w:rFonts w:ascii="Arial" w:hAnsi="Arial"/>
          <w:bCs/>
          <w:sz w:val="22"/>
          <w:szCs w:val="22"/>
        </w:rPr>
        <w:t>’</w:t>
      </w:r>
      <w:r>
        <w:rPr>
          <w:rFonts w:ascii="Arial" w:hAnsi="Arial"/>
          <w:bCs/>
          <w:sz w:val="22"/>
          <w:szCs w:val="22"/>
        </w:rPr>
        <w:t xml:space="preserve">État partie à considérer </w:t>
      </w:r>
      <w:r w:rsidR="007B650C" w:rsidRPr="00C25192">
        <w:rPr>
          <w:rFonts w:ascii="Arial" w:hAnsi="Arial"/>
          <w:bCs/>
          <w:sz w:val="22"/>
          <w:szCs w:val="22"/>
        </w:rPr>
        <w:t xml:space="preserve">le </w:t>
      </w:r>
      <w:r w:rsidR="007B650C">
        <w:rPr>
          <w:rFonts w:ascii="Arial" w:hAnsi="Arial"/>
          <w:bCs/>
          <w:sz w:val="22"/>
          <w:szCs w:val="22"/>
        </w:rPr>
        <w:t>risque élevé de commercialisation excessive</w:t>
      </w:r>
      <w:r>
        <w:rPr>
          <w:rFonts w:ascii="Arial" w:hAnsi="Arial"/>
          <w:bCs/>
          <w:sz w:val="22"/>
          <w:szCs w:val="22"/>
        </w:rPr>
        <w:t xml:space="preserve"> de l</w:t>
      </w:r>
      <w:r w:rsidR="001524BE">
        <w:rPr>
          <w:rFonts w:ascii="Arial" w:hAnsi="Arial"/>
          <w:bCs/>
          <w:sz w:val="22"/>
          <w:szCs w:val="22"/>
        </w:rPr>
        <w:t>’</w:t>
      </w:r>
      <w:r>
        <w:rPr>
          <w:rFonts w:ascii="Arial" w:hAnsi="Arial"/>
          <w:bCs/>
          <w:sz w:val="22"/>
          <w:szCs w:val="22"/>
        </w:rPr>
        <w:t>élément, et l</w:t>
      </w:r>
      <w:r w:rsidR="001524BE">
        <w:rPr>
          <w:rFonts w:ascii="Arial" w:hAnsi="Arial"/>
          <w:bCs/>
          <w:sz w:val="22"/>
          <w:szCs w:val="22"/>
        </w:rPr>
        <w:t>’</w:t>
      </w:r>
      <w:r w:rsidRPr="00532DAA">
        <w:rPr>
          <w:rFonts w:ascii="Arial" w:hAnsi="Arial"/>
          <w:bCs/>
          <w:sz w:val="22"/>
          <w:szCs w:val="22"/>
          <w:u w:val="single"/>
        </w:rPr>
        <w:t>encourage</w:t>
      </w:r>
      <w:r>
        <w:rPr>
          <w:rFonts w:ascii="Arial" w:hAnsi="Arial"/>
          <w:bCs/>
          <w:sz w:val="22"/>
          <w:szCs w:val="22"/>
        </w:rPr>
        <w:t xml:space="preserve"> à se concentrer sur les aspects sociaux et culturels de l</w:t>
      </w:r>
      <w:r w:rsidR="001524BE">
        <w:rPr>
          <w:rFonts w:ascii="Arial" w:hAnsi="Arial"/>
          <w:bCs/>
          <w:sz w:val="22"/>
          <w:szCs w:val="22"/>
        </w:rPr>
        <w:t>’</w:t>
      </w:r>
      <w:r>
        <w:rPr>
          <w:rFonts w:ascii="Arial" w:hAnsi="Arial"/>
          <w:bCs/>
          <w:sz w:val="22"/>
          <w:szCs w:val="22"/>
        </w:rPr>
        <w:t xml:space="preserve">élément lors de la planification et de la mise en </w:t>
      </w:r>
      <w:r w:rsidR="002C04EF">
        <w:rPr>
          <w:rFonts w:ascii="Arial" w:hAnsi="Arial"/>
          <w:bCs/>
          <w:sz w:val="22"/>
          <w:szCs w:val="22"/>
        </w:rPr>
        <w:t xml:space="preserve">œuvre </w:t>
      </w:r>
      <w:r>
        <w:rPr>
          <w:rFonts w:ascii="Arial" w:hAnsi="Arial"/>
          <w:bCs/>
          <w:sz w:val="22"/>
          <w:szCs w:val="22"/>
        </w:rPr>
        <w:t>des mesures de sauvegarde.</w:t>
      </w:r>
    </w:p>
    <w:p w14:paraId="2A5BE2E1" w14:textId="5399011D" w:rsidR="00ED4680" w:rsidRPr="00ED4680" w:rsidRDefault="00ED4680" w:rsidP="00532DAA">
      <w:pPr>
        <w:keepNext/>
        <w:keepLines/>
        <w:spacing w:before="360" w:after="120"/>
        <w:ind w:left="567"/>
        <w:outlineLvl w:val="1"/>
        <w:rPr>
          <w:rFonts w:ascii="Arial" w:eastAsia="SimSun" w:hAnsi="Arial" w:cs="Arial"/>
          <w:b/>
          <w:sz w:val="22"/>
        </w:rPr>
      </w:pPr>
      <w:bookmarkStart w:id="19" w:name="Decision_10b15"/>
      <w:bookmarkEnd w:id="19"/>
      <w:r>
        <w:rPr>
          <w:rFonts w:ascii="Arial" w:hAnsi="Arial"/>
          <w:b/>
          <w:sz w:val="22"/>
        </w:rPr>
        <w:t>PROJET DE DECISION 13.COM 10.b.15</w:t>
      </w:r>
      <w:r>
        <w:rPr>
          <w:rFonts w:ascii="Arial" w:hAnsi="Arial"/>
          <w:b/>
          <w:sz w:val="22"/>
        </w:rPr>
        <w:tab/>
      </w:r>
      <w:r>
        <w:rPr>
          <w:noProof/>
          <w:color w:val="0000FF"/>
          <w:szCs w:val="22"/>
          <w:lang w:val="en-US" w:eastAsia="en-US"/>
        </w:rPr>
        <w:drawing>
          <wp:inline distT="0" distB="0" distL="0" distR="0" wp14:anchorId="15C00EEA" wp14:editId="34C238A4">
            <wp:extent cx="104775" cy="104775"/>
            <wp:effectExtent l="0" t="0" r="9525" b="9525"/>
            <wp:docPr id="3" name="Picture 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21BA270" w14:textId="5F263964" w:rsidR="00ED4680" w:rsidRPr="00532DAA" w:rsidRDefault="00606A34" w:rsidP="006B08E4">
      <w:pPr>
        <w:keepNext/>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0DCBD71A" w14:textId="6B232ABB" w:rsidR="00606A34" w:rsidRPr="00532DAA" w:rsidRDefault="00606A34" w:rsidP="009415EE">
      <w:pPr>
        <w:keepNext/>
        <w:numPr>
          <w:ilvl w:val="0"/>
          <w:numId w:val="38"/>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Géorgie a proposé la candidature </w:t>
      </w:r>
      <w:r w:rsidR="00E35296" w:rsidRPr="00532DAA">
        <w:rPr>
          <w:rFonts w:asciiTheme="minorBidi" w:hAnsiTheme="minorBidi"/>
          <w:b/>
          <w:sz w:val="22"/>
          <w:szCs w:val="22"/>
        </w:rPr>
        <w:t>du</w:t>
      </w:r>
      <w:r w:rsidRPr="00532DAA">
        <w:rPr>
          <w:rFonts w:asciiTheme="minorBidi" w:hAnsiTheme="minorBidi"/>
          <w:b/>
          <w:sz w:val="22"/>
          <w:szCs w:val="22"/>
        </w:rPr>
        <w:t xml:space="preserve"> </w:t>
      </w:r>
      <w:proofErr w:type="spellStart"/>
      <w:r w:rsidR="00DB24D8">
        <w:rPr>
          <w:rFonts w:asciiTheme="minorBidi" w:hAnsiTheme="minorBidi"/>
          <w:b/>
          <w:sz w:val="22"/>
          <w:szCs w:val="22"/>
        </w:rPr>
        <w:t>Chidaoba</w:t>
      </w:r>
      <w:proofErr w:type="spellEnd"/>
      <w:r w:rsidR="00DB24D8">
        <w:rPr>
          <w:rFonts w:asciiTheme="minorBidi" w:hAnsiTheme="minorBidi"/>
          <w:b/>
          <w:sz w:val="22"/>
          <w:szCs w:val="22"/>
        </w:rPr>
        <w:t xml:space="preserve">, </w:t>
      </w:r>
      <w:r w:rsidRPr="00532DAA">
        <w:rPr>
          <w:rFonts w:asciiTheme="minorBidi" w:hAnsiTheme="minorBidi"/>
          <w:b/>
          <w:sz w:val="22"/>
          <w:szCs w:val="22"/>
        </w:rPr>
        <w:t xml:space="preserve">lutte </w:t>
      </w:r>
      <w:r w:rsidR="00DB24D8">
        <w:rPr>
          <w:rFonts w:asciiTheme="minorBidi" w:hAnsiTheme="minorBidi"/>
          <w:b/>
          <w:sz w:val="22"/>
          <w:szCs w:val="22"/>
        </w:rPr>
        <w:t>en G</w:t>
      </w:r>
      <w:r w:rsidRPr="00532DAA">
        <w:rPr>
          <w:rFonts w:asciiTheme="minorBidi" w:hAnsiTheme="minorBidi"/>
          <w:b/>
          <w:sz w:val="22"/>
          <w:szCs w:val="22"/>
        </w:rPr>
        <w:t>éorgie</w:t>
      </w:r>
      <w:r w:rsidRPr="00532DAA">
        <w:rPr>
          <w:rFonts w:asciiTheme="minorBidi" w:hAnsiTheme="minorBidi"/>
          <w:sz w:val="22"/>
          <w:szCs w:val="22"/>
        </w:rPr>
        <w:t xml:space="preserve"> (n° 01371) pour 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w:t>
      </w:r>
    </w:p>
    <w:p w14:paraId="6518116A" w14:textId="6FBBD500" w:rsidR="00ED4680" w:rsidRPr="00532DAA" w:rsidRDefault="00DB24D8" w:rsidP="00DB24D8">
      <w:pPr>
        <w:tabs>
          <w:tab w:val="left" w:pos="1134"/>
          <w:tab w:val="left" w:pos="1701"/>
          <w:tab w:val="left" w:pos="2268"/>
        </w:tabs>
        <w:spacing w:before="120" w:after="120"/>
        <w:ind w:left="1134"/>
        <w:jc w:val="both"/>
        <w:rPr>
          <w:rFonts w:ascii="Arial" w:hAnsi="Arial" w:cs="Arial"/>
          <w:sz w:val="22"/>
          <w:szCs w:val="22"/>
        </w:rPr>
      </w:pPr>
      <w:r w:rsidRPr="00DB24D8">
        <w:rPr>
          <w:rFonts w:ascii="Arial" w:hAnsi="Arial"/>
          <w:sz w:val="22"/>
          <w:szCs w:val="22"/>
        </w:rPr>
        <w:t xml:space="preserve">Le </w:t>
      </w:r>
      <w:proofErr w:type="spellStart"/>
      <w:r w:rsidRPr="00DB24D8">
        <w:rPr>
          <w:rFonts w:ascii="Arial" w:hAnsi="Arial"/>
          <w:sz w:val="22"/>
          <w:szCs w:val="22"/>
        </w:rPr>
        <w:t>chidaoba</w:t>
      </w:r>
      <w:proofErr w:type="spellEnd"/>
      <w:r w:rsidRPr="00DB24D8">
        <w:rPr>
          <w:rFonts w:ascii="Arial" w:hAnsi="Arial"/>
          <w:sz w:val="22"/>
          <w:szCs w:val="22"/>
        </w:rPr>
        <w:t xml:space="preserve"> (lutte) est une forme ancestrale d’art martial pratiquée par une grande partie de la population masculine de tous les villages, régions et communautés de Géorgie. Les jeunes, les habitants des villes, les clubs de sport, les établissements d’enseignement et les organisations d’amateurs comptent parmi les détenteurs de la tradition. La pratique est un élément complexe qui associe la lutte, la musique, la danse et un vêtement particulier (la « </w:t>
      </w:r>
      <w:proofErr w:type="spellStart"/>
      <w:r w:rsidRPr="00DB24D8">
        <w:rPr>
          <w:rFonts w:ascii="Arial" w:hAnsi="Arial"/>
          <w:sz w:val="22"/>
          <w:szCs w:val="22"/>
        </w:rPr>
        <w:t>chokha</w:t>
      </w:r>
      <w:proofErr w:type="spellEnd"/>
      <w:r w:rsidRPr="00DB24D8">
        <w:rPr>
          <w:rFonts w:ascii="Arial" w:hAnsi="Arial"/>
          <w:sz w:val="22"/>
          <w:szCs w:val="22"/>
        </w:rPr>
        <w:t xml:space="preserve"> »). Après avoir eu une fonction guerrière </w:t>
      </w:r>
      <w:r w:rsidR="002C04EF">
        <w:rPr>
          <w:rFonts w:ascii="Arial" w:hAnsi="Arial"/>
          <w:sz w:val="22"/>
          <w:szCs w:val="22"/>
        </w:rPr>
        <w:t xml:space="preserve">jusqu’à </w:t>
      </w:r>
      <w:r w:rsidRPr="00DB24D8">
        <w:rPr>
          <w:rFonts w:ascii="Arial" w:hAnsi="Arial"/>
          <w:sz w:val="22"/>
          <w:szCs w:val="22"/>
        </w:rPr>
        <w:t xml:space="preserve">la fin du Moyen-Âge, </w:t>
      </w:r>
      <w:r>
        <w:rPr>
          <w:rFonts w:ascii="Arial" w:hAnsi="Arial"/>
          <w:sz w:val="22"/>
          <w:szCs w:val="22"/>
        </w:rPr>
        <w:t xml:space="preserve">le </w:t>
      </w:r>
      <w:proofErr w:type="spellStart"/>
      <w:r>
        <w:rPr>
          <w:rFonts w:ascii="Arial" w:hAnsi="Arial"/>
          <w:sz w:val="22"/>
          <w:szCs w:val="22"/>
        </w:rPr>
        <w:t>chidaoba</w:t>
      </w:r>
      <w:proofErr w:type="spellEnd"/>
      <w:r>
        <w:rPr>
          <w:rFonts w:ascii="Arial" w:hAnsi="Arial"/>
          <w:sz w:val="22"/>
          <w:szCs w:val="22"/>
        </w:rPr>
        <w:t xml:space="preserve"> </w:t>
      </w:r>
      <w:r w:rsidRPr="00DB24D8">
        <w:rPr>
          <w:rFonts w:ascii="Arial" w:hAnsi="Arial"/>
          <w:sz w:val="22"/>
          <w:szCs w:val="22"/>
        </w:rPr>
        <w:t>est progressivement devenu un sport spectaculaire. Les tournois, auxquels assistent de nombreux spectateurs réunis autour d’une arène en plein air, se déroulent au son d’un instrument à vent (la « </w:t>
      </w:r>
      <w:proofErr w:type="spellStart"/>
      <w:r w:rsidRPr="00DB24D8">
        <w:rPr>
          <w:rFonts w:ascii="Arial" w:hAnsi="Arial"/>
          <w:sz w:val="22"/>
          <w:szCs w:val="22"/>
        </w:rPr>
        <w:t>zurna</w:t>
      </w:r>
      <w:proofErr w:type="spellEnd"/>
      <w:r w:rsidRPr="00DB24D8">
        <w:rPr>
          <w:rFonts w:ascii="Arial" w:hAnsi="Arial"/>
          <w:sz w:val="22"/>
          <w:szCs w:val="22"/>
        </w:rPr>
        <w:t> ») et d’un tambour géorgien (le « </w:t>
      </w:r>
      <w:proofErr w:type="spellStart"/>
      <w:r w:rsidRPr="00DB24D8">
        <w:rPr>
          <w:rFonts w:ascii="Arial" w:hAnsi="Arial"/>
          <w:sz w:val="22"/>
          <w:szCs w:val="22"/>
        </w:rPr>
        <w:t>doli</w:t>
      </w:r>
      <w:proofErr w:type="spellEnd"/>
      <w:r w:rsidRPr="00DB24D8">
        <w:rPr>
          <w:rFonts w:ascii="Arial" w:hAnsi="Arial"/>
          <w:sz w:val="22"/>
          <w:szCs w:val="22"/>
        </w:rPr>
        <w:t> ») qui marque</w:t>
      </w:r>
      <w:r w:rsidR="002C04EF">
        <w:rPr>
          <w:rFonts w:ascii="Arial" w:hAnsi="Arial"/>
          <w:sz w:val="22"/>
          <w:szCs w:val="22"/>
        </w:rPr>
        <w:t>nt</w:t>
      </w:r>
      <w:r w:rsidRPr="00DB24D8">
        <w:rPr>
          <w:rFonts w:ascii="Arial" w:hAnsi="Arial"/>
          <w:sz w:val="22"/>
          <w:szCs w:val="22"/>
        </w:rPr>
        <w:t xml:space="preserve"> le début du combat. Les lutteurs tentent de battre leurs adversaires en les faisant tomber avec des prises particulières tandis qu’une musique enlevée renforce la dynamique du combat. Le code de conduite s’apparente à la chevalerie et les lutteurs quittent parfois l’arène au son de danses folkloriques géorgiennes. </w:t>
      </w:r>
      <w:r>
        <w:rPr>
          <w:rFonts w:ascii="Arial" w:hAnsi="Arial"/>
          <w:sz w:val="22"/>
          <w:szCs w:val="22"/>
        </w:rPr>
        <w:t xml:space="preserve">Le </w:t>
      </w:r>
      <w:proofErr w:type="spellStart"/>
      <w:r>
        <w:rPr>
          <w:rFonts w:ascii="Arial" w:hAnsi="Arial"/>
          <w:sz w:val="22"/>
          <w:szCs w:val="22"/>
        </w:rPr>
        <w:t>chidaoba</w:t>
      </w:r>
      <w:proofErr w:type="spellEnd"/>
      <w:r>
        <w:rPr>
          <w:rFonts w:ascii="Arial" w:hAnsi="Arial"/>
          <w:sz w:val="22"/>
          <w:szCs w:val="22"/>
        </w:rPr>
        <w:t xml:space="preserve"> </w:t>
      </w:r>
      <w:r w:rsidRPr="00DB24D8">
        <w:rPr>
          <w:rFonts w:ascii="Arial" w:hAnsi="Arial"/>
          <w:sz w:val="22"/>
          <w:szCs w:val="22"/>
        </w:rPr>
        <w:t xml:space="preserve">utilise </w:t>
      </w:r>
      <w:r w:rsidR="00CC2CB0">
        <w:rPr>
          <w:rFonts w:ascii="Arial" w:hAnsi="Arial"/>
          <w:sz w:val="22"/>
          <w:szCs w:val="22"/>
        </w:rPr>
        <w:t xml:space="preserve">environ 200 </w:t>
      </w:r>
      <w:r w:rsidRPr="00DB24D8">
        <w:rPr>
          <w:rFonts w:ascii="Arial" w:hAnsi="Arial"/>
          <w:sz w:val="22"/>
          <w:szCs w:val="22"/>
        </w:rPr>
        <w:t>prises et contre-prises</w:t>
      </w:r>
      <w:r w:rsidR="00CC2CB0">
        <w:rPr>
          <w:rFonts w:ascii="Arial" w:hAnsi="Arial"/>
          <w:sz w:val="22"/>
          <w:szCs w:val="22"/>
        </w:rPr>
        <w:t xml:space="preserve"> différentes</w:t>
      </w:r>
      <w:r w:rsidRPr="00DB24D8">
        <w:rPr>
          <w:rFonts w:ascii="Arial" w:hAnsi="Arial"/>
          <w:sz w:val="22"/>
          <w:szCs w:val="22"/>
        </w:rPr>
        <w:t xml:space="preserve"> et leur association permet de stimuler la créativité des lutteurs. La pratique encourage un mode de vie sain et joue un rôle important </w:t>
      </w:r>
      <w:r w:rsidR="00CC2CB0">
        <w:rPr>
          <w:rFonts w:ascii="Arial" w:hAnsi="Arial"/>
          <w:sz w:val="22"/>
          <w:szCs w:val="22"/>
        </w:rPr>
        <w:t xml:space="preserve">pour </w:t>
      </w:r>
      <w:r w:rsidRPr="00DB24D8">
        <w:rPr>
          <w:rFonts w:ascii="Arial" w:hAnsi="Arial"/>
          <w:sz w:val="22"/>
          <w:szCs w:val="22"/>
        </w:rPr>
        <w:t>le dialogue interculturel. Du début du printemps à l’automne, les jeunes pratiquent la lutte en plein air maitrisant ainsi des savoir-faire préalablement acquis en regardant des combats. Des sections de lutte existent dans presque tous les villages et villes de Géorgie.</w:t>
      </w:r>
    </w:p>
    <w:p w14:paraId="48859789" w14:textId="327CC393" w:rsidR="00606A34" w:rsidRPr="00532DAA" w:rsidRDefault="00606A34" w:rsidP="00532DAA">
      <w:pPr>
        <w:keepNext/>
        <w:numPr>
          <w:ilvl w:val="0"/>
          <w:numId w:val="38"/>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w:t>
      </w:r>
      <w:r w:rsidR="001524BE" w:rsidRPr="00532DAA">
        <w:rPr>
          <w:rFonts w:asciiTheme="minorBidi" w:hAnsiTheme="minorBidi"/>
          <w:sz w:val="22"/>
          <w:szCs w:val="22"/>
        </w:rPr>
        <w:t>’</w:t>
      </w:r>
      <w:r w:rsidRPr="00532DAA">
        <w:rPr>
          <w:rFonts w:asciiTheme="minorBidi" w:hAnsiTheme="minorBidi"/>
          <w:sz w:val="22"/>
          <w:szCs w:val="22"/>
        </w:rPr>
        <w:t>après l</w:t>
      </w:r>
      <w:r w:rsidR="001524BE" w:rsidRPr="00532DAA">
        <w:rPr>
          <w:rFonts w:asciiTheme="minorBidi" w:hAnsiTheme="minorBidi"/>
          <w:sz w:val="22"/>
          <w:szCs w:val="22"/>
        </w:rPr>
        <w:t>’</w:t>
      </w:r>
      <w:r w:rsidRPr="00532DAA">
        <w:rPr>
          <w:rFonts w:asciiTheme="minorBidi" w:hAnsiTheme="minorBidi"/>
          <w:sz w:val="22"/>
          <w:szCs w:val="22"/>
        </w:rPr>
        <w:t>information contenue dans le dossier, la candidature satisfait aux critères d</w:t>
      </w:r>
      <w:r w:rsidR="001524BE" w:rsidRPr="00532DAA">
        <w:rPr>
          <w:rFonts w:asciiTheme="minorBidi" w:hAnsiTheme="minorBidi"/>
          <w:sz w:val="22"/>
          <w:szCs w:val="22"/>
        </w:rPr>
        <w:t>’</w:t>
      </w:r>
      <w:r w:rsidRPr="00532DAA">
        <w:rPr>
          <w:rFonts w:asciiTheme="minorBidi" w:hAnsiTheme="minorBidi"/>
          <w:sz w:val="22"/>
          <w:szCs w:val="22"/>
        </w:rPr>
        <w:t>inscription sur la Liste représentative du patrimoine culturel immatériel de l</w:t>
      </w:r>
      <w:r w:rsidR="001524BE" w:rsidRPr="00532DAA">
        <w:rPr>
          <w:rFonts w:asciiTheme="minorBidi" w:hAnsiTheme="minorBidi"/>
          <w:sz w:val="22"/>
          <w:szCs w:val="22"/>
        </w:rPr>
        <w:t>’</w:t>
      </w:r>
      <w:r w:rsidRPr="00532DAA">
        <w:rPr>
          <w:rFonts w:asciiTheme="minorBidi" w:hAnsiTheme="minorBidi"/>
          <w:sz w:val="22"/>
          <w:szCs w:val="22"/>
        </w:rPr>
        <w:t>humanité comme suit :</w:t>
      </w:r>
    </w:p>
    <w:p w14:paraId="0ECD4B83" w14:textId="77679BE5" w:rsidR="00ED4680" w:rsidRPr="00ED4680" w:rsidRDefault="00ED4680" w:rsidP="008C7E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r>
      <w:r w:rsidR="008C7EFB">
        <w:rPr>
          <w:rFonts w:ascii="Arial" w:hAnsi="Arial"/>
          <w:sz w:val="22"/>
          <w:szCs w:val="22"/>
        </w:rPr>
        <w:t xml:space="preserve">Le </w:t>
      </w:r>
      <w:proofErr w:type="spellStart"/>
      <w:r w:rsidR="008C7EFB">
        <w:rPr>
          <w:rFonts w:ascii="Arial" w:hAnsi="Arial"/>
          <w:sz w:val="22"/>
          <w:szCs w:val="22"/>
        </w:rPr>
        <w:t>chidaoba</w:t>
      </w:r>
      <w:proofErr w:type="spellEnd"/>
      <w:r w:rsidR="0043767A">
        <w:rPr>
          <w:rFonts w:ascii="Arial" w:hAnsi="Arial"/>
          <w:sz w:val="22"/>
          <w:szCs w:val="22"/>
        </w:rPr>
        <w:t>, lutte en Géorgie,</w:t>
      </w:r>
      <w:r w:rsidR="008C7EFB">
        <w:rPr>
          <w:rFonts w:ascii="Arial" w:hAnsi="Arial"/>
          <w:sz w:val="22"/>
          <w:szCs w:val="22"/>
        </w:rPr>
        <w:t xml:space="preserve"> </w:t>
      </w:r>
      <w:r>
        <w:rPr>
          <w:rFonts w:ascii="Arial" w:hAnsi="Arial"/>
          <w:sz w:val="22"/>
          <w:szCs w:val="22"/>
        </w:rPr>
        <w:t>assure une importante fonction culturelle dans le pays. Au-delà des performances sportives, les expressions du folklore qui l</w:t>
      </w:r>
      <w:r w:rsidR="001524BE">
        <w:rPr>
          <w:rFonts w:ascii="Arial" w:hAnsi="Arial"/>
          <w:sz w:val="22"/>
          <w:szCs w:val="22"/>
        </w:rPr>
        <w:t>’</w:t>
      </w:r>
      <w:r>
        <w:rPr>
          <w:rFonts w:ascii="Arial" w:hAnsi="Arial"/>
          <w:sz w:val="22"/>
          <w:szCs w:val="22"/>
        </w:rPr>
        <w:t>accompagnent soulignent son rôle traditionnel dans la société. Grâce à sa nature chevaleresque, la lutte encourage l</w:t>
      </w:r>
      <w:r w:rsidR="001524BE">
        <w:rPr>
          <w:rFonts w:ascii="Arial" w:hAnsi="Arial"/>
          <w:sz w:val="22"/>
          <w:szCs w:val="22"/>
        </w:rPr>
        <w:t>’</w:t>
      </w:r>
      <w:r>
        <w:rPr>
          <w:rFonts w:ascii="Arial" w:hAnsi="Arial"/>
          <w:sz w:val="22"/>
          <w:szCs w:val="22"/>
        </w:rPr>
        <w:t>amitié et le respect entre les peuples, et les Géorgiens la reconnaissent comme un symbole important de leur identité. En tant qu</w:t>
      </w:r>
      <w:r w:rsidR="001524BE">
        <w:rPr>
          <w:rFonts w:ascii="Arial" w:hAnsi="Arial"/>
          <w:sz w:val="22"/>
          <w:szCs w:val="22"/>
        </w:rPr>
        <w:t>’</w:t>
      </w:r>
      <w:r>
        <w:rPr>
          <w:rFonts w:ascii="Arial" w:hAnsi="Arial"/>
          <w:sz w:val="22"/>
          <w:szCs w:val="22"/>
        </w:rPr>
        <w:t>expression culturelle populaire, la lutte se retrouve dans les traditions orales ainsi que dans l</w:t>
      </w:r>
      <w:r w:rsidR="001524BE">
        <w:rPr>
          <w:rFonts w:ascii="Arial" w:hAnsi="Arial"/>
          <w:sz w:val="22"/>
          <w:szCs w:val="22"/>
        </w:rPr>
        <w:t>’</w:t>
      </w:r>
      <w:r>
        <w:rPr>
          <w:rFonts w:ascii="Arial" w:hAnsi="Arial"/>
          <w:sz w:val="22"/>
          <w:szCs w:val="22"/>
        </w:rPr>
        <w:t>art, la fiction et la cinématographie.</w:t>
      </w:r>
    </w:p>
    <w:p w14:paraId="74D69A6E" w14:textId="13E75405"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Du fait de la complexité de l</w:t>
      </w:r>
      <w:r w:rsidR="001524BE">
        <w:rPr>
          <w:rFonts w:ascii="Arial" w:hAnsi="Arial"/>
          <w:sz w:val="22"/>
          <w:szCs w:val="22"/>
        </w:rPr>
        <w:t>’</w:t>
      </w:r>
      <w:r>
        <w:rPr>
          <w:rFonts w:ascii="Arial" w:hAnsi="Arial"/>
          <w:sz w:val="22"/>
          <w:szCs w:val="22"/>
        </w:rPr>
        <w:t>élément, son inscription susciterait l</w:t>
      </w:r>
      <w:r w:rsidR="001524BE">
        <w:rPr>
          <w:rFonts w:ascii="Arial" w:hAnsi="Arial"/>
          <w:sz w:val="22"/>
          <w:szCs w:val="22"/>
        </w:rPr>
        <w:t>’</w:t>
      </w:r>
      <w:r>
        <w:rPr>
          <w:rFonts w:ascii="Arial" w:hAnsi="Arial"/>
          <w:sz w:val="22"/>
          <w:szCs w:val="22"/>
        </w:rPr>
        <w:t>intérêt pour l</w:t>
      </w:r>
      <w:r w:rsidR="001524BE">
        <w:rPr>
          <w:rFonts w:ascii="Arial" w:hAnsi="Arial"/>
          <w:sz w:val="22"/>
          <w:szCs w:val="22"/>
        </w:rPr>
        <w:t>’</w:t>
      </w:r>
      <w:r>
        <w:rPr>
          <w:rFonts w:ascii="Arial" w:hAnsi="Arial"/>
          <w:sz w:val="22"/>
          <w:szCs w:val="22"/>
        </w:rPr>
        <w:t xml:space="preserve">identification de différents types de patrimoine culturel immatériel. Cette inscription créerait de nouvelles synergies entre les différentes organisations sportives locales et </w:t>
      </w:r>
      <w:r w:rsidR="00CC2CB0">
        <w:rPr>
          <w:rFonts w:ascii="Arial" w:hAnsi="Arial"/>
          <w:sz w:val="22"/>
          <w:szCs w:val="22"/>
        </w:rPr>
        <w:t>à l’</w:t>
      </w:r>
      <w:r>
        <w:rPr>
          <w:rFonts w:ascii="Arial" w:hAnsi="Arial"/>
          <w:sz w:val="22"/>
          <w:szCs w:val="22"/>
        </w:rPr>
        <w:t>étrang</w:t>
      </w:r>
      <w:r w:rsidR="00CC2CB0">
        <w:rPr>
          <w:rFonts w:ascii="Arial" w:hAnsi="Arial"/>
          <w:sz w:val="22"/>
          <w:szCs w:val="22"/>
        </w:rPr>
        <w:t>er</w:t>
      </w:r>
      <w:r>
        <w:rPr>
          <w:rFonts w:ascii="Arial" w:hAnsi="Arial"/>
          <w:sz w:val="22"/>
          <w:szCs w:val="22"/>
        </w:rPr>
        <w:t>, encouragerait le dialogue interculturel et assurerait la promotion de la recherche internationale multidisciplinaire. L</w:t>
      </w:r>
      <w:r w:rsidR="001524BE">
        <w:rPr>
          <w:rFonts w:ascii="Arial" w:hAnsi="Arial"/>
          <w:sz w:val="22"/>
          <w:szCs w:val="22"/>
        </w:rPr>
        <w:t>’</w:t>
      </w:r>
      <w:r>
        <w:rPr>
          <w:rFonts w:ascii="Arial" w:hAnsi="Arial"/>
          <w:sz w:val="22"/>
          <w:szCs w:val="22"/>
        </w:rPr>
        <w:t>inscription participerait également à la promotion de la créativité humaine en soulignant l</w:t>
      </w:r>
      <w:r w:rsidR="001524BE">
        <w:rPr>
          <w:rFonts w:ascii="Arial" w:hAnsi="Arial"/>
          <w:sz w:val="22"/>
          <w:szCs w:val="22"/>
        </w:rPr>
        <w:t>’</w:t>
      </w:r>
      <w:r>
        <w:rPr>
          <w:rFonts w:ascii="Arial" w:hAnsi="Arial"/>
          <w:sz w:val="22"/>
          <w:szCs w:val="22"/>
        </w:rPr>
        <w:t>ingéniosité et la rapidité dont les lutteurs doivent faire preuve lors de la combinaison des différentes prises.</w:t>
      </w:r>
    </w:p>
    <w:p w14:paraId="67EF76DA" w14:textId="354E07D2" w:rsidR="00ED4680" w:rsidRPr="00ED4680" w:rsidRDefault="00ED4680" w:rsidP="008C7E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 xml:space="preserve">Les mesures de sauvegarde </w:t>
      </w:r>
      <w:r w:rsidR="00CC2CB0">
        <w:rPr>
          <w:rFonts w:ascii="Arial" w:hAnsi="Arial"/>
          <w:sz w:val="22"/>
          <w:szCs w:val="22"/>
        </w:rPr>
        <w:t xml:space="preserve">passées </w:t>
      </w:r>
      <w:r>
        <w:rPr>
          <w:rFonts w:ascii="Arial" w:hAnsi="Arial"/>
          <w:sz w:val="22"/>
          <w:szCs w:val="22"/>
        </w:rPr>
        <w:t>sont décrites en détail et complétées par un historique de l</w:t>
      </w:r>
      <w:r w:rsidR="001524BE">
        <w:rPr>
          <w:rFonts w:ascii="Arial" w:hAnsi="Arial"/>
          <w:sz w:val="22"/>
          <w:szCs w:val="22"/>
        </w:rPr>
        <w:t>’</w:t>
      </w:r>
      <w:r>
        <w:rPr>
          <w:rFonts w:ascii="Arial" w:hAnsi="Arial"/>
          <w:sz w:val="22"/>
          <w:szCs w:val="22"/>
        </w:rPr>
        <w:t>évolution de l</w:t>
      </w:r>
      <w:r w:rsidR="001524BE">
        <w:rPr>
          <w:rFonts w:ascii="Arial" w:hAnsi="Arial"/>
          <w:sz w:val="22"/>
          <w:szCs w:val="22"/>
        </w:rPr>
        <w:t>’</w:t>
      </w:r>
      <w:r>
        <w:rPr>
          <w:rFonts w:ascii="Arial" w:hAnsi="Arial"/>
          <w:sz w:val="22"/>
          <w:szCs w:val="22"/>
        </w:rPr>
        <w:t>élément au cours de l</w:t>
      </w:r>
      <w:r w:rsidR="001524BE">
        <w:rPr>
          <w:rFonts w:ascii="Arial" w:hAnsi="Arial"/>
          <w:sz w:val="22"/>
          <w:szCs w:val="22"/>
        </w:rPr>
        <w:t>’</w:t>
      </w:r>
      <w:r>
        <w:rPr>
          <w:rFonts w:ascii="Arial" w:hAnsi="Arial"/>
          <w:sz w:val="22"/>
          <w:szCs w:val="22"/>
        </w:rPr>
        <w:t>histoire de la Géorgie. Un ensemble complexe de mesures de sauvegarde reflétant tous les aspects de la tradition a été élaboré. Celles-ci incluent : l</w:t>
      </w:r>
      <w:r w:rsidR="001524BE">
        <w:rPr>
          <w:rFonts w:ascii="Arial" w:hAnsi="Arial"/>
          <w:sz w:val="22"/>
          <w:szCs w:val="22"/>
        </w:rPr>
        <w:t>’</w:t>
      </w:r>
      <w:r>
        <w:rPr>
          <w:rFonts w:ascii="Arial" w:hAnsi="Arial"/>
          <w:sz w:val="22"/>
          <w:szCs w:val="22"/>
        </w:rPr>
        <w:t>ajustement du cadre juridique national des sports et jeux ; l</w:t>
      </w:r>
      <w:r w:rsidR="001524BE">
        <w:rPr>
          <w:rFonts w:ascii="Arial" w:hAnsi="Arial"/>
          <w:sz w:val="22"/>
          <w:szCs w:val="22"/>
        </w:rPr>
        <w:t>’</w:t>
      </w:r>
      <w:r>
        <w:rPr>
          <w:rFonts w:ascii="Arial" w:hAnsi="Arial"/>
          <w:sz w:val="22"/>
          <w:szCs w:val="22"/>
        </w:rPr>
        <w:t xml:space="preserve">intégration de la lutte </w:t>
      </w:r>
      <w:r w:rsidR="00CC2CB0">
        <w:rPr>
          <w:rFonts w:ascii="Arial" w:hAnsi="Arial"/>
          <w:sz w:val="22"/>
          <w:szCs w:val="22"/>
        </w:rPr>
        <w:t>dans le</w:t>
      </w:r>
      <w:r>
        <w:rPr>
          <w:rFonts w:ascii="Arial" w:hAnsi="Arial"/>
          <w:sz w:val="22"/>
          <w:szCs w:val="22"/>
        </w:rPr>
        <w:t xml:space="preserve"> système éducatif ; l</w:t>
      </w:r>
      <w:r w:rsidR="001524BE">
        <w:rPr>
          <w:rFonts w:ascii="Arial" w:hAnsi="Arial"/>
          <w:sz w:val="22"/>
          <w:szCs w:val="22"/>
        </w:rPr>
        <w:t>’</w:t>
      </w:r>
      <w:r>
        <w:rPr>
          <w:rFonts w:ascii="Arial" w:hAnsi="Arial"/>
          <w:sz w:val="22"/>
          <w:szCs w:val="22"/>
        </w:rPr>
        <w:t>organisation de formations et entraînements dans les communautés ; l</w:t>
      </w:r>
      <w:r w:rsidR="001524BE">
        <w:rPr>
          <w:rFonts w:ascii="Arial" w:hAnsi="Arial"/>
          <w:sz w:val="22"/>
          <w:szCs w:val="22"/>
        </w:rPr>
        <w:t>’</w:t>
      </w:r>
      <w:r>
        <w:rPr>
          <w:rFonts w:ascii="Arial" w:hAnsi="Arial"/>
          <w:sz w:val="22"/>
          <w:szCs w:val="22"/>
        </w:rPr>
        <w:t>amélioration des infrastructures nécessaires à l</w:t>
      </w:r>
      <w:r w:rsidR="001524BE">
        <w:rPr>
          <w:rFonts w:ascii="Arial" w:hAnsi="Arial"/>
          <w:sz w:val="22"/>
          <w:szCs w:val="22"/>
        </w:rPr>
        <w:t>’</w:t>
      </w:r>
      <w:r>
        <w:rPr>
          <w:rFonts w:ascii="Arial" w:hAnsi="Arial"/>
          <w:sz w:val="22"/>
          <w:szCs w:val="22"/>
        </w:rPr>
        <w:t>organisation des tournois ; la promotion des expressions culturelles associées telles que la musique, la danse ou la réalisation de costumes ; et la création d</w:t>
      </w:r>
      <w:r w:rsidR="001524BE">
        <w:rPr>
          <w:rFonts w:ascii="Arial" w:hAnsi="Arial"/>
          <w:sz w:val="22"/>
          <w:szCs w:val="22"/>
        </w:rPr>
        <w:t>’</w:t>
      </w:r>
      <w:r>
        <w:rPr>
          <w:rFonts w:ascii="Arial" w:hAnsi="Arial"/>
          <w:sz w:val="22"/>
          <w:szCs w:val="22"/>
        </w:rPr>
        <w:t xml:space="preserve">un musée spécialement dédié </w:t>
      </w:r>
      <w:r w:rsidR="008C7EFB">
        <w:rPr>
          <w:rFonts w:ascii="Arial" w:hAnsi="Arial"/>
          <w:sz w:val="22"/>
          <w:szCs w:val="22"/>
        </w:rPr>
        <w:t xml:space="preserve">au </w:t>
      </w:r>
      <w:proofErr w:type="spellStart"/>
      <w:r w:rsidR="008C7EFB">
        <w:rPr>
          <w:rFonts w:ascii="Arial" w:hAnsi="Arial"/>
          <w:sz w:val="22"/>
          <w:szCs w:val="22"/>
        </w:rPr>
        <w:t>chidaoba</w:t>
      </w:r>
      <w:proofErr w:type="spellEnd"/>
      <w:r>
        <w:rPr>
          <w:rFonts w:ascii="Arial" w:hAnsi="Arial"/>
          <w:sz w:val="22"/>
          <w:szCs w:val="22"/>
        </w:rPr>
        <w:t>. Les institutions gouvernementales sont essentielles à la mise en place des mesures de sauvegarde et travaillent en étroite collaboration avec les communautés locales.</w:t>
      </w:r>
    </w:p>
    <w:p w14:paraId="68AF8400" w14:textId="3B9E10FC" w:rsidR="00ED4680" w:rsidRPr="00ED4680"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L</w:t>
      </w:r>
      <w:r w:rsidR="001524BE">
        <w:rPr>
          <w:rFonts w:ascii="Arial" w:hAnsi="Arial"/>
          <w:sz w:val="22"/>
          <w:szCs w:val="22"/>
        </w:rPr>
        <w:t>’</w:t>
      </w:r>
      <w:r>
        <w:rPr>
          <w:rFonts w:ascii="Arial" w:hAnsi="Arial"/>
          <w:sz w:val="22"/>
          <w:szCs w:val="22"/>
        </w:rPr>
        <w:t>Agence nationale pour la protection du patrimoine culturel a créé un groupe de travail inter-agence</w:t>
      </w:r>
      <w:r w:rsidR="00CC2CB0">
        <w:rPr>
          <w:rFonts w:ascii="Arial" w:hAnsi="Arial"/>
          <w:sz w:val="22"/>
          <w:szCs w:val="22"/>
        </w:rPr>
        <w:t>s</w:t>
      </w:r>
      <w:r>
        <w:rPr>
          <w:rFonts w:ascii="Arial" w:hAnsi="Arial"/>
          <w:sz w:val="22"/>
          <w:szCs w:val="22"/>
        </w:rPr>
        <w:t xml:space="preserve"> responsable du projet de candidature</w:t>
      </w:r>
      <w:r w:rsidR="00CC2CB0">
        <w:rPr>
          <w:rFonts w:ascii="Arial" w:hAnsi="Arial"/>
          <w:sz w:val="22"/>
          <w:szCs w:val="22"/>
        </w:rPr>
        <w:t>. Ses</w:t>
      </w:r>
      <w:r>
        <w:rPr>
          <w:rFonts w:ascii="Arial" w:hAnsi="Arial"/>
          <w:sz w:val="22"/>
          <w:szCs w:val="22"/>
        </w:rPr>
        <w:t xml:space="preserve"> membres sont des praticiens, des représentants des communautés locales ainsi que des fédérations de lutte et experts du terrain. Une vingtaine de réunions ont été organisées et les opinions des praticiens dûment intégrées au dossier. La nature du consentement libre</w:t>
      </w:r>
      <w:r w:rsidR="00CC2CB0">
        <w:rPr>
          <w:rFonts w:ascii="Arial" w:hAnsi="Arial"/>
          <w:sz w:val="22"/>
          <w:szCs w:val="22"/>
        </w:rPr>
        <w:t>, préalable</w:t>
      </w:r>
      <w:r>
        <w:rPr>
          <w:rFonts w:ascii="Arial" w:hAnsi="Arial"/>
          <w:sz w:val="22"/>
          <w:szCs w:val="22"/>
        </w:rPr>
        <w:t xml:space="preserve"> et éclairé est bien expliquée dans le dossier et largement attestée par de nombreuses lettres de consentement résultant d</w:t>
      </w:r>
      <w:r w:rsidR="001524BE">
        <w:rPr>
          <w:rFonts w:ascii="Arial" w:hAnsi="Arial"/>
          <w:sz w:val="22"/>
          <w:szCs w:val="22"/>
        </w:rPr>
        <w:t>’</w:t>
      </w:r>
      <w:r>
        <w:rPr>
          <w:rFonts w:ascii="Arial" w:hAnsi="Arial"/>
          <w:sz w:val="22"/>
          <w:szCs w:val="22"/>
        </w:rPr>
        <w:t>une vaste campagne de sensibilisation.</w:t>
      </w:r>
    </w:p>
    <w:p w14:paraId="3067E90A" w14:textId="435CA4E2" w:rsidR="00ED4680" w:rsidRPr="00ED4680" w:rsidRDefault="00ED4680" w:rsidP="008C7E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Depuis 2011, l</w:t>
      </w:r>
      <w:r w:rsidR="001524BE">
        <w:rPr>
          <w:rFonts w:ascii="Arial" w:hAnsi="Arial"/>
          <w:sz w:val="22"/>
          <w:szCs w:val="22"/>
        </w:rPr>
        <w:t>’</w:t>
      </w:r>
      <w:r>
        <w:rPr>
          <w:rFonts w:ascii="Arial" w:hAnsi="Arial"/>
          <w:sz w:val="22"/>
          <w:szCs w:val="22"/>
        </w:rPr>
        <w:t xml:space="preserve">élément est </w:t>
      </w:r>
      <w:r w:rsidR="00CC2CB0">
        <w:rPr>
          <w:rFonts w:ascii="Arial" w:hAnsi="Arial"/>
          <w:sz w:val="22"/>
          <w:szCs w:val="22"/>
        </w:rPr>
        <w:t>inclus dans le</w:t>
      </w:r>
      <w:r>
        <w:rPr>
          <w:rFonts w:ascii="Arial" w:hAnsi="Arial"/>
          <w:sz w:val="22"/>
          <w:szCs w:val="22"/>
        </w:rPr>
        <w:t xml:space="preserve"> Registre national du patrimoine culturel immatériel qui est régulièrement mis à jour. </w:t>
      </w:r>
      <w:r w:rsidR="008C7EFB">
        <w:rPr>
          <w:rFonts w:ascii="Arial" w:hAnsi="Arial"/>
          <w:sz w:val="22"/>
          <w:szCs w:val="22"/>
        </w:rPr>
        <w:t xml:space="preserve">Le </w:t>
      </w:r>
      <w:proofErr w:type="spellStart"/>
      <w:r w:rsidR="008C7EFB">
        <w:rPr>
          <w:rFonts w:ascii="Arial" w:hAnsi="Arial"/>
          <w:sz w:val="22"/>
          <w:szCs w:val="22"/>
        </w:rPr>
        <w:t>chidaoba</w:t>
      </w:r>
      <w:proofErr w:type="spellEnd"/>
      <w:r w:rsidR="008C7EFB">
        <w:rPr>
          <w:rFonts w:ascii="Arial" w:hAnsi="Arial"/>
          <w:sz w:val="22"/>
          <w:szCs w:val="22"/>
        </w:rPr>
        <w:t xml:space="preserve"> </w:t>
      </w:r>
      <w:r>
        <w:rPr>
          <w:rFonts w:ascii="Arial" w:hAnsi="Arial"/>
          <w:sz w:val="22"/>
          <w:szCs w:val="22"/>
        </w:rPr>
        <w:t>a été identifié par sa communauté de praticiens représentés par la Fédération nationale de lutte géorgienne, ainsi que par des chercheurs et autres experts. Les informations contenues dans l</w:t>
      </w:r>
      <w:r w:rsidR="001524BE">
        <w:rPr>
          <w:rFonts w:ascii="Arial" w:hAnsi="Arial"/>
          <w:sz w:val="22"/>
          <w:szCs w:val="22"/>
        </w:rPr>
        <w:t>’</w:t>
      </w:r>
      <w:r>
        <w:rPr>
          <w:rFonts w:ascii="Arial" w:hAnsi="Arial"/>
          <w:sz w:val="22"/>
          <w:szCs w:val="22"/>
        </w:rPr>
        <w:t>inventaire ont été collectées parmi les lutteurs, les autres participants et les spectateurs.</w:t>
      </w:r>
    </w:p>
    <w:p w14:paraId="70E43998" w14:textId="348D9081" w:rsidR="00606A34" w:rsidRPr="00532DAA" w:rsidRDefault="00606A34" w:rsidP="00532DAA">
      <w:pPr>
        <w:pStyle w:val="ListParagraph"/>
        <w:numPr>
          <w:ilvl w:val="0"/>
          <w:numId w:val="38"/>
        </w:numPr>
        <w:tabs>
          <w:tab w:val="left" w:pos="567"/>
          <w:tab w:val="left" w:pos="1134"/>
          <w:tab w:val="left" w:pos="1701"/>
          <w:tab w:val="left" w:pos="2268"/>
        </w:tabs>
        <w:spacing w:before="120" w:after="120"/>
        <w:ind w:left="1134"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w:t>
      </w:r>
      <w:r w:rsidR="008C7EFB">
        <w:rPr>
          <w:rFonts w:asciiTheme="minorBidi" w:hAnsiTheme="minorBidi"/>
          <w:b/>
          <w:bCs/>
          <w:sz w:val="22"/>
          <w:szCs w:val="22"/>
        </w:rPr>
        <w:t xml:space="preserve">e </w:t>
      </w:r>
      <w:proofErr w:type="spellStart"/>
      <w:r w:rsidR="008C7EFB">
        <w:rPr>
          <w:rFonts w:asciiTheme="minorBidi" w:hAnsiTheme="minorBidi"/>
          <w:b/>
          <w:bCs/>
          <w:sz w:val="22"/>
          <w:szCs w:val="22"/>
        </w:rPr>
        <w:t>chidaoba</w:t>
      </w:r>
      <w:proofErr w:type="spellEnd"/>
      <w:r w:rsidR="008C7EFB">
        <w:rPr>
          <w:rFonts w:asciiTheme="minorBidi" w:hAnsiTheme="minorBidi"/>
          <w:b/>
          <w:bCs/>
          <w:sz w:val="22"/>
          <w:szCs w:val="22"/>
        </w:rPr>
        <w:t>,</w:t>
      </w:r>
      <w:r w:rsidRPr="00532DAA">
        <w:rPr>
          <w:rFonts w:asciiTheme="minorBidi" w:hAnsiTheme="minorBidi"/>
          <w:b/>
          <w:bCs/>
          <w:sz w:val="22"/>
          <w:szCs w:val="22"/>
        </w:rPr>
        <w:t xml:space="preserve"> lutte </w:t>
      </w:r>
      <w:r w:rsidR="008C7EFB">
        <w:rPr>
          <w:rFonts w:asciiTheme="minorBidi" w:hAnsiTheme="minorBidi"/>
          <w:b/>
          <w:bCs/>
          <w:sz w:val="22"/>
          <w:szCs w:val="22"/>
        </w:rPr>
        <w:t>en G</w:t>
      </w:r>
      <w:r w:rsidRPr="00532DAA">
        <w:rPr>
          <w:rFonts w:asciiTheme="minorBidi" w:hAnsiTheme="minorBidi"/>
          <w:b/>
          <w:bCs/>
          <w:sz w:val="22"/>
          <w:szCs w:val="22"/>
        </w:rPr>
        <w:t>éorgie</w:t>
      </w:r>
      <w:r w:rsidRPr="00532DAA">
        <w:rPr>
          <w:rFonts w:asciiTheme="minorBidi" w:hAnsiTheme="minorBidi"/>
          <w:bCs/>
          <w:sz w:val="22"/>
          <w:szCs w:val="22"/>
        </w:rPr>
        <w:t xml:space="preserve"> sur la Liste représentative du patrimoine culturel immatériel de l</w:t>
      </w:r>
      <w:r w:rsidR="001524BE" w:rsidRPr="00532DAA">
        <w:rPr>
          <w:rFonts w:asciiTheme="minorBidi" w:hAnsiTheme="minorBidi"/>
          <w:bCs/>
          <w:sz w:val="22"/>
          <w:szCs w:val="22"/>
        </w:rPr>
        <w:t>’</w:t>
      </w:r>
      <w:r w:rsidRPr="00532DAA">
        <w:rPr>
          <w:rFonts w:asciiTheme="minorBidi" w:hAnsiTheme="minorBidi"/>
          <w:bCs/>
          <w:sz w:val="22"/>
          <w:szCs w:val="22"/>
        </w:rPr>
        <w:t>humanité</w:t>
      </w:r>
      <w:r w:rsidR="008C7EFB">
        <w:rPr>
          <w:rFonts w:asciiTheme="minorBidi" w:hAnsiTheme="minorBidi"/>
          <w:bCs/>
          <w:sz w:val="22"/>
          <w:szCs w:val="22"/>
        </w:rPr>
        <w:t> ;</w:t>
      </w:r>
    </w:p>
    <w:p w14:paraId="1E8E0BFF" w14:textId="51D20CE0" w:rsidR="00ED4680" w:rsidRPr="008C7EFB" w:rsidRDefault="00ED4680" w:rsidP="00532DAA">
      <w:pPr>
        <w:pStyle w:val="ListParagraph"/>
        <w:numPr>
          <w:ilvl w:val="0"/>
          <w:numId w:val="38"/>
        </w:numPr>
        <w:tabs>
          <w:tab w:val="left" w:pos="567"/>
          <w:tab w:val="left" w:pos="1134"/>
          <w:tab w:val="left" w:pos="1701"/>
          <w:tab w:val="left" w:pos="2268"/>
        </w:tabs>
        <w:spacing w:before="120" w:after="120"/>
        <w:ind w:left="1134" w:hanging="567"/>
        <w:jc w:val="both"/>
        <w:rPr>
          <w:rFonts w:asciiTheme="minorBidi" w:hAnsiTheme="minorBidi" w:cstheme="minorBidi"/>
          <w:bCs/>
          <w:noProof/>
          <w:sz w:val="22"/>
          <w:szCs w:val="22"/>
        </w:rPr>
      </w:pPr>
      <w:r w:rsidRPr="008C7EFB">
        <w:rPr>
          <w:rFonts w:asciiTheme="minorBidi" w:hAnsiTheme="minorBidi"/>
          <w:bCs/>
          <w:sz w:val="22"/>
          <w:szCs w:val="22"/>
          <w:u w:val="single"/>
        </w:rPr>
        <w:t>Félicite</w:t>
      </w:r>
      <w:r w:rsidRPr="008C7EFB">
        <w:rPr>
          <w:rFonts w:asciiTheme="minorBidi" w:hAnsiTheme="minorBidi"/>
          <w:bCs/>
          <w:sz w:val="22"/>
          <w:szCs w:val="22"/>
        </w:rPr>
        <w:t xml:space="preserve"> l</w:t>
      </w:r>
      <w:r w:rsidR="001524BE" w:rsidRPr="008C7EFB">
        <w:rPr>
          <w:rFonts w:asciiTheme="minorBidi" w:hAnsiTheme="minorBidi"/>
          <w:bCs/>
          <w:sz w:val="22"/>
          <w:szCs w:val="22"/>
        </w:rPr>
        <w:t>’</w:t>
      </w:r>
      <w:r w:rsidRPr="008C7EFB">
        <w:rPr>
          <w:rFonts w:asciiTheme="minorBidi" w:hAnsiTheme="minorBidi"/>
          <w:bCs/>
          <w:sz w:val="22"/>
          <w:szCs w:val="22"/>
        </w:rPr>
        <w:t xml:space="preserve">État partie pour sa description précise de la participation de la communauté, </w:t>
      </w:r>
      <w:r w:rsidR="0043767A">
        <w:rPr>
          <w:rFonts w:asciiTheme="minorBidi" w:hAnsiTheme="minorBidi"/>
          <w:bCs/>
          <w:sz w:val="22"/>
          <w:szCs w:val="22"/>
        </w:rPr>
        <w:t>y compris</w:t>
      </w:r>
      <w:r w:rsidR="0043767A" w:rsidRPr="008C7EFB">
        <w:rPr>
          <w:rFonts w:asciiTheme="minorBidi" w:hAnsiTheme="minorBidi"/>
          <w:bCs/>
          <w:sz w:val="22"/>
          <w:szCs w:val="22"/>
        </w:rPr>
        <w:t xml:space="preserve"> </w:t>
      </w:r>
      <w:r w:rsidRPr="008C7EFB">
        <w:rPr>
          <w:rFonts w:asciiTheme="minorBidi" w:hAnsiTheme="minorBidi"/>
          <w:bCs/>
          <w:sz w:val="22"/>
          <w:szCs w:val="22"/>
        </w:rPr>
        <w:t xml:space="preserve">la répartition des rôles et responsabilités entre les </w:t>
      </w:r>
      <w:r w:rsidR="0043767A">
        <w:rPr>
          <w:rFonts w:asciiTheme="minorBidi" w:hAnsiTheme="minorBidi"/>
          <w:bCs/>
          <w:sz w:val="22"/>
          <w:szCs w:val="22"/>
        </w:rPr>
        <w:t>genres</w:t>
      </w:r>
      <w:r w:rsidRPr="008C7EFB">
        <w:rPr>
          <w:rFonts w:asciiTheme="minorBidi" w:hAnsiTheme="minorBidi"/>
          <w:bCs/>
          <w:sz w:val="22"/>
          <w:szCs w:val="22"/>
        </w:rPr>
        <w:t>.</w:t>
      </w:r>
    </w:p>
    <w:p w14:paraId="6914F9DD" w14:textId="48C3A56B" w:rsidR="001524BE" w:rsidRPr="001524BE" w:rsidRDefault="001524BE" w:rsidP="00532DAA">
      <w:pPr>
        <w:keepNext/>
        <w:keepLines/>
        <w:spacing w:before="360" w:after="120"/>
        <w:ind w:left="567"/>
        <w:outlineLvl w:val="1"/>
        <w:rPr>
          <w:rFonts w:ascii="Arial" w:eastAsia="MS Gothic" w:hAnsi="Arial" w:cs="Arial"/>
          <w:b/>
          <w:sz w:val="22"/>
        </w:rPr>
      </w:pPr>
      <w:bookmarkStart w:id="20" w:name="Decision_10b16"/>
      <w:bookmarkEnd w:id="20"/>
      <w:r w:rsidRPr="001524BE">
        <w:rPr>
          <w:rFonts w:ascii="Arial" w:eastAsia="MS Gothic" w:hAnsi="Arial" w:cs="Arial"/>
          <w:b/>
          <w:sz w:val="22"/>
        </w:rPr>
        <w:t>PROJET DE DÉCISION 13.COM 10.b.16</w:t>
      </w:r>
      <w:r w:rsidR="00737E2E" w:rsidRPr="00D234BE">
        <w:rPr>
          <w:rFonts w:ascii="Arial" w:hAnsi="Arial"/>
          <w:b/>
          <w:sz w:val="22"/>
        </w:rPr>
        <w:tab/>
      </w:r>
      <w:r w:rsidR="00737E2E" w:rsidRPr="00D234BE">
        <w:rPr>
          <w:noProof/>
          <w:color w:val="0000FF"/>
          <w:szCs w:val="22"/>
          <w:lang w:val="en-US" w:eastAsia="en-US"/>
        </w:rPr>
        <w:drawing>
          <wp:inline distT="0" distB="0" distL="0" distR="0" wp14:anchorId="1FDC9957" wp14:editId="6CF36975">
            <wp:extent cx="104775" cy="104775"/>
            <wp:effectExtent l="0" t="0" r="9525" b="9525"/>
            <wp:docPr id="35" name="Picture 35">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4C28BD8"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val="en-GB" w:eastAsia="zh-CN"/>
        </w:rPr>
        <w:t xml:space="preserve">Le </w:t>
      </w:r>
      <w:proofErr w:type="spellStart"/>
      <w:r w:rsidRPr="001524BE">
        <w:rPr>
          <w:rFonts w:ascii="Arial" w:eastAsia="SimSun" w:hAnsi="Arial"/>
          <w:sz w:val="22"/>
          <w:szCs w:val="22"/>
          <w:lang w:val="en-GB" w:eastAsia="zh-CN"/>
        </w:rPr>
        <w:t>Comité</w:t>
      </w:r>
      <w:proofErr w:type="spellEnd"/>
    </w:p>
    <w:p w14:paraId="167BC147" w14:textId="5D040D99" w:rsidR="001524BE" w:rsidRPr="001524BE" w:rsidRDefault="001524BE" w:rsidP="009415EE">
      <w:pPr>
        <w:keepNext/>
        <w:numPr>
          <w:ilvl w:val="0"/>
          <w:numId w:val="39"/>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Indonésie et la Malaisie ont proposé la candidature </w:t>
      </w:r>
      <w:r w:rsidRPr="001524BE">
        <w:rPr>
          <w:rFonts w:ascii="Arial" w:hAnsi="Arial"/>
          <w:b/>
          <w:sz w:val="22"/>
          <w:szCs w:val="22"/>
        </w:rPr>
        <w:t xml:space="preserve">du </w:t>
      </w:r>
      <w:proofErr w:type="spellStart"/>
      <w:r w:rsidRPr="001524BE">
        <w:rPr>
          <w:rFonts w:ascii="Arial" w:hAnsi="Arial"/>
          <w:b/>
          <w:sz w:val="22"/>
          <w:szCs w:val="22"/>
        </w:rPr>
        <w:t>pantun</w:t>
      </w:r>
      <w:proofErr w:type="spellEnd"/>
      <w:r w:rsidRPr="001524BE">
        <w:rPr>
          <w:rFonts w:ascii="Arial" w:hAnsi="Arial"/>
          <w:b/>
          <w:sz w:val="22"/>
          <w:szCs w:val="22"/>
        </w:rPr>
        <w:t>, tradition orale malaise</w:t>
      </w:r>
      <w:r w:rsidRPr="001524BE">
        <w:rPr>
          <w:rFonts w:ascii="Arial" w:hAnsi="Arial"/>
          <w:sz w:val="22"/>
          <w:szCs w:val="22"/>
        </w:rPr>
        <w:t xml:space="preserve"> (n° 01407)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4B2722C" w14:textId="3B3FC658" w:rsidR="001524BE" w:rsidRPr="00532DAA" w:rsidRDefault="008C7EFB" w:rsidP="00532DAA">
      <w:pPr>
        <w:tabs>
          <w:tab w:val="left" w:pos="1134"/>
          <w:tab w:val="left" w:pos="1701"/>
          <w:tab w:val="left" w:pos="2268"/>
        </w:tabs>
        <w:spacing w:before="120" w:after="120"/>
        <w:ind w:left="1134"/>
        <w:jc w:val="both"/>
        <w:rPr>
          <w:rFonts w:ascii="Arial" w:hAnsi="Arial" w:cs="Arial"/>
          <w:sz w:val="22"/>
          <w:szCs w:val="22"/>
        </w:rPr>
      </w:pPr>
      <w:r w:rsidRPr="008C7EFB">
        <w:rPr>
          <w:rFonts w:ascii="Arial" w:hAnsi="Arial"/>
          <w:sz w:val="22"/>
          <w:szCs w:val="22"/>
        </w:rPr>
        <w:t xml:space="preserve">Le </w:t>
      </w:r>
      <w:proofErr w:type="spellStart"/>
      <w:r w:rsidRPr="008C7EFB">
        <w:rPr>
          <w:rFonts w:ascii="Arial" w:hAnsi="Arial"/>
          <w:sz w:val="22"/>
          <w:szCs w:val="22"/>
        </w:rPr>
        <w:t>pantun</w:t>
      </w:r>
      <w:proofErr w:type="spellEnd"/>
      <w:r w:rsidRPr="008C7EFB">
        <w:rPr>
          <w:rFonts w:ascii="Arial" w:hAnsi="Arial"/>
          <w:sz w:val="22"/>
          <w:szCs w:val="22"/>
        </w:rPr>
        <w:t xml:space="preserve">, tradition orale malaise, est une forme poétique traitant généralement du thème de l’amour. Le </w:t>
      </w:r>
      <w:proofErr w:type="spellStart"/>
      <w:r w:rsidRPr="008C7EFB">
        <w:rPr>
          <w:rFonts w:ascii="Arial" w:hAnsi="Arial"/>
          <w:sz w:val="22"/>
          <w:szCs w:val="22"/>
        </w:rPr>
        <w:t>pantun</w:t>
      </w:r>
      <w:proofErr w:type="spellEnd"/>
      <w:r w:rsidRPr="008C7EFB">
        <w:rPr>
          <w:rFonts w:ascii="Arial" w:hAnsi="Arial"/>
          <w:sz w:val="22"/>
          <w:szCs w:val="22"/>
        </w:rPr>
        <w:t xml:space="preserve">, considéré comme l’esprit qui rassemble les différents aspects et communautés de la vie malaise, décrit les idées et pensées qui sont essentielles à la sagesse locale des populations. Imprégné de messages moraux, le </w:t>
      </w:r>
      <w:proofErr w:type="spellStart"/>
      <w:r w:rsidRPr="008C7EFB">
        <w:rPr>
          <w:rFonts w:ascii="Arial" w:hAnsi="Arial"/>
          <w:sz w:val="22"/>
          <w:szCs w:val="22"/>
        </w:rPr>
        <w:t>pantun</w:t>
      </w:r>
      <w:proofErr w:type="spellEnd"/>
      <w:r w:rsidRPr="008C7EFB">
        <w:rPr>
          <w:rFonts w:ascii="Arial" w:hAnsi="Arial"/>
          <w:sz w:val="22"/>
          <w:szCs w:val="22"/>
        </w:rPr>
        <w:t xml:space="preserve"> est transmis aux auditeurs sous la forme de strophes de quatre vers respectant </w:t>
      </w:r>
      <w:r w:rsidR="00451934">
        <w:rPr>
          <w:rFonts w:ascii="Arial" w:hAnsi="Arial"/>
          <w:sz w:val="22"/>
          <w:szCs w:val="22"/>
        </w:rPr>
        <w:t>un</w:t>
      </w:r>
      <w:r w:rsidRPr="008C7EFB">
        <w:rPr>
          <w:rFonts w:ascii="Arial" w:hAnsi="Arial"/>
          <w:sz w:val="22"/>
          <w:szCs w:val="22"/>
        </w:rPr>
        <w:t xml:space="preserve"> rythme</w:t>
      </w:r>
      <w:r w:rsidR="005E26A6">
        <w:rPr>
          <w:rFonts w:ascii="Arial" w:hAnsi="Arial"/>
          <w:sz w:val="22"/>
          <w:szCs w:val="22"/>
        </w:rPr>
        <w:t xml:space="preserve"> croisé sous la forme</w:t>
      </w:r>
      <w:r w:rsidRPr="008C7EFB">
        <w:rPr>
          <w:rFonts w:ascii="Arial" w:hAnsi="Arial"/>
          <w:sz w:val="22"/>
          <w:szCs w:val="22"/>
        </w:rPr>
        <w:t xml:space="preserve"> </w:t>
      </w:r>
      <w:r w:rsidR="005E26A6">
        <w:rPr>
          <w:rFonts w:ascii="Arial" w:hAnsi="Arial"/>
          <w:sz w:val="22"/>
          <w:szCs w:val="22"/>
        </w:rPr>
        <w:t>ABAB</w:t>
      </w:r>
      <w:r w:rsidRPr="008C7EFB">
        <w:rPr>
          <w:rFonts w:ascii="Arial" w:hAnsi="Arial"/>
          <w:sz w:val="22"/>
          <w:szCs w:val="22"/>
        </w:rPr>
        <w:t xml:space="preserve">. Il peut être exprimé oralement, en musique ou en chanson. Les premiers et deuxièmes vers servent d’introduction – ils décrivent la nature, le vécu et la sagesse qui en résulte – tandis que les troisièmes et quatrièmes renferment le message proprement dit. Traditionnellement, l’introduction évoque la flore, la faune ou la nature environnante. Pour la communauté malaise, le </w:t>
      </w:r>
      <w:proofErr w:type="spellStart"/>
      <w:r w:rsidRPr="008C7EFB">
        <w:rPr>
          <w:rFonts w:ascii="Arial" w:hAnsi="Arial"/>
          <w:sz w:val="22"/>
          <w:szCs w:val="22"/>
        </w:rPr>
        <w:t>pantun</w:t>
      </w:r>
      <w:proofErr w:type="spellEnd"/>
      <w:r w:rsidRPr="008C7EFB">
        <w:rPr>
          <w:rFonts w:ascii="Arial" w:hAnsi="Arial"/>
          <w:sz w:val="22"/>
          <w:szCs w:val="22"/>
        </w:rPr>
        <w:t xml:space="preserve"> est un instrument de conseil et de soutien du fait de sa forte teneur sociale. Il véhicule également d’importantes valeurs humaines telles que l’équilibre, l’harmonie et la flexibilité. Le </w:t>
      </w:r>
      <w:proofErr w:type="spellStart"/>
      <w:r w:rsidRPr="008C7EFB">
        <w:rPr>
          <w:rFonts w:ascii="Arial" w:hAnsi="Arial"/>
          <w:sz w:val="22"/>
          <w:szCs w:val="22"/>
        </w:rPr>
        <w:t>pantun</w:t>
      </w:r>
      <w:proofErr w:type="spellEnd"/>
      <w:r w:rsidRPr="008C7EFB">
        <w:rPr>
          <w:rFonts w:ascii="Arial" w:hAnsi="Arial"/>
          <w:sz w:val="22"/>
          <w:szCs w:val="22"/>
        </w:rPr>
        <w:t xml:space="preserve"> demeure populaire et pertinent pour trois raisons principales : il est diplomatique, démocratique et sert souvent d’instrument de résolution des conflits. La pratique s’est principalement développée dans le cadre des activités quotidiennes et du système éducatif. Au niveau </w:t>
      </w:r>
      <w:r w:rsidR="005E26A6">
        <w:rPr>
          <w:rFonts w:ascii="Arial" w:hAnsi="Arial"/>
          <w:sz w:val="22"/>
          <w:szCs w:val="22"/>
        </w:rPr>
        <w:t>des communautés</w:t>
      </w:r>
      <w:r w:rsidRPr="008C7EFB">
        <w:rPr>
          <w:rFonts w:ascii="Arial" w:hAnsi="Arial"/>
          <w:sz w:val="22"/>
          <w:szCs w:val="22"/>
        </w:rPr>
        <w:t xml:space="preserve">, le </w:t>
      </w:r>
      <w:proofErr w:type="spellStart"/>
      <w:r w:rsidRPr="008C7EFB">
        <w:rPr>
          <w:rFonts w:ascii="Arial" w:hAnsi="Arial"/>
          <w:sz w:val="22"/>
          <w:szCs w:val="22"/>
        </w:rPr>
        <w:t>pantun</w:t>
      </w:r>
      <w:proofErr w:type="spellEnd"/>
      <w:r w:rsidRPr="008C7EFB">
        <w:rPr>
          <w:rFonts w:ascii="Arial" w:hAnsi="Arial"/>
          <w:sz w:val="22"/>
          <w:szCs w:val="22"/>
        </w:rPr>
        <w:t xml:space="preserve"> est encore pratiqué dans certaines occasions telles que les fêtes de fiançailles et de mariage.</w:t>
      </w:r>
    </w:p>
    <w:p w14:paraId="6CD2D05B" w14:textId="18A8E89A" w:rsidR="001524BE" w:rsidRPr="001524BE" w:rsidRDefault="001524BE" w:rsidP="00532DAA">
      <w:pPr>
        <w:keepNext/>
        <w:numPr>
          <w:ilvl w:val="0"/>
          <w:numId w:val="39"/>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 xml:space="preserve">humanité </w:t>
      </w:r>
      <w:r w:rsidR="005E26A6">
        <w:rPr>
          <w:rFonts w:ascii="Arial" w:hAnsi="Arial"/>
          <w:sz w:val="22"/>
          <w:szCs w:val="22"/>
        </w:rPr>
        <w:t>suivant</w:t>
      </w:r>
      <w:r w:rsidRPr="001524BE">
        <w:rPr>
          <w:rFonts w:ascii="Arial" w:hAnsi="Arial"/>
          <w:sz w:val="22"/>
          <w:szCs w:val="22"/>
        </w:rPr>
        <w:t> :</w:t>
      </w:r>
    </w:p>
    <w:p w14:paraId="6E90331C" w14:textId="6E0DF99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w:t>
      </w:r>
      <w:proofErr w:type="spellStart"/>
      <w:r w:rsidRPr="001524BE">
        <w:rPr>
          <w:rFonts w:ascii="Arial" w:hAnsi="Arial"/>
          <w:sz w:val="22"/>
          <w:szCs w:val="22"/>
        </w:rPr>
        <w:t>pantun</w:t>
      </w:r>
      <w:proofErr w:type="spellEnd"/>
      <w:r w:rsidRPr="001524BE">
        <w:rPr>
          <w:rFonts w:ascii="Arial" w:hAnsi="Arial"/>
          <w:sz w:val="22"/>
          <w:szCs w:val="22"/>
        </w:rPr>
        <w:t xml:space="preserve"> transmet un message social et d</w:t>
      </w:r>
      <w:r>
        <w:rPr>
          <w:rFonts w:ascii="Arial" w:hAnsi="Arial"/>
          <w:sz w:val="22"/>
          <w:szCs w:val="22"/>
        </w:rPr>
        <w:t>’</w:t>
      </w:r>
      <w:r w:rsidRPr="001524BE">
        <w:rPr>
          <w:rFonts w:ascii="Arial" w:hAnsi="Arial"/>
          <w:sz w:val="22"/>
          <w:szCs w:val="22"/>
        </w:rPr>
        <w:t xml:space="preserve">importantes valeurs morales et religieuses. Il constitue par conséquent un moyen de communication, un guide et un soutien pour ses praticiens. Bien que le </w:t>
      </w:r>
      <w:proofErr w:type="spellStart"/>
      <w:r w:rsidRPr="001524BE">
        <w:rPr>
          <w:rFonts w:ascii="Arial" w:hAnsi="Arial"/>
          <w:sz w:val="22"/>
          <w:szCs w:val="22"/>
        </w:rPr>
        <w:t>pantun</w:t>
      </w:r>
      <w:proofErr w:type="spellEnd"/>
      <w:r w:rsidRPr="001524BE">
        <w:rPr>
          <w:rFonts w:ascii="Arial" w:hAnsi="Arial"/>
          <w:sz w:val="22"/>
          <w:szCs w:val="22"/>
        </w:rPr>
        <w:t xml:space="preserve"> soit lié au passé, ses usages sociaux contemporains ne se limitent pas à des </w:t>
      </w:r>
      <w:r w:rsidR="009F3017">
        <w:rPr>
          <w:rFonts w:ascii="Arial" w:hAnsi="Arial"/>
          <w:sz w:val="22"/>
          <w:szCs w:val="22"/>
        </w:rPr>
        <w:t>représentations</w:t>
      </w:r>
      <w:r w:rsidR="009F3017" w:rsidRPr="001524BE">
        <w:rPr>
          <w:rFonts w:ascii="Arial" w:hAnsi="Arial"/>
          <w:sz w:val="22"/>
          <w:szCs w:val="22"/>
        </w:rPr>
        <w:t xml:space="preserve"> </w:t>
      </w:r>
      <w:r w:rsidRPr="001524BE">
        <w:rPr>
          <w:rFonts w:ascii="Arial" w:hAnsi="Arial"/>
          <w:sz w:val="22"/>
          <w:szCs w:val="22"/>
        </w:rPr>
        <w:t xml:space="preserve">traditionnelles ni à des espaces socioculturels. Le </w:t>
      </w:r>
      <w:proofErr w:type="spellStart"/>
      <w:r w:rsidRPr="001524BE">
        <w:rPr>
          <w:rFonts w:ascii="Arial" w:hAnsi="Arial"/>
          <w:sz w:val="22"/>
          <w:szCs w:val="22"/>
        </w:rPr>
        <w:t>pantun</w:t>
      </w:r>
      <w:proofErr w:type="spellEnd"/>
      <w:r w:rsidRPr="001524BE">
        <w:rPr>
          <w:rFonts w:ascii="Arial" w:hAnsi="Arial"/>
          <w:sz w:val="22"/>
          <w:szCs w:val="22"/>
        </w:rPr>
        <w:t xml:space="preserve"> peut être présent sous différentes formes modernes, y compris de discours politiques, de panneaux de signalisation ou de présentations médiatiques. L</w:t>
      </w:r>
      <w:r>
        <w:rPr>
          <w:rFonts w:ascii="Arial" w:hAnsi="Arial"/>
          <w:sz w:val="22"/>
          <w:szCs w:val="22"/>
        </w:rPr>
        <w:t>’</w:t>
      </w:r>
      <w:r w:rsidRPr="001524BE">
        <w:rPr>
          <w:rFonts w:ascii="Arial" w:hAnsi="Arial"/>
          <w:sz w:val="22"/>
          <w:szCs w:val="22"/>
        </w:rPr>
        <w:t xml:space="preserve">éducation formelle complète avec succès les modes de transmission traditionnels. Le </w:t>
      </w:r>
      <w:proofErr w:type="spellStart"/>
      <w:r w:rsidRPr="001524BE">
        <w:rPr>
          <w:rFonts w:ascii="Arial" w:hAnsi="Arial"/>
          <w:sz w:val="22"/>
          <w:szCs w:val="22"/>
        </w:rPr>
        <w:t>pantun</w:t>
      </w:r>
      <w:proofErr w:type="spellEnd"/>
      <w:r w:rsidRPr="001524BE">
        <w:rPr>
          <w:rFonts w:ascii="Arial" w:hAnsi="Arial"/>
          <w:sz w:val="22"/>
          <w:szCs w:val="22"/>
        </w:rPr>
        <w:t xml:space="preserve"> constitue donc un élément essentiel du patrimoine culturel immatériel </w:t>
      </w:r>
      <w:r w:rsidR="009F3017">
        <w:rPr>
          <w:rFonts w:ascii="Arial" w:hAnsi="Arial"/>
          <w:sz w:val="22"/>
          <w:szCs w:val="22"/>
        </w:rPr>
        <w:t>des populations malaises</w:t>
      </w:r>
      <w:r w:rsidRPr="001524BE">
        <w:rPr>
          <w:rFonts w:ascii="Arial" w:hAnsi="Arial"/>
          <w:sz w:val="22"/>
          <w:szCs w:val="22"/>
        </w:rPr>
        <w:t xml:space="preserve"> et est porteur de belles perspectives d</w:t>
      </w:r>
      <w:r>
        <w:rPr>
          <w:rFonts w:ascii="Arial" w:hAnsi="Arial"/>
          <w:sz w:val="22"/>
          <w:szCs w:val="22"/>
        </w:rPr>
        <w:t>’</w:t>
      </w:r>
      <w:r w:rsidRPr="001524BE">
        <w:rPr>
          <w:rFonts w:ascii="Arial" w:hAnsi="Arial"/>
          <w:sz w:val="22"/>
          <w:szCs w:val="22"/>
        </w:rPr>
        <w:t>avenir.</w:t>
      </w:r>
    </w:p>
    <w:p w14:paraId="2D05A359" w14:textId="753FB6C3" w:rsidR="001524BE" w:rsidRPr="001524BE" w:rsidRDefault="001524BE" w:rsidP="00532DAA">
      <w:pPr>
        <w:keepNext/>
        <w:numPr>
          <w:ilvl w:val="0"/>
          <w:numId w:val="39"/>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14:paraId="4C584FA5" w14:textId="650875F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inscription du </w:t>
      </w:r>
      <w:proofErr w:type="spellStart"/>
      <w:r w:rsidRPr="001524BE">
        <w:rPr>
          <w:rFonts w:ascii="Arial" w:hAnsi="Arial"/>
          <w:sz w:val="22"/>
          <w:szCs w:val="22"/>
        </w:rPr>
        <w:t>pantun</w:t>
      </w:r>
      <w:proofErr w:type="spellEnd"/>
      <w:r w:rsidRPr="001524BE">
        <w:rPr>
          <w:rFonts w:ascii="Arial" w:hAnsi="Arial"/>
          <w:sz w:val="22"/>
          <w:szCs w:val="22"/>
        </w:rPr>
        <w:t xml:space="preserve"> pourrait permettre de promouvoir le respect des traditions et expressions orales </w:t>
      </w:r>
      <w:r w:rsidR="009F3017">
        <w:rPr>
          <w:rFonts w:ascii="Arial" w:hAnsi="Arial"/>
          <w:sz w:val="22"/>
          <w:szCs w:val="22"/>
        </w:rPr>
        <w:t>au niveau</w:t>
      </w:r>
      <w:r w:rsidRPr="001524BE">
        <w:rPr>
          <w:rFonts w:ascii="Arial" w:hAnsi="Arial"/>
          <w:sz w:val="22"/>
          <w:szCs w:val="22"/>
        </w:rPr>
        <w:t xml:space="preserve"> international, et plus particulièrement de la poésie. Toutefois, le dossier se concentre principalement sur les bénéfices escomptés de cette inscription pour l</w:t>
      </w:r>
      <w:r>
        <w:rPr>
          <w:rFonts w:ascii="Arial" w:hAnsi="Arial"/>
          <w:sz w:val="22"/>
          <w:szCs w:val="22"/>
        </w:rPr>
        <w:t>’</w:t>
      </w:r>
      <w:r w:rsidRPr="001524BE">
        <w:rPr>
          <w:rFonts w:ascii="Arial" w:hAnsi="Arial"/>
          <w:sz w:val="22"/>
          <w:szCs w:val="22"/>
        </w:rPr>
        <w:t>élément et sa communauté de praticiens et n</w:t>
      </w:r>
      <w:r>
        <w:rPr>
          <w:rFonts w:ascii="Arial" w:hAnsi="Arial"/>
          <w:sz w:val="22"/>
          <w:szCs w:val="22"/>
        </w:rPr>
        <w:t>’</w:t>
      </w:r>
      <w:r w:rsidRPr="001524BE">
        <w:rPr>
          <w:rFonts w:ascii="Arial" w:hAnsi="Arial"/>
          <w:sz w:val="22"/>
          <w:szCs w:val="22"/>
        </w:rPr>
        <w:t xml:space="preserve">explique pas comment il pourrait sensibiliser au patrimoine culturel immatériel en général ni promouvoir la diversité culturelle. De plus, le dossier insiste sur </w:t>
      </w:r>
      <w:r w:rsidR="009F3017">
        <w:rPr>
          <w:rFonts w:ascii="Arial" w:hAnsi="Arial"/>
          <w:sz w:val="22"/>
          <w:szCs w:val="22"/>
        </w:rPr>
        <w:t>« </w:t>
      </w:r>
      <w:r w:rsidRPr="001524BE">
        <w:rPr>
          <w:rFonts w:ascii="Arial" w:hAnsi="Arial"/>
          <w:sz w:val="22"/>
          <w:szCs w:val="22"/>
        </w:rPr>
        <w:t>l</w:t>
      </w:r>
      <w:r>
        <w:rPr>
          <w:rFonts w:ascii="Arial" w:hAnsi="Arial"/>
          <w:sz w:val="22"/>
          <w:szCs w:val="22"/>
        </w:rPr>
        <w:t>’</w:t>
      </w:r>
      <w:r w:rsidRPr="001524BE">
        <w:rPr>
          <w:rFonts w:ascii="Arial" w:hAnsi="Arial"/>
          <w:sz w:val="22"/>
          <w:szCs w:val="22"/>
        </w:rPr>
        <w:t>unicité</w:t>
      </w:r>
      <w:r w:rsidR="009F3017">
        <w:rPr>
          <w:rFonts w:ascii="Arial" w:hAnsi="Arial"/>
          <w:sz w:val="22"/>
          <w:szCs w:val="22"/>
        </w:rPr>
        <w:t> »</w:t>
      </w:r>
      <w:r w:rsidRPr="001524BE">
        <w:rPr>
          <w:rFonts w:ascii="Arial" w:hAnsi="Arial"/>
          <w:sz w:val="22"/>
          <w:szCs w:val="22"/>
        </w:rPr>
        <w:t xml:space="preserve"> du patrimoine malais et sur la perspective d</w:t>
      </w:r>
      <w:r>
        <w:rPr>
          <w:rFonts w:ascii="Arial" w:hAnsi="Arial"/>
          <w:sz w:val="22"/>
          <w:szCs w:val="22"/>
        </w:rPr>
        <w:t>’</w:t>
      </w:r>
      <w:r w:rsidRPr="001524BE">
        <w:rPr>
          <w:rFonts w:ascii="Arial" w:hAnsi="Arial"/>
          <w:sz w:val="22"/>
          <w:szCs w:val="22"/>
        </w:rPr>
        <w:t xml:space="preserve">utiliser le </w:t>
      </w:r>
      <w:proofErr w:type="spellStart"/>
      <w:r w:rsidRPr="001524BE">
        <w:rPr>
          <w:rFonts w:ascii="Arial" w:hAnsi="Arial"/>
          <w:sz w:val="22"/>
          <w:szCs w:val="22"/>
        </w:rPr>
        <w:t>pantun</w:t>
      </w:r>
      <w:proofErr w:type="spellEnd"/>
      <w:r w:rsidRPr="001524BE">
        <w:rPr>
          <w:rFonts w:ascii="Arial" w:hAnsi="Arial"/>
          <w:sz w:val="22"/>
          <w:szCs w:val="22"/>
        </w:rPr>
        <w:t xml:space="preserve"> comme une nouvelle attraction touristique, deux idées contraires à l</w:t>
      </w:r>
      <w:r>
        <w:rPr>
          <w:rFonts w:ascii="Arial" w:hAnsi="Arial"/>
          <w:sz w:val="22"/>
          <w:szCs w:val="22"/>
        </w:rPr>
        <w:t>’</w:t>
      </w:r>
      <w:r w:rsidRPr="001524BE">
        <w:rPr>
          <w:rFonts w:ascii="Arial" w:hAnsi="Arial"/>
          <w:sz w:val="22"/>
          <w:szCs w:val="22"/>
        </w:rPr>
        <w:t>esprit de la Convention qui encourage le respect mutuel et la coopération internationale entre les communautés.</w:t>
      </w:r>
    </w:p>
    <w:p w14:paraId="72F43D43" w14:textId="6E52E40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passées et prévues sont principalement organisées par l</w:t>
      </w:r>
      <w:r>
        <w:rPr>
          <w:rFonts w:ascii="Arial" w:hAnsi="Arial"/>
          <w:sz w:val="22"/>
          <w:szCs w:val="22"/>
        </w:rPr>
        <w:t>’</w:t>
      </w:r>
      <w:r w:rsidR="009F3017">
        <w:rPr>
          <w:rFonts w:ascii="Arial" w:hAnsi="Arial"/>
          <w:sz w:val="22"/>
          <w:szCs w:val="22"/>
        </w:rPr>
        <w:t>É</w:t>
      </w:r>
      <w:r w:rsidRPr="001524BE">
        <w:rPr>
          <w:rFonts w:ascii="Arial" w:hAnsi="Arial"/>
          <w:sz w:val="22"/>
          <w:szCs w:val="22"/>
        </w:rPr>
        <w:t xml:space="preserve">tat et négligent </w:t>
      </w:r>
      <w:r w:rsidR="009F3017">
        <w:rPr>
          <w:rFonts w:ascii="Arial" w:hAnsi="Arial"/>
          <w:sz w:val="22"/>
          <w:szCs w:val="22"/>
        </w:rPr>
        <w:t>la communauté autour</w:t>
      </w:r>
      <w:r w:rsidRPr="001524BE">
        <w:rPr>
          <w:rFonts w:ascii="Arial" w:hAnsi="Arial"/>
          <w:sz w:val="22"/>
          <w:szCs w:val="22"/>
        </w:rPr>
        <w:t xml:space="preserve"> de l</w:t>
      </w:r>
      <w:r>
        <w:rPr>
          <w:rFonts w:ascii="Arial" w:hAnsi="Arial"/>
          <w:sz w:val="22"/>
          <w:szCs w:val="22"/>
        </w:rPr>
        <w:t>’</w:t>
      </w:r>
      <w:r w:rsidRPr="001524BE">
        <w:rPr>
          <w:rFonts w:ascii="Arial" w:hAnsi="Arial"/>
          <w:sz w:val="22"/>
          <w:szCs w:val="22"/>
        </w:rPr>
        <w:t>élément ainsi que la nature spontanée de sa pratique et de sa transmission. Les plans de sauvegarde soumis par la Malaisie et l</w:t>
      </w:r>
      <w:r>
        <w:rPr>
          <w:rFonts w:ascii="Arial" w:hAnsi="Arial"/>
          <w:sz w:val="22"/>
          <w:szCs w:val="22"/>
        </w:rPr>
        <w:t>’</w:t>
      </w:r>
      <w:r w:rsidRPr="001524BE">
        <w:rPr>
          <w:rFonts w:ascii="Arial" w:hAnsi="Arial"/>
          <w:sz w:val="22"/>
          <w:szCs w:val="22"/>
        </w:rPr>
        <w:t>Indonésie diffèrent assez largement, ce qui laisse supposer une collaboration insuffisante entre ces États parties. Bien que le dossier affirme que les mesures de sauvegarde ont fait l</w:t>
      </w:r>
      <w:r>
        <w:rPr>
          <w:rFonts w:ascii="Arial" w:hAnsi="Arial"/>
          <w:sz w:val="22"/>
          <w:szCs w:val="22"/>
        </w:rPr>
        <w:t>’</w:t>
      </w:r>
      <w:r w:rsidRPr="001524BE">
        <w:rPr>
          <w:rFonts w:ascii="Arial" w:hAnsi="Arial"/>
          <w:sz w:val="22"/>
          <w:szCs w:val="22"/>
        </w:rPr>
        <w:t>objet de discussion</w:t>
      </w:r>
      <w:r w:rsidR="009F3017">
        <w:rPr>
          <w:rFonts w:ascii="Arial" w:hAnsi="Arial"/>
          <w:sz w:val="22"/>
          <w:szCs w:val="22"/>
        </w:rPr>
        <w:t>s</w:t>
      </w:r>
      <w:r w:rsidRPr="001524BE">
        <w:rPr>
          <w:rFonts w:ascii="Arial" w:hAnsi="Arial"/>
          <w:sz w:val="22"/>
          <w:szCs w:val="22"/>
        </w:rPr>
        <w:t xml:space="preserve"> avec les communautés de praticiens, leur participation au processus de planification semble avoir été relativement limitée. Le plan de sauvegarde déclare que le </w:t>
      </w:r>
      <w:proofErr w:type="spellStart"/>
      <w:r w:rsidRPr="001524BE">
        <w:rPr>
          <w:rFonts w:ascii="Arial" w:hAnsi="Arial"/>
          <w:sz w:val="22"/>
          <w:szCs w:val="22"/>
        </w:rPr>
        <w:t>pantun</w:t>
      </w:r>
      <w:proofErr w:type="spellEnd"/>
      <w:r w:rsidRPr="001524BE">
        <w:rPr>
          <w:rFonts w:ascii="Arial" w:hAnsi="Arial"/>
          <w:sz w:val="22"/>
          <w:szCs w:val="22"/>
        </w:rPr>
        <w:t xml:space="preserve"> devrait être protégé d</w:t>
      </w:r>
      <w:r>
        <w:rPr>
          <w:rFonts w:ascii="Arial" w:hAnsi="Arial"/>
          <w:sz w:val="22"/>
          <w:szCs w:val="22"/>
        </w:rPr>
        <w:t>’</w:t>
      </w:r>
      <w:r w:rsidRPr="001524BE">
        <w:rPr>
          <w:rFonts w:ascii="Arial" w:hAnsi="Arial"/>
          <w:sz w:val="22"/>
          <w:szCs w:val="22"/>
        </w:rPr>
        <w:t xml:space="preserve">effets négatifs en « le transformant en une performance normée et répétitive » ce qui </w:t>
      </w:r>
      <w:r w:rsidR="00B51C06">
        <w:rPr>
          <w:rFonts w:ascii="Arial" w:hAnsi="Arial"/>
          <w:sz w:val="22"/>
          <w:szCs w:val="22"/>
        </w:rPr>
        <w:t xml:space="preserve">pourrait mener à « figer » ou à décontextualiser </w:t>
      </w:r>
      <w:r w:rsidRPr="001524BE">
        <w:rPr>
          <w:rFonts w:ascii="Arial" w:hAnsi="Arial"/>
          <w:sz w:val="22"/>
          <w:szCs w:val="22"/>
        </w:rPr>
        <w:t>l</w:t>
      </w:r>
      <w:r>
        <w:rPr>
          <w:rFonts w:ascii="Arial" w:hAnsi="Arial"/>
          <w:sz w:val="22"/>
          <w:szCs w:val="22"/>
        </w:rPr>
        <w:t>’</w:t>
      </w:r>
      <w:r w:rsidRPr="001524BE">
        <w:rPr>
          <w:rFonts w:ascii="Arial" w:hAnsi="Arial"/>
          <w:sz w:val="22"/>
          <w:szCs w:val="22"/>
        </w:rPr>
        <w:t>élément</w:t>
      </w:r>
      <w:r w:rsidR="00B51C06">
        <w:rPr>
          <w:rFonts w:ascii="Arial" w:hAnsi="Arial"/>
          <w:sz w:val="22"/>
          <w:szCs w:val="22"/>
        </w:rPr>
        <w:t xml:space="preserve"> de manière peu opportune</w:t>
      </w:r>
      <w:r w:rsidRPr="001524BE">
        <w:rPr>
          <w:rFonts w:ascii="Arial" w:hAnsi="Arial"/>
          <w:sz w:val="22"/>
          <w:szCs w:val="22"/>
        </w:rPr>
        <w:t>.</w:t>
      </w:r>
    </w:p>
    <w:p w14:paraId="1EDF28C1" w14:textId="39FA5B9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dossier décrit plusieurs réunions qui se sont tenues avec les autorités gouvernementales, </w:t>
      </w:r>
      <w:r w:rsidR="009F3017">
        <w:rPr>
          <w:rFonts w:ascii="Arial" w:hAnsi="Arial"/>
          <w:sz w:val="22"/>
          <w:szCs w:val="22"/>
        </w:rPr>
        <w:t>d</w:t>
      </w:r>
      <w:r w:rsidRPr="001524BE">
        <w:rPr>
          <w:rFonts w:ascii="Arial" w:hAnsi="Arial"/>
          <w:sz w:val="22"/>
          <w:szCs w:val="22"/>
        </w:rPr>
        <w:t xml:space="preserve">es chercheurs, </w:t>
      </w:r>
      <w:r w:rsidR="009F3017">
        <w:rPr>
          <w:rFonts w:ascii="Arial" w:hAnsi="Arial"/>
          <w:sz w:val="22"/>
          <w:szCs w:val="22"/>
        </w:rPr>
        <w:t>d</w:t>
      </w:r>
      <w:r w:rsidRPr="001524BE">
        <w:rPr>
          <w:rFonts w:ascii="Arial" w:hAnsi="Arial"/>
          <w:sz w:val="22"/>
          <w:szCs w:val="22"/>
        </w:rPr>
        <w:t xml:space="preserve">es communautés et </w:t>
      </w:r>
      <w:r w:rsidR="009F3017">
        <w:rPr>
          <w:rFonts w:ascii="Arial" w:hAnsi="Arial"/>
          <w:sz w:val="22"/>
          <w:szCs w:val="22"/>
        </w:rPr>
        <w:t>d</w:t>
      </w:r>
      <w:r w:rsidRPr="001524BE">
        <w:rPr>
          <w:rFonts w:ascii="Arial" w:hAnsi="Arial"/>
          <w:sz w:val="22"/>
          <w:szCs w:val="22"/>
        </w:rPr>
        <w:t xml:space="preserve">es ONG. Toutefois, la nature de la plupart de ces réunions reste inconnue et </w:t>
      </w:r>
      <w:r w:rsidR="006D47A8">
        <w:rPr>
          <w:rFonts w:ascii="Arial" w:hAnsi="Arial"/>
          <w:sz w:val="22"/>
          <w:szCs w:val="22"/>
        </w:rPr>
        <w:t>la participation des communautés fait défaut</w:t>
      </w:r>
      <w:r w:rsidR="009F3017">
        <w:rPr>
          <w:rFonts w:ascii="Arial" w:hAnsi="Arial"/>
          <w:sz w:val="22"/>
          <w:szCs w:val="22"/>
        </w:rPr>
        <w:t xml:space="preserve"> puisque </w:t>
      </w:r>
      <w:r w:rsidRPr="001524BE">
        <w:rPr>
          <w:rFonts w:ascii="Arial" w:hAnsi="Arial"/>
          <w:sz w:val="22"/>
          <w:szCs w:val="22"/>
        </w:rPr>
        <w:t xml:space="preserve">leur lien avec le processus de candidature reste flou, tout comme le rôle des praticiens impliqués. Un consentement a été obtenu dans les territoires des deux États parties et englobe de multiples parties prenantes, allant des gouvernements nationaux et régionaux aux ONG, en passant par les communautés locales. La communauté des praticiens du </w:t>
      </w:r>
      <w:proofErr w:type="spellStart"/>
      <w:r w:rsidRPr="001524BE">
        <w:rPr>
          <w:rFonts w:ascii="Arial" w:hAnsi="Arial"/>
          <w:sz w:val="22"/>
          <w:szCs w:val="22"/>
        </w:rPr>
        <w:t>pantun</w:t>
      </w:r>
      <w:proofErr w:type="spellEnd"/>
      <w:r w:rsidRPr="001524BE">
        <w:rPr>
          <w:rFonts w:ascii="Arial" w:hAnsi="Arial"/>
          <w:sz w:val="22"/>
          <w:szCs w:val="22"/>
        </w:rPr>
        <w:t xml:space="preserve"> étant extrêmement large, le processus de sélection des représentants invités aux réunions devrait être clairement décrit et leur capacité à s</w:t>
      </w:r>
      <w:r>
        <w:rPr>
          <w:rFonts w:ascii="Arial" w:hAnsi="Arial"/>
          <w:sz w:val="22"/>
          <w:szCs w:val="22"/>
        </w:rPr>
        <w:t>’</w:t>
      </w:r>
      <w:r w:rsidRPr="001524BE">
        <w:rPr>
          <w:rFonts w:ascii="Arial" w:hAnsi="Arial"/>
          <w:sz w:val="22"/>
          <w:szCs w:val="22"/>
        </w:rPr>
        <w:t xml:space="preserve">exprimer au nom des autres </w:t>
      </w:r>
      <w:proofErr w:type="gramStart"/>
      <w:r w:rsidRPr="001524BE">
        <w:rPr>
          <w:rFonts w:ascii="Arial" w:hAnsi="Arial"/>
          <w:sz w:val="22"/>
          <w:szCs w:val="22"/>
        </w:rPr>
        <w:t>devrait</w:t>
      </w:r>
      <w:proofErr w:type="gramEnd"/>
      <w:r w:rsidRPr="001524BE">
        <w:rPr>
          <w:rFonts w:ascii="Arial" w:hAnsi="Arial"/>
          <w:sz w:val="22"/>
          <w:szCs w:val="22"/>
        </w:rPr>
        <w:t xml:space="preserve"> être démontrée. </w:t>
      </w:r>
      <w:r w:rsidR="00E72258">
        <w:rPr>
          <w:rFonts w:ascii="Arial" w:hAnsi="Arial"/>
          <w:sz w:val="22"/>
          <w:szCs w:val="22"/>
        </w:rPr>
        <w:t xml:space="preserve">La forme standardisée </w:t>
      </w:r>
      <w:r w:rsidRPr="001524BE">
        <w:rPr>
          <w:rFonts w:ascii="Arial" w:hAnsi="Arial"/>
          <w:sz w:val="22"/>
          <w:szCs w:val="22"/>
        </w:rPr>
        <w:t>de nombreux consentements des communautés suscite des interrogations quant au niveau de sensibilisation et de compréhension du sens de ce consentement et de ses conséquences.</w:t>
      </w:r>
    </w:p>
    <w:p w14:paraId="722B3FDD" w14:textId="7D6DD70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fait partie de deux inventaires du patrimoine culturel immatériel présents dans les territoires des États parties soumissionnaires. Cependant, le dossier ne contient que des informations très générales quant à la mise à jour des inventaires, et la participation des communautés dans le processus d</w:t>
      </w:r>
      <w:r>
        <w:rPr>
          <w:rFonts w:ascii="Arial" w:hAnsi="Arial"/>
          <w:sz w:val="22"/>
          <w:szCs w:val="22"/>
        </w:rPr>
        <w:t>’</w:t>
      </w:r>
      <w:r w:rsidRPr="001524BE">
        <w:rPr>
          <w:rFonts w:ascii="Arial" w:hAnsi="Arial"/>
          <w:sz w:val="22"/>
          <w:szCs w:val="22"/>
        </w:rPr>
        <w:t>inventaire n</w:t>
      </w:r>
      <w:r>
        <w:rPr>
          <w:rFonts w:ascii="Arial" w:hAnsi="Arial"/>
          <w:sz w:val="22"/>
          <w:szCs w:val="22"/>
        </w:rPr>
        <w:t>’</w:t>
      </w:r>
      <w:r w:rsidRPr="001524BE">
        <w:rPr>
          <w:rFonts w:ascii="Arial" w:hAnsi="Arial"/>
          <w:sz w:val="22"/>
          <w:szCs w:val="22"/>
        </w:rPr>
        <w:t>est pas du tout expliqué.</w:t>
      </w:r>
    </w:p>
    <w:p w14:paraId="003DF3A1" w14:textId="6E8F4FF0" w:rsidR="001524BE" w:rsidRPr="001524BE" w:rsidRDefault="001524BE" w:rsidP="00532DAA">
      <w:pPr>
        <w:numPr>
          <w:ilvl w:val="0"/>
          <w:numId w:val="39"/>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w:t>
      </w:r>
      <w:r w:rsidRPr="001524BE">
        <w:rPr>
          <w:rFonts w:ascii="Arial" w:hAnsi="Arial"/>
          <w:b/>
          <w:bCs/>
          <w:sz w:val="22"/>
          <w:szCs w:val="22"/>
          <w:lang w:eastAsia="en-US"/>
        </w:rPr>
        <w:t xml:space="preserve">du </w:t>
      </w:r>
      <w:proofErr w:type="spellStart"/>
      <w:r w:rsidRPr="001524BE">
        <w:rPr>
          <w:rFonts w:ascii="Arial" w:hAnsi="Arial"/>
          <w:b/>
          <w:bCs/>
          <w:sz w:val="22"/>
          <w:szCs w:val="22"/>
          <w:lang w:eastAsia="en-US"/>
        </w:rPr>
        <w:t>pantun</w:t>
      </w:r>
      <w:proofErr w:type="spellEnd"/>
      <w:r w:rsidRPr="001524BE">
        <w:rPr>
          <w:rFonts w:ascii="Arial" w:hAnsi="Arial"/>
          <w:b/>
          <w:bCs/>
          <w:sz w:val="22"/>
          <w:szCs w:val="22"/>
          <w:lang w:eastAsia="en-US"/>
        </w:rPr>
        <w:t xml:space="preserve">, tradition orale malaise </w:t>
      </w:r>
      <w:r w:rsidR="0091400B">
        <w:rPr>
          <w:rFonts w:ascii="Arial" w:hAnsi="Arial"/>
          <w:bCs/>
          <w:sz w:val="22"/>
          <w:szCs w:val="22"/>
          <w:lang w:eastAsia="en-US"/>
        </w:rPr>
        <w:t>aux</w:t>
      </w:r>
      <w:r w:rsidR="0091400B" w:rsidRPr="001524BE">
        <w:rPr>
          <w:rFonts w:ascii="Arial" w:hAnsi="Arial"/>
          <w:bCs/>
          <w:sz w:val="22"/>
          <w:szCs w:val="22"/>
          <w:lang w:eastAsia="en-US"/>
        </w:rPr>
        <w:t xml:space="preserve"> </w:t>
      </w:r>
      <w:r w:rsidRPr="001524BE">
        <w:rPr>
          <w:rFonts w:ascii="Arial" w:hAnsi="Arial"/>
          <w:bCs/>
          <w:sz w:val="22"/>
          <w:szCs w:val="22"/>
          <w:lang w:eastAsia="en-US"/>
        </w:rPr>
        <w:t>État</w:t>
      </w:r>
      <w:r w:rsidR="0091400B">
        <w:rPr>
          <w:rFonts w:ascii="Arial" w:hAnsi="Arial"/>
          <w:bCs/>
          <w:sz w:val="22"/>
          <w:szCs w:val="22"/>
          <w:lang w:eastAsia="en-US"/>
        </w:rPr>
        <w:t>s</w:t>
      </w:r>
      <w:r w:rsidRPr="001524BE">
        <w:rPr>
          <w:rFonts w:ascii="Arial" w:hAnsi="Arial"/>
          <w:bCs/>
          <w:sz w:val="22"/>
          <w:szCs w:val="22"/>
          <w:lang w:eastAsia="en-US"/>
        </w:rPr>
        <w:t xml:space="preserve"> partie</w:t>
      </w:r>
      <w:r w:rsidR="0091400B">
        <w:rPr>
          <w:rFonts w:ascii="Arial" w:hAnsi="Arial"/>
          <w:bCs/>
          <w:sz w:val="22"/>
          <w:szCs w:val="22"/>
          <w:lang w:eastAsia="en-US"/>
        </w:rPr>
        <w:t>s</w:t>
      </w:r>
      <w:r w:rsidRPr="001524BE">
        <w:rPr>
          <w:rFonts w:ascii="Arial" w:hAnsi="Arial"/>
          <w:bCs/>
          <w:sz w:val="22"/>
          <w:szCs w:val="22"/>
          <w:lang w:eastAsia="en-US"/>
        </w:rPr>
        <w:t xml:space="preserve"> soumissionnaire</w:t>
      </w:r>
      <w:r w:rsidR="0091400B">
        <w:rPr>
          <w:rFonts w:ascii="Arial" w:hAnsi="Arial"/>
          <w:bCs/>
          <w:sz w:val="22"/>
          <w:szCs w:val="22"/>
          <w:lang w:eastAsia="en-US"/>
        </w:rPr>
        <w:t>s</w:t>
      </w:r>
      <w:r w:rsidRPr="001524BE">
        <w:rPr>
          <w:rFonts w:ascii="Arial" w:hAnsi="Arial"/>
          <w:bCs/>
          <w:sz w:val="22"/>
          <w:szCs w:val="22"/>
          <w:lang w:eastAsia="en-US"/>
        </w:rPr>
        <w:t xml:space="preserve"> et l</w:t>
      </w:r>
      <w:r w:rsidR="0091400B">
        <w:rPr>
          <w:rFonts w:ascii="Arial" w:hAnsi="Arial"/>
          <w:bCs/>
          <w:sz w:val="22"/>
          <w:szCs w:val="22"/>
          <w:lang w:eastAsia="en-US"/>
        </w:rPr>
        <w:t xml:space="preserve">es </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sidR="00817134">
        <w:rPr>
          <w:rFonts w:ascii="Arial" w:hAnsi="Arial"/>
          <w:bCs/>
          <w:sz w:val="22"/>
          <w:szCs w:val="22"/>
          <w:lang w:eastAsia="en-US"/>
        </w:rPr>
        <w:t>cycle ultérieur</w:t>
      </w:r>
      <w:r w:rsidR="008C7EFB">
        <w:rPr>
          <w:rFonts w:ascii="Arial" w:hAnsi="Arial"/>
          <w:bCs/>
          <w:sz w:val="22"/>
          <w:szCs w:val="22"/>
          <w:lang w:eastAsia="en-US"/>
        </w:rPr>
        <w:t> ;</w:t>
      </w:r>
    </w:p>
    <w:p w14:paraId="63B82228" w14:textId="1885BB96" w:rsidR="001524BE" w:rsidRPr="001524BE" w:rsidRDefault="001524BE" w:rsidP="00532DAA">
      <w:pPr>
        <w:numPr>
          <w:ilvl w:val="0"/>
          <w:numId w:val="3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Invite</w:t>
      </w:r>
      <w:r w:rsidR="006D47A8">
        <w:rPr>
          <w:rFonts w:ascii="Arial" w:hAnsi="Arial"/>
          <w:bCs/>
          <w:sz w:val="22"/>
          <w:szCs w:val="22"/>
          <w:u w:val="single"/>
        </w:rPr>
        <w:t xml:space="preserve"> en outre</w:t>
      </w:r>
      <w:r w:rsidRPr="001524BE">
        <w:rPr>
          <w:rFonts w:ascii="Arial" w:hAnsi="Arial"/>
          <w:bCs/>
          <w:sz w:val="22"/>
          <w:szCs w:val="22"/>
        </w:rPr>
        <w:t xml:space="preserve"> les États parties à impliquer le plus largement possible les communautés, les groupes et les individus concernés par le processus de candidature lors de la préparation d</w:t>
      </w:r>
      <w:r w:rsidR="006D47A8">
        <w:rPr>
          <w:rFonts w:ascii="Arial" w:hAnsi="Arial"/>
          <w:bCs/>
          <w:sz w:val="22"/>
          <w:szCs w:val="22"/>
        </w:rPr>
        <w:t>e</w:t>
      </w:r>
      <w:r w:rsidRPr="001524BE">
        <w:rPr>
          <w:rFonts w:ascii="Arial" w:hAnsi="Arial"/>
          <w:bCs/>
          <w:sz w:val="22"/>
          <w:szCs w:val="22"/>
        </w:rPr>
        <w:t xml:space="preserve"> futur</w:t>
      </w:r>
      <w:r w:rsidR="006D47A8">
        <w:rPr>
          <w:rFonts w:ascii="Arial" w:hAnsi="Arial"/>
          <w:bCs/>
          <w:sz w:val="22"/>
          <w:szCs w:val="22"/>
        </w:rPr>
        <w:t>s</w:t>
      </w:r>
      <w:r w:rsidRPr="001524BE">
        <w:rPr>
          <w:rFonts w:ascii="Arial" w:hAnsi="Arial"/>
          <w:bCs/>
          <w:sz w:val="22"/>
          <w:szCs w:val="22"/>
        </w:rPr>
        <w:t xml:space="preserve"> dossier</w:t>
      </w:r>
      <w:r w:rsidR="006D47A8">
        <w:rPr>
          <w:rFonts w:ascii="Arial" w:hAnsi="Arial"/>
          <w:bCs/>
          <w:sz w:val="22"/>
          <w:szCs w:val="22"/>
        </w:rPr>
        <w:t>s</w:t>
      </w:r>
      <w:r w:rsidRPr="001524BE">
        <w:rPr>
          <w:rFonts w:ascii="Arial" w:hAnsi="Arial"/>
          <w:bCs/>
          <w:sz w:val="22"/>
          <w:szCs w:val="22"/>
        </w:rPr>
        <w:t xml:space="preserve"> de candidature et à veiller à ce qu</w:t>
      </w:r>
      <w:r>
        <w:rPr>
          <w:rFonts w:ascii="Arial" w:hAnsi="Arial"/>
          <w:bCs/>
          <w:sz w:val="22"/>
          <w:szCs w:val="22"/>
        </w:rPr>
        <w:t>’</w:t>
      </w:r>
      <w:r w:rsidRPr="001524BE">
        <w:rPr>
          <w:rFonts w:ascii="Arial" w:hAnsi="Arial"/>
          <w:bCs/>
          <w:sz w:val="22"/>
          <w:szCs w:val="22"/>
        </w:rPr>
        <w:t>ils soient au premier plan de toutes les mesures de sauvegarde ;</w:t>
      </w:r>
    </w:p>
    <w:p w14:paraId="2A033AFD" w14:textId="1176B66D" w:rsidR="001524BE" w:rsidRPr="001524BE" w:rsidRDefault="001524BE" w:rsidP="00532DAA">
      <w:pPr>
        <w:numPr>
          <w:ilvl w:val="0"/>
          <w:numId w:val="39"/>
        </w:numPr>
        <w:tabs>
          <w:tab w:val="left" w:pos="567"/>
          <w:tab w:val="left" w:pos="1134"/>
          <w:tab w:val="left" w:pos="1701"/>
          <w:tab w:val="left" w:pos="2268"/>
        </w:tabs>
        <w:spacing w:before="120" w:after="120"/>
        <w:ind w:left="1134" w:hanging="567"/>
        <w:jc w:val="both"/>
        <w:rPr>
          <w:rFonts w:ascii="Arial" w:hAnsi="Arial" w:cs="Arial"/>
          <w:bCs/>
          <w:sz w:val="22"/>
          <w:szCs w:val="22"/>
          <w:u w:val="single"/>
        </w:rPr>
      </w:pPr>
      <w:r w:rsidRPr="001524BE">
        <w:rPr>
          <w:rFonts w:ascii="Arial" w:hAnsi="Arial"/>
          <w:bCs/>
          <w:sz w:val="22"/>
          <w:szCs w:val="22"/>
          <w:u w:val="single"/>
        </w:rPr>
        <w:t>Recommande</w:t>
      </w:r>
      <w:r w:rsidRPr="001524BE">
        <w:rPr>
          <w:rFonts w:ascii="Arial" w:hAnsi="Arial"/>
          <w:bCs/>
          <w:sz w:val="22"/>
          <w:szCs w:val="22"/>
        </w:rPr>
        <w:t xml:space="preserve"> aux États parties, </w:t>
      </w:r>
      <w:r w:rsidR="008A2EF9" w:rsidRPr="00910CC1">
        <w:rPr>
          <w:rFonts w:ascii="Arial" w:hAnsi="Arial"/>
          <w:sz w:val="22"/>
        </w:rPr>
        <w:t>s’il</w:t>
      </w:r>
      <w:r w:rsidR="008A2EF9">
        <w:rPr>
          <w:rFonts w:ascii="Arial" w:hAnsi="Arial"/>
          <w:sz w:val="22"/>
        </w:rPr>
        <w:t>s</w:t>
      </w:r>
      <w:r w:rsidR="008A2EF9" w:rsidRPr="00910CC1">
        <w:rPr>
          <w:rFonts w:ascii="Arial" w:hAnsi="Arial"/>
          <w:sz w:val="22"/>
        </w:rPr>
        <w:t xml:space="preserve"> souhaite</w:t>
      </w:r>
      <w:r w:rsidR="008A2EF9">
        <w:rPr>
          <w:rFonts w:ascii="Arial" w:hAnsi="Arial"/>
          <w:sz w:val="22"/>
        </w:rPr>
        <w:t>nt</w:t>
      </w:r>
      <w:r w:rsidR="008A2EF9" w:rsidRPr="00910CC1">
        <w:rPr>
          <w:rFonts w:ascii="Arial" w:hAnsi="Arial"/>
          <w:sz w:val="22"/>
        </w:rPr>
        <w:t xml:space="preserve"> resoumettre la candidature</w:t>
      </w:r>
      <w:r w:rsidR="008A2EF9">
        <w:rPr>
          <w:rFonts w:ascii="Arial" w:hAnsi="Arial"/>
          <w:sz w:val="22"/>
        </w:rPr>
        <w:t xml:space="preserve"> au cours d’un cycle ultérieur</w:t>
      </w:r>
      <w:r w:rsidRPr="001524BE">
        <w:rPr>
          <w:rFonts w:ascii="Arial" w:hAnsi="Arial"/>
          <w:sz w:val="22"/>
          <w:szCs w:val="22"/>
        </w:rPr>
        <w:t>,</w:t>
      </w:r>
      <w:r w:rsidRPr="001524BE">
        <w:rPr>
          <w:rFonts w:ascii="Arial" w:hAnsi="Arial"/>
          <w:bCs/>
          <w:sz w:val="22"/>
          <w:szCs w:val="22"/>
        </w:rPr>
        <w:t xml:space="preserve"> d</w:t>
      </w:r>
      <w:r>
        <w:rPr>
          <w:rFonts w:ascii="Arial" w:hAnsi="Arial"/>
          <w:bCs/>
          <w:sz w:val="22"/>
          <w:szCs w:val="22"/>
        </w:rPr>
        <w:t>’</w:t>
      </w:r>
      <w:r w:rsidRPr="001524BE">
        <w:rPr>
          <w:rFonts w:ascii="Arial" w:hAnsi="Arial"/>
          <w:bCs/>
          <w:sz w:val="22"/>
          <w:szCs w:val="22"/>
        </w:rPr>
        <w:t>améliorer la qualité formelle du dossier de candidature, notamment sa qualité linguistique, et de fournir les sous-titres en anglais et/ou en français des vidéos de manière à ce que les textes dits et les messages des intervenants soient compréhensibles ;</w:t>
      </w:r>
    </w:p>
    <w:p w14:paraId="58FAD7B2" w14:textId="549882CD" w:rsidR="001524BE" w:rsidRPr="001524BE" w:rsidRDefault="001524BE" w:rsidP="00532DAA">
      <w:pPr>
        <w:numPr>
          <w:ilvl w:val="0"/>
          <w:numId w:val="3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Invite par ailleurs</w:t>
      </w:r>
      <w:r w:rsidRPr="001524BE">
        <w:rPr>
          <w:rFonts w:ascii="Arial" w:hAnsi="Arial"/>
          <w:bCs/>
          <w:sz w:val="22"/>
          <w:szCs w:val="22"/>
        </w:rPr>
        <w:t xml:space="preserve"> l</w:t>
      </w:r>
      <w:r w:rsidR="0091400B">
        <w:rPr>
          <w:rFonts w:ascii="Arial" w:hAnsi="Arial"/>
          <w:bCs/>
          <w:sz w:val="22"/>
          <w:szCs w:val="22"/>
        </w:rPr>
        <w:t xml:space="preserve">es </w:t>
      </w:r>
      <w:r w:rsidRPr="001524BE">
        <w:rPr>
          <w:rFonts w:ascii="Arial" w:hAnsi="Arial"/>
          <w:bCs/>
          <w:sz w:val="22"/>
          <w:szCs w:val="22"/>
        </w:rPr>
        <w:t>État</w:t>
      </w:r>
      <w:r w:rsidR="0091400B">
        <w:rPr>
          <w:rFonts w:ascii="Arial" w:hAnsi="Arial"/>
          <w:bCs/>
          <w:sz w:val="22"/>
          <w:szCs w:val="22"/>
        </w:rPr>
        <w:t>s</w:t>
      </w:r>
      <w:r w:rsidRPr="001524BE">
        <w:rPr>
          <w:rFonts w:ascii="Arial" w:hAnsi="Arial"/>
          <w:bCs/>
          <w:sz w:val="22"/>
          <w:szCs w:val="22"/>
        </w:rPr>
        <w:t xml:space="preserve"> partie</w:t>
      </w:r>
      <w:r w:rsidR="0091400B">
        <w:rPr>
          <w:rFonts w:ascii="Arial" w:hAnsi="Arial"/>
          <w:bCs/>
          <w:sz w:val="22"/>
          <w:szCs w:val="22"/>
        </w:rPr>
        <w:t>s</w:t>
      </w:r>
      <w:r w:rsidR="00D2679E">
        <w:rPr>
          <w:rFonts w:ascii="Arial" w:hAnsi="Arial"/>
          <w:bCs/>
          <w:sz w:val="22"/>
          <w:szCs w:val="22"/>
        </w:rPr>
        <w:t>,</w:t>
      </w:r>
      <w:r w:rsidR="00D2679E" w:rsidRPr="00D2679E">
        <w:rPr>
          <w:rFonts w:ascii="Arial" w:hAnsi="Arial"/>
          <w:bCs/>
          <w:sz w:val="22"/>
          <w:szCs w:val="22"/>
        </w:rPr>
        <w:t xml:space="preserve"> </w:t>
      </w:r>
      <w:r w:rsidR="00D2679E">
        <w:rPr>
          <w:rFonts w:ascii="Arial" w:hAnsi="Arial"/>
          <w:bCs/>
          <w:sz w:val="22"/>
          <w:szCs w:val="22"/>
        </w:rPr>
        <w:t>lorsqu’ils font référence au patrimoine culturel immatériel,</w:t>
      </w:r>
      <w:r w:rsidRPr="001524BE">
        <w:rPr>
          <w:rFonts w:ascii="Arial" w:hAnsi="Arial"/>
          <w:bCs/>
          <w:sz w:val="22"/>
          <w:szCs w:val="22"/>
        </w:rPr>
        <w:t xml:space="preserve"> à éviter </w:t>
      </w:r>
      <w:r w:rsidR="00781186">
        <w:rPr>
          <w:rFonts w:ascii="Arial" w:hAnsi="Arial"/>
          <w:bCs/>
          <w:sz w:val="22"/>
          <w:szCs w:val="22"/>
        </w:rPr>
        <w:t xml:space="preserve">l’usage </w:t>
      </w:r>
      <w:r w:rsidRPr="001524BE">
        <w:rPr>
          <w:rFonts w:ascii="Arial" w:hAnsi="Arial"/>
          <w:bCs/>
          <w:sz w:val="22"/>
          <w:szCs w:val="22"/>
        </w:rPr>
        <w:t>d</w:t>
      </w:r>
      <w:r>
        <w:rPr>
          <w:rFonts w:ascii="Arial" w:hAnsi="Arial"/>
          <w:bCs/>
          <w:sz w:val="22"/>
          <w:szCs w:val="22"/>
        </w:rPr>
        <w:t>’</w:t>
      </w:r>
      <w:r w:rsidRPr="001524BE">
        <w:rPr>
          <w:rFonts w:ascii="Arial" w:hAnsi="Arial"/>
          <w:bCs/>
          <w:sz w:val="22"/>
          <w:szCs w:val="22"/>
        </w:rPr>
        <w:t xml:space="preserve">un vocabulaire et de concepts </w:t>
      </w:r>
      <w:r w:rsidR="00D139DB">
        <w:rPr>
          <w:rFonts w:ascii="Arial" w:hAnsi="Arial"/>
          <w:bCs/>
          <w:sz w:val="22"/>
          <w:szCs w:val="22"/>
        </w:rPr>
        <w:t>inappropriés</w:t>
      </w:r>
      <w:r w:rsidR="00781186">
        <w:rPr>
          <w:rFonts w:ascii="Arial" w:hAnsi="Arial"/>
          <w:bCs/>
          <w:sz w:val="22"/>
          <w:szCs w:val="22"/>
        </w:rPr>
        <w:t xml:space="preserve">, tels que </w:t>
      </w:r>
      <w:r w:rsidR="00781186" w:rsidRPr="001524BE">
        <w:rPr>
          <w:rFonts w:ascii="Arial" w:hAnsi="Arial"/>
          <w:bCs/>
          <w:sz w:val="22"/>
          <w:szCs w:val="22"/>
        </w:rPr>
        <w:t>le concept d</w:t>
      </w:r>
      <w:r w:rsidR="00781186">
        <w:rPr>
          <w:rFonts w:ascii="Arial" w:hAnsi="Arial"/>
          <w:bCs/>
          <w:sz w:val="22"/>
          <w:szCs w:val="22"/>
        </w:rPr>
        <w:t>’</w:t>
      </w:r>
      <w:r w:rsidR="00781186" w:rsidRPr="001524BE">
        <w:rPr>
          <w:rFonts w:ascii="Arial" w:hAnsi="Arial"/>
          <w:bCs/>
          <w:sz w:val="22"/>
          <w:szCs w:val="22"/>
        </w:rPr>
        <w:t>« unicité »</w:t>
      </w:r>
      <w:r w:rsidR="00781186">
        <w:rPr>
          <w:rFonts w:ascii="Arial" w:hAnsi="Arial"/>
          <w:bCs/>
          <w:sz w:val="22"/>
          <w:szCs w:val="22"/>
        </w:rPr>
        <w:t xml:space="preserve">, </w:t>
      </w:r>
      <w:r w:rsidR="00D2679E">
        <w:rPr>
          <w:rFonts w:ascii="Arial" w:hAnsi="Arial"/>
          <w:bCs/>
          <w:sz w:val="22"/>
          <w:szCs w:val="22"/>
        </w:rPr>
        <w:t>qui</w:t>
      </w:r>
      <w:r w:rsidR="00781186">
        <w:rPr>
          <w:rFonts w:ascii="Arial" w:hAnsi="Arial"/>
          <w:bCs/>
          <w:sz w:val="22"/>
          <w:szCs w:val="22"/>
        </w:rPr>
        <w:t xml:space="preserve"> pourraient induire une hiérarchie entre les expressions du patrimoine vivant et ainsi aller à l’encontre de la définition du patrimoine culturel immatériel </w:t>
      </w:r>
      <w:r w:rsidR="00D2679E">
        <w:rPr>
          <w:rFonts w:ascii="Arial" w:hAnsi="Arial"/>
          <w:bCs/>
          <w:sz w:val="22"/>
          <w:szCs w:val="22"/>
        </w:rPr>
        <w:t>de l’</w:t>
      </w:r>
      <w:r w:rsidRPr="001524BE">
        <w:rPr>
          <w:rFonts w:ascii="Arial" w:hAnsi="Arial"/>
          <w:bCs/>
          <w:sz w:val="22"/>
          <w:szCs w:val="22"/>
        </w:rPr>
        <w:t xml:space="preserve">article 2.1 de la Convention ainsi </w:t>
      </w:r>
      <w:r w:rsidR="00781186">
        <w:rPr>
          <w:rFonts w:ascii="Arial" w:hAnsi="Arial"/>
          <w:bCs/>
          <w:sz w:val="22"/>
          <w:szCs w:val="22"/>
        </w:rPr>
        <w:t>que de</w:t>
      </w:r>
      <w:r w:rsidR="00781186" w:rsidRPr="001524BE">
        <w:rPr>
          <w:rFonts w:ascii="Arial" w:hAnsi="Arial"/>
          <w:bCs/>
          <w:sz w:val="22"/>
          <w:szCs w:val="22"/>
        </w:rPr>
        <w:t xml:space="preserve"> </w:t>
      </w:r>
      <w:r w:rsidRPr="001524BE">
        <w:rPr>
          <w:rFonts w:ascii="Arial" w:hAnsi="Arial"/>
          <w:bCs/>
          <w:sz w:val="22"/>
          <w:szCs w:val="22"/>
        </w:rPr>
        <w:t>l</w:t>
      </w:r>
      <w:r>
        <w:rPr>
          <w:rFonts w:ascii="Arial" w:hAnsi="Arial"/>
          <w:bCs/>
          <w:sz w:val="22"/>
          <w:szCs w:val="22"/>
        </w:rPr>
        <w:t>’</w:t>
      </w:r>
      <w:r w:rsidRPr="001524BE">
        <w:rPr>
          <w:rFonts w:ascii="Arial" w:hAnsi="Arial"/>
          <w:bCs/>
          <w:sz w:val="22"/>
          <w:szCs w:val="22"/>
        </w:rPr>
        <w:t xml:space="preserve">objectif de la Liste représentative </w:t>
      </w:r>
      <w:r w:rsidR="00D2679E">
        <w:rPr>
          <w:rFonts w:ascii="Arial" w:hAnsi="Arial"/>
          <w:bCs/>
          <w:sz w:val="22"/>
          <w:szCs w:val="22"/>
        </w:rPr>
        <w:t>de favoriser</w:t>
      </w:r>
      <w:r w:rsidR="00D2679E" w:rsidRPr="001524BE">
        <w:rPr>
          <w:rFonts w:ascii="Arial" w:hAnsi="Arial"/>
          <w:bCs/>
          <w:sz w:val="22"/>
          <w:szCs w:val="22"/>
        </w:rPr>
        <w:t xml:space="preserve"> </w:t>
      </w:r>
      <w:r w:rsidRPr="001524BE">
        <w:rPr>
          <w:rFonts w:ascii="Arial" w:hAnsi="Arial"/>
          <w:bCs/>
          <w:sz w:val="22"/>
          <w:szCs w:val="22"/>
        </w:rPr>
        <w:t xml:space="preserve">le dialogue </w:t>
      </w:r>
      <w:r w:rsidR="00D2679E">
        <w:rPr>
          <w:rFonts w:ascii="Arial" w:hAnsi="Arial"/>
          <w:bCs/>
          <w:sz w:val="22"/>
          <w:szCs w:val="22"/>
        </w:rPr>
        <w:t>dans</w:t>
      </w:r>
      <w:r w:rsidRPr="001524BE">
        <w:rPr>
          <w:rFonts w:ascii="Arial" w:hAnsi="Arial"/>
          <w:bCs/>
          <w:sz w:val="22"/>
          <w:szCs w:val="22"/>
        </w:rPr>
        <w:t xml:space="preserve"> le respect de la diversité culturelle (article 16 de la Convention).</w:t>
      </w:r>
    </w:p>
    <w:p w14:paraId="2A31B510" w14:textId="353468BF" w:rsidR="001524BE" w:rsidRPr="001524BE" w:rsidRDefault="001524BE" w:rsidP="00532DAA">
      <w:pPr>
        <w:keepNext/>
        <w:keepLines/>
        <w:spacing w:before="360" w:after="120"/>
        <w:ind w:left="567"/>
        <w:outlineLvl w:val="1"/>
        <w:rPr>
          <w:rFonts w:ascii="Arial" w:eastAsia="MS Gothic" w:hAnsi="Arial" w:cs="Arial"/>
          <w:b/>
          <w:sz w:val="22"/>
        </w:rPr>
      </w:pPr>
      <w:bookmarkStart w:id="21" w:name="Decision_10b17"/>
      <w:bookmarkEnd w:id="21"/>
      <w:r w:rsidRPr="001524BE">
        <w:rPr>
          <w:rFonts w:ascii="Arial" w:eastAsia="MS Gothic" w:hAnsi="Arial" w:cs="Arial"/>
          <w:b/>
          <w:sz w:val="22"/>
        </w:rPr>
        <w:t>PROJET DE DÉCISION 13.COM 10.b.17</w:t>
      </w:r>
      <w:r w:rsidR="00737E2E">
        <w:rPr>
          <w:rFonts w:ascii="Arial" w:hAnsi="Arial"/>
          <w:b/>
          <w:sz w:val="22"/>
        </w:rPr>
        <w:tab/>
      </w:r>
      <w:r w:rsidR="00737E2E">
        <w:rPr>
          <w:noProof/>
          <w:color w:val="0000FF"/>
          <w:szCs w:val="22"/>
          <w:lang w:val="en-US" w:eastAsia="en-US"/>
        </w:rPr>
        <w:drawing>
          <wp:inline distT="0" distB="0" distL="0" distR="0" wp14:anchorId="46DAD258" wp14:editId="53C454B5">
            <wp:extent cx="104775" cy="104775"/>
            <wp:effectExtent l="0" t="0" r="9525" b="9525"/>
            <wp:docPr id="17" name="Picture 1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FFBE1C8"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val="en-GB" w:eastAsia="zh-CN"/>
        </w:rPr>
        <w:t xml:space="preserve">Le </w:t>
      </w:r>
      <w:proofErr w:type="spellStart"/>
      <w:r w:rsidRPr="001524BE">
        <w:rPr>
          <w:rFonts w:ascii="Arial" w:eastAsia="SimSun" w:hAnsi="Arial"/>
          <w:sz w:val="22"/>
          <w:szCs w:val="22"/>
          <w:lang w:val="en-GB" w:eastAsia="zh-CN"/>
        </w:rPr>
        <w:t>Comité</w:t>
      </w:r>
      <w:proofErr w:type="spellEnd"/>
    </w:p>
    <w:p w14:paraId="0D118DA0" w14:textId="55A7515B" w:rsidR="001524BE" w:rsidRPr="001524BE" w:rsidRDefault="001524BE" w:rsidP="00532DAA">
      <w:pPr>
        <w:numPr>
          <w:ilvl w:val="0"/>
          <w:numId w:val="40"/>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Irlande a proposé la candidature </w:t>
      </w:r>
      <w:r w:rsidRPr="001524BE">
        <w:rPr>
          <w:rFonts w:ascii="Arial" w:hAnsi="Arial"/>
          <w:b/>
          <w:sz w:val="22"/>
          <w:szCs w:val="22"/>
        </w:rPr>
        <w:t xml:space="preserve">du </w:t>
      </w:r>
      <w:proofErr w:type="spellStart"/>
      <w:r w:rsidRPr="001524BE">
        <w:rPr>
          <w:rFonts w:ascii="Arial" w:hAnsi="Arial"/>
          <w:b/>
          <w:sz w:val="22"/>
          <w:szCs w:val="22"/>
        </w:rPr>
        <w:t>hurling</w:t>
      </w:r>
      <w:proofErr w:type="spellEnd"/>
      <w:r w:rsidRPr="001524BE">
        <w:rPr>
          <w:rFonts w:ascii="Arial" w:hAnsi="Arial"/>
          <w:sz w:val="22"/>
          <w:szCs w:val="22"/>
        </w:rPr>
        <w:t xml:space="preserve"> (n° 01263)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7572F00A" w14:textId="4F04297F" w:rsidR="001524BE" w:rsidRPr="00532DAA" w:rsidRDefault="002C62BA" w:rsidP="00532DAA">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Le </w:t>
      </w:r>
      <w:proofErr w:type="spellStart"/>
      <w:r w:rsidRPr="002C62BA">
        <w:rPr>
          <w:rFonts w:ascii="Arial" w:hAnsi="Arial"/>
          <w:sz w:val="22"/>
          <w:szCs w:val="22"/>
        </w:rPr>
        <w:t>hurling</w:t>
      </w:r>
      <w:proofErr w:type="spellEnd"/>
      <w:r w:rsidRPr="002C62BA">
        <w:rPr>
          <w:rFonts w:ascii="Arial" w:hAnsi="Arial"/>
          <w:sz w:val="22"/>
          <w:szCs w:val="22"/>
        </w:rPr>
        <w:t xml:space="preserve">, ou le </w:t>
      </w:r>
      <w:proofErr w:type="spellStart"/>
      <w:r w:rsidRPr="002C62BA">
        <w:rPr>
          <w:rFonts w:ascii="Arial" w:hAnsi="Arial"/>
          <w:sz w:val="22"/>
          <w:szCs w:val="22"/>
        </w:rPr>
        <w:t>camogie</w:t>
      </w:r>
      <w:proofErr w:type="spellEnd"/>
      <w:r w:rsidRPr="002C62BA">
        <w:rPr>
          <w:rFonts w:ascii="Arial" w:hAnsi="Arial"/>
          <w:sz w:val="22"/>
          <w:szCs w:val="22"/>
        </w:rPr>
        <w:t xml:space="preserve"> (une forme de </w:t>
      </w:r>
      <w:proofErr w:type="spellStart"/>
      <w:r w:rsidRPr="002C62BA">
        <w:rPr>
          <w:rFonts w:ascii="Arial" w:hAnsi="Arial"/>
          <w:sz w:val="22"/>
          <w:szCs w:val="22"/>
        </w:rPr>
        <w:t>hurling</w:t>
      </w:r>
      <w:proofErr w:type="spellEnd"/>
      <w:r w:rsidRPr="002C62BA">
        <w:rPr>
          <w:rFonts w:ascii="Arial" w:hAnsi="Arial"/>
          <w:sz w:val="22"/>
          <w:szCs w:val="22"/>
        </w:rPr>
        <w:t xml:space="preserve"> pratiquée par les femmes), est un jeu de terrain qui oppose deux équipes. Il remonte à plus de </w:t>
      </w:r>
      <w:r w:rsidR="00242D20" w:rsidRPr="002C62BA">
        <w:rPr>
          <w:rFonts w:ascii="Arial" w:hAnsi="Arial"/>
          <w:sz w:val="22"/>
          <w:szCs w:val="22"/>
        </w:rPr>
        <w:t>2</w:t>
      </w:r>
      <w:r w:rsidR="00242D20">
        <w:rPr>
          <w:rFonts w:ascii="Arial" w:hAnsi="Arial"/>
          <w:sz w:val="22"/>
          <w:szCs w:val="22"/>
        </w:rPr>
        <w:t xml:space="preserve"> </w:t>
      </w:r>
      <w:r w:rsidRPr="002C62BA">
        <w:rPr>
          <w:rFonts w:ascii="Arial" w:hAnsi="Arial"/>
          <w:sz w:val="22"/>
          <w:szCs w:val="22"/>
        </w:rPr>
        <w:t xml:space="preserve">000 ans et est fortement présent dans la mythologie irlandaise, en particulier dans la saga épique du </w:t>
      </w:r>
      <w:proofErr w:type="spellStart"/>
      <w:r w:rsidRPr="002C62BA">
        <w:rPr>
          <w:rFonts w:ascii="Arial" w:hAnsi="Arial"/>
          <w:sz w:val="22"/>
          <w:szCs w:val="22"/>
        </w:rPr>
        <w:t>Cú</w:t>
      </w:r>
      <w:proofErr w:type="spellEnd"/>
      <w:r w:rsidRPr="002C62BA">
        <w:rPr>
          <w:rFonts w:ascii="Arial" w:hAnsi="Arial"/>
          <w:sz w:val="22"/>
          <w:szCs w:val="22"/>
        </w:rPr>
        <w:t xml:space="preserve"> </w:t>
      </w:r>
      <w:proofErr w:type="spellStart"/>
      <w:r w:rsidRPr="002C62BA">
        <w:rPr>
          <w:rFonts w:ascii="Arial" w:hAnsi="Arial"/>
          <w:sz w:val="22"/>
          <w:szCs w:val="22"/>
        </w:rPr>
        <w:t>Chulainn</w:t>
      </w:r>
      <w:proofErr w:type="spellEnd"/>
      <w:r w:rsidRPr="002C62BA">
        <w:rPr>
          <w:rFonts w:ascii="Arial" w:hAnsi="Arial"/>
          <w:sz w:val="22"/>
          <w:szCs w:val="22"/>
        </w:rPr>
        <w:t xml:space="preserve">. On y joue dans toute l’île d’Irlande, surtout dans les zones agricoles plus fertiles, ainsi qu’à l’étranger. Traditionnellement, le nombre de joueurs n’était pas défini et on jouait dans des champs en plein air. Désormais, les équipes d’adultes comptent quinze joueurs qui évoluent sur un terrain bien délimité. Ils utilisent une crosse en bois (le </w:t>
      </w:r>
      <w:proofErr w:type="spellStart"/>
      <w:r w:rsidRPr="002C62BA">
        <w:rPr>
          <w:rFonts w:ascii="Arial" w:hAnsi="Arial"/>
          <w:i/>
          <w:sz w:val="22"/>
          <w:szCs w:val="22"/>
        </w:rPr>
        <w:t>hurley</w:t>
      </w:r>
      <w:proofErr w:type="spellEnd"/>
      <w:r w:rsidRPr="002C62BA">
        <w:rPr>
          <w:rFonts w:ascii="Arial" w:hAnsi="Arial"/>
          <w:sz w:val="22"/>
          <w:szCs w:val="22"/>
        </w:rPr>
        <w:t xml:space="preserve">) semblable à une crosse de hockey mais avec un bout aplati, et une petite balle (le </w:t>
      </w:r>
      <w:proofErr w:type="spellStart"/>
      <w:r w:rsidRPr="002C62BA">
        <w:rPr>
          <w:rFonts w:ascii="Arial" w:hAnsi="Arial"/>
          <w:i/>
          <w:sz w:val="22"/>
          <w:szCs w:val="22"/>
        </w:rPr>
        <w:t>sliotar</w:t>
      </w:r>
      <w:proofErr w:type="spellEnd"/>
      <w:r w:rsidRPr="002C62BA">
        <w:rPr>
          <w:rFonts w:ascii="Arial" w:hAnsi="Arial"/>
          <w:sz w:val="22"/>
          <w:szCs w:val="22"/>
        </w:rPr>
        <w:t xml:space="preserve">). Le but du jeu est de frapper le </w:t>
      </w:r>
      <w:proofErr w:type="spellStart"/>
      <w:r w:rsidRPr="002C62BA">
        <w:rPr>
          <w:rFonts w:ascii="Arial" w:hAnsi="Arial"/>
          <w:i/>
          <w:sz w:val="22"/>
          <w:szCs w:val="22"/>
        </w:rPr>
        <w:t>sliotar</w:t>
      </w:r>
      <w:proofErr w:type="spellEnd"/>
      <w:r w:rsidRPr="002C62BA">
        <w:rPr>
          <w:rFonts w:ascii="Arial" w:hAnsi="Arial"/>
          <w:sz w:val="22"/>
          <w:szCs w:val="22"/>
        </w:rPr>
        <w:t xml:space="preserve"> avec le </w:t>
      </w:r>
      <w:proofErr w:type="spellStart"/>
      <w:r w:rsidRPr="002C62BA">
        <w:rPr>
          <w:rFonts w:ascii="Arial" w:hAnsi="Arial"/>
          <w:i/>
          <w:sz w:val="22"/>
          <w:szCs w:val="22"/>
        </w:rPr>
        <w:t>hurley</w:t>
      </w:r>
      <w:proofErr w:type="spellEnd"/>
      <w:r w:rsidRPr="002C62BA">
        <w:rPr>
          <w:rFonts w:ascii="Arial" w:hAnsi="Arial"/>
          <w:sz w:val="22"/>
          <w:szCs w:val="22"/>
        </w:rPr>
        <w:t xml:space="preserve"> de manière à l’envoyer entre les buts de l’équipe adverse. Les principaux détenteurs et praticiens sont les joueurs appelés « </w:t>
      </w:r>
      <w:proofErr w:type="spellStart"/>
      <w:r w:rsidRPr="002C62BA">
        <w:rPr>
          <w:rFonts w:ascii="Arial" w:hAnsi="Arial"/>
          <w:i/>
          <w:sz w:val="22"/>
          <w:szCs w:val="22"/>
        </w:rPr>
        <w:t>hurlers</w:t>
      </w:r>
      <w:proofErr w:type="spellEnd"/>
      <w:r w:rsidRPr="002C62BA">
        <w:rPr>
          <w:rFonts w:ascii="Arial" w:hAnsi="Arial"/>
          <w:i/>
          <w:sz w:val="22"/>
          <w:szCs w:val="22"/>
        </w:rPr>
        <w:t> </w:t>
      </w:r>
      <w:r w:rsidRPr="002C62BA">
        <w:rPr>
          <w:rFonts w:ascii="Arial" w:hAnsi="Arial"/>
          <w:sz w:val="22"/>
          <w:szCs w:val="22"/>
        </w:rPr>
        <w:t>» (hommes) et « </w:t>
      </w:r>
      <w:proofErr w:type="spellStart"/>
      <w:r w:rsidRPr="002C62BA">
        <w:rPr>
          <w:rFonts w:ascii="Arial" w:hAnsi="Arial"/>
          <w:i/>
          <w:sz w:val="22"/>
          <w:szCs w:val="22"/>
        </w:rPr>
        <w:t>camógs</w:t>
      </w:r>
      <w:proofErr w:type="spellEnd"/>
      <w:r w:rsidRPr="002C62BA">
        <w:rPr>
          <w:rFonts w:ascii="Arial" w:hAnsi="Arial"/>
          <w:i/>
          <w:sz w:val="22"/>
          <w:szCs w:val="22"/>
        </w:rPr>
        <w:t> </w:t>
      </w:r>
      <w:r w:rsidRPr="002C62BA">
        <w:rPr>
          <w:rFonts w:ascii="Arial" w:hAnsi="Arial"/>
          <w:sz w:val="22"/>
          <w:szCs w:val="22"/>
        </w:rPr>
        <w:t xml:space="preserve">» (femmes). Le </w:t>
      </w:r>
      <w:proofErr w:type="spellStart"/>
      <w:r w:rsidRPr="002C62BA">
        <w:rPr>
          <w:rFonts w:ascii="Arial" w:hAnsi="Arial"/>
          <w:sz w:val="22"/>
          <w:szCs w:val="22"/>
        </w:rPr>
        <w:t>hurling</w:t>
      </w:r>
      <w:proofErr w:type="spellEnd"/>
      <w:r w:rsidRPr="002C62BA">
        <w:rPr>
          <w:rFonts w:ascii="Arial" w:hAnsi="Arial"/>
          <w:sz w:val="22"/>
          <w:szCs w:val="22"/>
        </w:rPr>
        <w:t xml:space="preserve">, qui est considéré comme faisant intrinsèquement partie de la culture irlandaise, joue un rôle clé dans la promotion de la santé et du bien-être, de l’intégration et de l’esprit d’équipe. De nos jours, les </w:t>
      </w:r>
      <w:r w:rsidR="00FC1DFD">
        <w:rPr>
          <w:rFonts w:ascii="Arial" w:hAnsi="Arial"/>
          <w:sz w:val="22"/>
          <w:szCs w:val="22"/>
        </w:rPr>
        <w:t>techniques</w:t>
      </w:r>
      <w:r w:rsidR="00FC1DFD" w:rsidRPr="002C62BA">
        <w:rPr>
          <w:rFonts w:ascii="Arial" w:hAnsi="Arial"/>
          <w:sz w:val="22"/>
          <w:szCs w:val="22"/>
        </w:rPr>
        <w:t xml:space="preserve"> </w:t>
      </w:r>
      <w:r w:rsidRPr="002C62BA">
        <w:rPr>
          <w:rFonts w:ascii="Arial" w:hAnsi="Arial"/>
          <w:sz w:val="22"/>
          <w:szCs w:val="22"/>
        </w:rPr>
        <w:t xml:space="preserve">sont transmises dans le cadre de l’entrainement et de la pratique du jeu dans des écoles et des clubs. En tant que </w:t>
      </w:r>
      <w:r w:rsidR="00FC1DFD">
        <w:rPr>
          <w:rFonts w:ascii="Arial" w:hAnsi="Arial"/>
          <w:sz w:val="22"/>
          <w:szCs w:val="22"/>
        </w:rPr>
        <w:t>dépositaires</w:t>
      </w:r>
      <w:r w:rsidR="00FC1DFD" w:rsidRPr="002C62BA">
        <w:rPr>
          <w:rFonts w:ascii="Arial" w:hAnsi="Arial"/>
          <w:sz w:val="22"/>
          <w:szCs w:val="22"/>
        </w:rPr>
        <w:t xml:space="preserve"> </w:t>
      </w:r>
      <w:r w:rsidRPr="002C62BA">
        <w:rPr>
          <w:rFonts w:ascii="Arial" w:hAnsi="Arial"/>
          <w:sz w:val="22"/>
          <w:szCs w:val="22"/>
        </w:rPr>
        <w:t xml:space="preserve">du </w:t>
      </w:r>
      <w:proofErr w:type="spellStart"/>
      <w:r w:rsidRPr="002C62BA">
        <w:rPr>
          <w:rFonts w:ascii="Arial" w:hAnsi="Arial"/>
          <w:sz w:val="22"/>
          <w:szCs w:val="22"/>
        </w:rPr>
        <w:t>hurling</w:t>
      </w:r>
      <w:proofErr w:type="spellEnd"/>
      <w:r w:rsidRPr="002C62BA">
        <w:rPr>
          <w:rFonts w:ascii="Arial" w:hAnsi="Arial"/>
          <w:sz w:val="22"/>
          <w:szCs w:val="22"/>
        </w:rPr>
        <w:t xml:space="preserve">, l’Association athlétique gaélique et l’Association </w:t>
      </w:r>
      <w:proofErr w:type="spellStart"/>
      <w:r w:rsidRPr="002C62BA">
        <w:rPr>
          <w:rFonts w:ascii="Arial" w:hAnsi="Arial"/>
          <w:sz w:val="22"/>
          <w:szCs w:val="22"/>
        </w:rPr>
        <w:t>Camogie</w:t>
      </w:r>
      <w:proofErr w:type="spellEnd"/>
      <w:r w:rsidRPr="002C62BA">
        <w:rPr>
          <w:rFonts w:ascii="Arial" w:hAnsi="Arial"/>
          <w:sz w:val="22"/>
          <w:szCs w:val="22"/>
        </w:rPr>
        <w:t xml:space="preserve">, toutes deux bénévoles, jouent un rôle essentiel dans la transmission des compétences et valeurs associées au </w:t>
      </w:r>
      <w:proofErr w:type="spellStart"/>
      <w:r w:rsidRPr="002C62BA">
        <w:rPr>
          <w:rFonts w:ascii="Arial" w:hAnsi="Arial"/>
          <w:sz w:val="22"/>
          <w:szCs w:val="22"/>
        </w:rPr>
        <w:t>hurling</w:t>
      </w:r>
      <w:proofErr w:type="spellEnd"/>
      <w:r w:rsidRPr="002C62BA">
        <w:rPr>
          <w:rFonts w:ascii="Arial" w:hAnsi="Arial"/>
          <w:sz w:val="22"/>
          <w:szCs w:val="22"/>
        </w:rPr>
        <w:t>.</w:t>
      </w:r>
    </w:p>
    <w:p w14:paraId="556FA352" w14:textId="13E3FBAF" w:rsidR="001524BE" w:rsidRPr="001524BE" w:rsidRDefault="001524BE" w:rsidP="00532DAA">
      <w:pPr>
        <w:keepNext/>
        <w:numPr>
          <w:ilvl w:val="0"/>
          <w:numId w:val="40"/>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36D96C03" w14:textId="50AE1265"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Sport pratiqué depuis des siècles, le </w:t>
      </w:r>
      <w:proofErr w:type="spellStart"/>
      <w:r w:rsidRPr="001524BE">
        <w:rPr>
          <w:rFonts w:ascii="Arial" w:hAnsi="Arial"/>
          <w:sz w:val="22"/>
          <w:szCs w:val="22"/>
        </w:rPr>
        <w:t>hurling</w:t>
      </w:r>
      <w:proofErr w:type="spellEnd"/>
      <w:r w:rsidRPr="001524BE">
        <w:rPr>
          <w:rFonts w:ascii="Arial" w:hAnsi="Arial"/>
          <w:sz w:val="22"/>
          <w:szCs w:val="22"/>
        </w:rPr>
        <w:t xml:space="preserve"> est porteur d</w:t>
      </w:r>
      <w:r>
        <w:rPr>
          <w:rFonts w:ascii="Arial" w:hAnsi="Arial"/>
          <w:sz w:val="22"/>
          <w:szCs w:val="22"/>
        </w:rPr>
        <w:t>’</w:t>
      </w:r>
      <w:r w:rsidRPr="001524BE">
        <w:rPr>
          <w:rFonts w:ascii="Arial" w:hAnsi="Arial"/>
          <w:sz w:val="22"/>
          <w:szCs w:val="22"/>
        </w:rPr>
        <w:t>un très grand sentiment d</w:t>
      </w:r>
      <w:r>
        <w:rPr>
          <w:rFonts w:ascii="Arial" w:hAnsi="Arial"/>
          <w:sz w:val="22"/>
          <w:szCs w:val="22"/>
        </w:rPr>
        <w:t>’</w:t>
      </w:r>
      <w:r w:rsidRPr="001524BE">
        <w:rPr>
          <w:rFonts w:ascii="Arial" w:hAnsi="Arial"/>
          <w:sz w:val="22"/>
          <w:szCs w:val="22"/>
        </w:rPr>
        <w:t xml:space="preserve">identité pour les Irlandais. Le </w:t>
      </w:r>
      <w:proofErr w:type="spellStart"/>
      <w:r w:rsidRPr="001524BE">
        <w:rPr>
          <w:rFonts w:ascii="Arial" w:hAnsi="Arial"/>
          <w:sz w:val="22"/>
          <w:szCs w:val="22"/>
        </w:rPr>
        <w:t>hurley</w:t>
      </w:r>
      <w:proofErr w:type="spellEnd"/>
      <w:r w:rsidRPr="001524BE">
        <w:rPr>
          <w:rFonts w:ascii="Arial" w:hAnsi="Arial"/>
          <w:sz w:val="22"/>
          <w:szCs w:val="22"/>
        </w:rPr>
        <w:t xml:space="preserve"> et le </w:t>
      </w:r>
      <w:proofErr w:type="spellStart"/>
      <w:r w:rsidRPr="001524BE">
        <w:rPr>
          <w:rFonts w:ascii="Arial" w:hAnsi="Arial"/>
          <w:sz w:val="22"/>
          <w:szCs w:val="22"/>
        </w:rPr>
        <w:t>sliotar</w:t>
      </w:r>
      <w:proofErr w:type="spellEnd"/>
      <w:r w:rsidRPr="001524BE">
        <w:rPr>
          <w:rFonts w:ascii="Arial" w:hAnsi="Arial"/>
          <w:sz w:val="22"/>
          <w:szCs w:val="22"/>
        </w:rPr>
        <w:t>, qui désignent respectivement la crosse et la balle utilisées pour jouer, sont le symbole du dévouement requis pour les maîtriser et de l</w:t>
      </w:r>
      <w:r>
        <w:rPr>
          <w:rFonts w:ascii="Arial" w:hAnsi="Arial"/>
          <w:sz w:val="22"/>
          <w:szCs w:val="22"/>
        </w:rPr>
        <w:t>’</w:t>
      </w:r>
      <w:r w:rsidRPr="001524BE">
        <w:rPr>
          <w:rFonts w:ascii="Arial" w:hAnsi="Arial"/>
          <w:sz w:val="22"/>
          <w:szCs w:val="22"/>
        </w:rPr>
        <w:t xml:space="preserve">engagement des joueurs. La pertinence sociale et les racines profondes </w:t>
      </w:r>
      <w:r w:rsidR="00FC1DFD">
        <w:rPr>
          <w:rFonts w:ascii="Arial" w:hAnsi="Arial"/>
          <w:sz w:val="22"/>
          <w:szCs w:val="22"/>
        </w:rPr>
        <w:t>du</w:t>
      </w:r>
      <w:r w:rsidRPr="001524BE">
        <w:rPr>
          <w:rFonts w:ascii="Arial" w:hAnsi="Arial"/>
          <w:sz w:val="22"/>
          <w:szCs w:val="22"/>
        </w:rPr>
        <w:t xml:space="preserve"> </w:t>
      </w:r>
      <w:proofErr w:type="spellStart"/>
      <w:r w:rsidRPr="001524BE">
        <w:rPr>
          <w:rFonts w:ascii="Arial" w:hAnsi="Arial"/>
          <w:sz w:val="22"/>
          <w:szCs w:val="22"/>
        </w:rPr>
        <w:t>hurling</w:t>
      </w:r>
      <w:proofErr w:type="spellEnd"/>
      <w:r w:rsidRPr="001524BE">
        <w:rPr>
          <w:rFonts w:ascii="Arial" w:hAnsi="Arial"/>
          <w:sz w:val="22"/>
          <w:szCs w:val="22"/>
        </w:rPr>
        <w:t xml:space="preserve"> </w:t>
      </w:r>
      <w:r w:rsidR="00FC1DFD">
        <w:rPr>
          <w:rFonts w:ascii="Arial" w:hAnsi="Arial"/>
          <w:sz w:val="22"/>
          <w:szCs w:val="22"/>
        </w:rPr>
        <w:t>dans la culture irlandaise</w:t>
      </w:r>
      <w:r w:rsidRPr="001524BE">
        <w:rPr>
          <w:rFonts w:ascii="Arial" w:hAnsi="Arial"/>
          <w:sz w:val="22"/>
          <w:szCs w:val="22"/>
        </w:rPr>
        <w:t xml:space="preserve"> sont soulignées par le fait que ce sport a déjà été </w:t>
      </w:r>
      <w:r w:rsidR="00FC1DFD" w:rsidRPr="001524BE">
        <w:rPr>
          <w:rFonts w:ascii="Arial" w:hAnsi="Arial"/>
          <w:sz w:val="22"/>
          <w:szCs w:val="22"/>
        </w:rPr>
        <w:t>r</w:t>
      </w:r>
      <w:r w:rsidR="00FC1DFD">
        <w:rPr>
          <w:rFonts w:ascii="Arial" w:hAnsi="Arial"/>
          <w:sz w:val="22"/>
          <w:szCs w:val="22"/>
        </w:rPr>
        <w:t>evitalis</w:t>
      </w:r>
      <w:r w:rsidR="00FC1DFD" w:rsidRPr="001524BE">
        <w:rPr>
          <w:rFonts w:ascii="Arial" w:hAnsi="Arial"/>
          <w:sz w:val="22"/>
          <w:szCs w:val="22"/>
        </w:rPr>
        <w:t xml:space="preserve">é </w:t>
      </w:r>
      <w:r w:rsidRPr="001524BE">
        <w:rPr>
          <w:rFonts w:ascii="Arial" w:hAnsi="Arial"/>
          <w:sz w:val="22"/>
          <w:szCs w:val="22"/>
        </w:rPr>
        <w:t>et sauvegardé à la fin du XI</w:t>
      </w:r>
      <w:r w:rsidR="00FC1DFD">
        <w:rPr>
          <w:rFonts w:ascii="Arial" w:hAnsi="Arial"/>
          <w:sz w:val="22"/>
          <w:szCs w:val="22"/>
        </w:rPr>
        <w:t>Xe</w:t>
      </w:r>
      <w:r w:rsidRPr="001524BE">
        <w:rPr>
          <w:rFonts w:ascii="Arial" w:hAnsi="Arial"/>
          <w:sz w:val="22"/>
          <w:szCs w:val="22"/>
        </w:rPr>
        <w:t xml:space="preserve"> siècle lors du renouveau gaélique. Ce sport s</w:t>
      </w:r>
      <w:r>
        <w:rPr>
          <w:rFonts w:ascii="Arial" w:hAnsi="Arial"/>
          <w:sz w:val="22"/>
          <w:szCs w:val="22"/>
        </w:rPr>
        <w:t>’</w:t>
      </w:r>
      <w:r w:rsidRPr="001524BE">
        <w:rPr>
          <w:rFonts w:ascii="Arial" w:hAnsi="Arial"/>
          <w:sz w:val="22"/>
          <w:szCs w:val="22"/>
        </w:rPr>
        <w:t>apprend au cours d</w:t>
      </w:r>
      <w:r>
        <w:rPr>
          <w:rFonts w:ascii="Arial" w:hAnsi="Arial"/>
          <w:sz w:val="22"/>
          <w:szCs w:val="22"/>
        </w:rPr>
        <w:t>’</w:t>
      </w:r>
      <w:r w:rsidRPr="001524BE">
        <w:rPr>
          <w:rFonts w:ascii="Arial" w:hAnsi="Arial"/>
          <w:sz w:val="22"/>
          <w:szCs w:val="22"/>
        </w:rPr>
        <w:t>entraînements, notamment à l</w:t>
      </w:r>
      <w:r>
        <w:rPr>
          <w:rFonts w:ascii="Arial" w:hAnsi="Arial"/>
          <w:sz w:val="22"/>
          <w:szCs w:val="22"/>
        </w:rPr>
        <w:t>’</w:t>
      </w:r>
      <w:r w:rsidRPr="001524BE">
        <w:rPr>
          <w:rFonts w:ascii="Arial" w:hAnsi="Arial"/>
          <w:sz w:val="22"/>
          <w:szCs w:val="22"/>
        </w:rPr>
        <w:t>école et dans des clubs, ce qui permet à presque tous les enfants de s</w:t>
      </w:r>
      <w:r>
        <w:rPr>
          <w:rFonts w:ascii="Arial" w:hAnsi="Arial"/>
          <w:sz w:val="22"/>
          <w:szCs w:val="22"/>
        </w:rPr>
        <w:t>’</w:t>
      </w:r>
      <w:r w:rsidRPr="001524BE">
        <w:rPr>
          <w:rFonts w:ascii="Arial" w:hAnsi="Arial"/>
          <w:sz w:val="22"/>
          <w:szCs w:val="22"/>
        </w:rPr>
        <w:t>y familiariser dès leur plus jeune âge.</w:t>
      </w:r>
    </w:p>
    <w:p w14:paraId="4E118628" w14:textId="410487A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 xml:space="preserve">Le </w:t>
      </w:r>
      <w:proofErr w:type="spellStart"/>
      <w:r w:rsidRPr="001524BE">
        <w:rPr>
          <w:rFonts w:ascii="Arial" w:hAnsi="Arial"/>
          <w:sz w:val="22"/>
          <w:szCs w:val="22"/>
        </w:rPr>
        <w:t>hurling</w:t>
      </w:r>
      <w:proofErr w:type="spellEnd"/>
      <w:r w:rsidRPr="001524BE">
        <w:rPr>
          <w:rFonts w:ascii="Arial" w:hAnsi="Arial"/>
          <w:sz w:val="22"/>
          <w:szCs w:val="22"/>
        </w:rPr>
        <w:t xml:space="preserve"> </w:t>
      </w:r>
      <w:r w:rsidR="00ED3ECD">
        <w:rPr>
          <w:rFonts w:ascii="Arial" w:hAnsi="Arial"/>
          <w:sz w:val="22"/>
          <w:szCs w:val="22"/>
        </w:rPr>
        <w:t>est</w:t>
      </w:r>
      <w:r w:rsidRPr="001524BE">
        <w:rPr>
          <w:rFonts w:ascii="Arial" w:hAnsi="Arial"/>
          <w:sz w:val="22"/>
          <w:szCs w:val="22"/>
        </w:rPr>
        <w:t xml:space="preserve"> pratiqué dans toute l</w:t>
      </w:r>
      <w:r>
        <w:rPr>
          <w:rFonts w:ascii="Arial" w:hAnsi="Arial"/>
          <w:sz w:val="22"/>
          <w:szCs w:val="22"/>
        </w:rPr>
        <w:t>’</w:t>
      </w:r>
      <w:r w:rsidRPr="001524BE">
        <w:rPr>
          <w:rFonts w:ascii="Arial" w:hAnsi="Arial"/>
          <w:sz w:val="22"/>
          <w:szCs w:val="22"/>
        </w:rPr>
        <w:t>Irlande ainsi que dans de nombreux autres pays, ce qui témoigne de la capacité de ces sports à encourager le dialogue entre les différentes communautés, à sensibiliser à l</w:t>
      </w:r>
      <w:r>
        <w:rPr>
          <w:rFonts w:ascii="Arial" w:hAnsi="Arial"/>
          <w:sz w:val="22"/>
          <w:szCs w:val="22"/>
        </w:rPr>
        <w:t>’</w:t>
      </w:r>
      <w:r w:rsidRPr="001524BE">
        <w:rPr>
          <w:rFonts w:ascii="Arial" w:hAnsi="Arial"/>
          <w:sz w:val="22"/>
          <w:szCs w:val="22"/>
        </w:rPr>
        <w:t xml:space="preserve">importance des jeux et des sports </w:t>
      </w:r>
      <w:r w:rsidR="00FC1DFD">
        <w:rPr>
          <w:rFonts w:ascii="Arial" w:hAnsi="Arial"/>
          <w:sz w:val="22"/>
          <w:szCs w:val="22"/>
        </w:rPr>
        <w:t>en tant que</w:t>
      </w:r>
      <w:r w:rsidRPr="001524BE">
        <w:rPr>
          <w:rFonts w:ascii="Arial" w:hAnsi="Arial"/>
          <w:sz w:val="22"/>
          <w:szCs w:val="22"/>
        </w:rPr>
        <w:t xml:space="preserve"> patrimoine culturel immatériel et à inciter d</w:t>
      </w:r>
      <w:r>
        <w:rPr>
          <w:rFonts w:ascii="Arial" w:hAnsi="Arial"/>
          <w:sz w:val="22"/>
          <w:szCs w:val="22"/>
        </w:rPr>
        <w:t>’</w:t>
      </w:r>
      <w:r w:rsidRPr="001524BE">
        <w:rPr>
          <w:rFonts w:ascii="Arial" w:hAnsi="Arial"/>
          <w:sz w:val="22"/>
          <w:szCs w:val="22"/>
        </w:rPr>
        <w:t>autres communautés à pratiquer des sports traditionnels en vue d</w:t>
      </w:r>
      <w:r>
        <w:rPr>
          <w:rFonts w:ascii="Arial" w:hAnsi="Arial"/>
          <w:sz w:val="22"/>
          <w:szCs w:val="22"/>
        </w:rPr>
        <w:t>’</w:t>
      </w:r>
      <w:r w:rsidRPr="001524BE">
        <w:rPr>
          <w:rFonts w:ascii="Arial" w:hAnsi="Arial"/>
          <w:sz w:val="22"/>
          <w:szCs w:val="22"/>
        </w:rPr>
        <w:t>assurer leur sauvegarde. Ce sport étant pratiqué à grande échelle depuis longtemps, les recherches réunissent différentes parties prenantes issues du sport, de l</w:t>
      </w:r>
      <w:r>
        <w:rPr>
          <w:rFonts w:ascii="Arial" w:hAnsi="Arial"/>
          <w:sz w:val="22"/>
          <w:szCs w:val="22"/>
        </w:rPr>
        <w:t>’</w:t>
      </w:r>
      <w:r w:rsidRPr="001524BE">
        <w:rPr>
          <w:rFonts w:ascii="Arial" w:hAnsi="Arial"/>
          <w:sz w:val="22"/>
          <w:szCs w:val="22"/>
        </w:rPr>
        <w:t>histoire, de l</w:t>
      </w:r>
      <w:r>
        <w:rPr>
          <w:rFonts w:ascii="Arial" w:hAnsi="Arial"/>
          <w:sz w:val="22"/>
          <w:szCs w:val="22"/>
        </w:rPr>
        <w:t>’</w:t>
      </w:r>
      <w:r w:rsidRPr="001524BE">
        <w:rPr>
          <w:rFonts w:ascii="Arial" w:hAnsi="Arial"/>
          <w:sz w:val="22"/>
          <w:szCs w:val="22"/>
        </w:rPr>
        <w:t>archéologie et de la société civile.</w:t>
      </w:r>
    </w:p>
    <w:p w14:paraId="115488EC" w14:textId="15845CD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 plan de sauvegarde prévoit la promotion de l</w:t>
      </w:r>
      <w:r>
        <w:rPr>
          <w:rFonts w:ascii="Arial" w:hAnsi="Arial"/>
          <w:sz w:val="22"/>
          <w:szCs w:val="22"/>
        </w:rPr>
        <w:t>’</w:t>
      </w:r>
      <w:r w:rsidRPr="001524BE">
        <w:rPr>
          <w:rFonts w:ascii="Arial" w:hAnsi="Arial"/>
          <w:sz w:val="22"/>
          <w:szCs w:val="22"/>
        </w:rPr>
        <w:t>élément en lien avec la Convention. Les connaissances seront d</w:t>
      </w:r>
      <w:r>
        <w:rPr>
          <w:rFonts w:ascii="Arial" w:hAnsi="Arial"/>
          <w:sz w:val="22"/>
          <w:szCs w:val="22"/>
        </w:rPr>
        <w:t>’</w:t>
      </w:r>
      <w:r w:rsidRPr="001524BE">
        <w:rPr>
          <w:rFonts w:ascii="Arial" w:hAnsi="Arial"/>
          <w:sz w:val="22"/>
          <w:szCs w:val="22"/>
        </w:rPr>
        <w:t>abord diffusées au sein du système éducatif, dans un musée dédié et par le biais de plates-formes en ligne, d</w:t>
      </w:r>
      <w:r>
        <w:rPr>
          <w:rFonts w:ascii="Arial" w:hAnsi="Arial"/>
          <w:sz w:val="22"/>
          <w:szCs w:val="22"/>
        </w:rPr>
        <w:t>’</w:t>
      </w:r>
      <w:r w:rsidRPr="001524BE">
        <w:rPr>
          <w:rFonts w:ascii="Arial" w:hAnsi="Arial"/>
          <w:sz w:val="22"/>
          <w:szCs w:val="22"/>
        </w:rPr>
        <w:t>ateliers et de cours. Une documentation et des recherches plus approfondies concernant l</w:t>
      </w:r>
      <w:r>
        <w:rPr>
          <w:rFonts w:ascii="Arial" w:hAnsi="Arial"/>
          <w:sz w:val="22"/>
          <w:szCs w:val="22"/>
        </w:rPr>
        <w:t>’</w:t>
      </w:r>
      <w:r w:rsidRPr="001524BE">
        <w:rPr>
          <w:rFonts w:ascii="Arial" w:hAnsi="Arial"/>
          <w:sz w:val="22"/>
          <w:szCs w:val="22"/>
        </w:rPr>
        <w:t xml:space="preserve">élément et des mesures relatives à la menace pesant actuellement sur la fabrication des </w:t>
      </w:r>
      <w:proofErr w:type="spellStart"/>
      <w:r w:rsidRPr="001524BE">
        <w:rPr>
          <w:rFonts w:ascii="Arial" w:hAnsi="Arial"/>
          <w:sz w:val="22"/>
          <w:szCs w:val="22"/>
        </w:rPr>
        <w:t>hurleys</w:t>
      </w:r>
      <w:proofErr w:type="spellEnd"/>
      <w:r w:rsidRPr="001524BE">
        <w:rPr>
          <w:rFonts w:ascii="Arial" w:hAnsi="Arial"/>
          <w:sz w:val="22"/>
          <w:szCs w:val="22"/>
        </w:rPr>
        <w:t xml:space="preserve"> sont également incluses. Les communautés et les groupes, représentés par les principales associations et institutions chargées de la transmission, de la documentation et de la sauvegarde de l</w:t>
      </w:r>
      <w:r>
        <w:rPr>
          <w:rFonts w:ascii="Arial" w:hAnsi="Arial"/>
          <w:sz w:val="22"/>
          <w:szCs w:val="22"/>
        </w:rPr>
        <w:t>’</w:t>
      </w:r>
      <w:r w:rsidRPr="001524BE">
        <w:rPr>
          <w:rFonts w:ascii="Arial" w:hAnsi="Arial"/>
          <w:sz w:val="22"/>
          <w:szCs w:val="22"/>
        </w:rPr>
        <w:t>élément, ont été impliqués dans la planification des mesures de sauvegarde proposées. Leur participation et leur supervision garantissent que la communauté reste au cœur des activités de sauvegarde.</w:t>
      </w:r>
    </w:p>
    <w:p w14:paraId="731577C9" w14:textId="374CCA0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initiative et la préparation de la candidature reviennent aux institutions de représentation de la communauté des praticiens, qui se compose principalement de bénévoles. La communauté du </w:t>
      </w:r>
      <w:proofErr w:type="spellStart"/>
      <w:r w:rsidRPr="001524BE">
        <w:rPr>
          <w:rFonts w:ascii="Arial" w:hAnsi="Arial"/>
          <w:sz w:val="22"/>
          <w:szCs w:val="22"/>
        </w:rPr>
        <w:t>hurling</w:t>
      </w:r>
      <w:proofErr w:type="spellEnd"/>
      <w:r w:rsidRPr="001524BE">
        <w:rPr>
          <w:rFonts w:ascii="Arial" w:hAnsi="Arial"/>
          <w:sz w:val="22"/>
          <w:szCs w:val="22"/>
        </w:rPr>
        <w:t xml:space="preserve"> a été invitée sur les réseaux sociaux et dans la presse à envoyer des commentaires personnels, des observations et des recommandations. Le consentement </w:t>
      </w:r>
      <w:r w:rsidR="00FC1DFD">
        <w:rPr>
          <w:rFonts w:ascii="Arial" w:hAnsi="Arial"/>
          <w:sz w:val="22"/>
          <w:szCs w:val="22"/>
        </w:rPr>
        <w:t xml:space="preserve">libre, </w:t>
      </w:r>
      <w:r w:rsidRPr="001524BE">
        <w:rPr>
          <w:rFonts w:ascii="Arial" w:hAnsi="Arial"/>
          <w:sz w:val="22"/>
          <w:szCs w:val="22"/>
        </w:rPr>
        <w:t>préalable</w:t>
      </w:r>
      <w:r w:rsidR="00FC1DFD">
        <w:rPr>
          <w:rFonts w:ascii="Arial" w:hAnsi="Arial"/>
          <w:sz w:val="22"/>
          <w:szCs w:val="22"/>
        </w:rPr>
        <w:t xml:space="preserve"> </w:t>
      </w:r>
      <w:r w:rsidRPr="001524BE">
        <w:rPr>
          <w:rFonts w:ascii="Arial" w:hAnsi="Arial"/>
          <w:sz w:val="22"/>
          <w:szCs w:val="22"/>
        </w:rPr>
        <w:t>et éclairé d</w:t>
      </w:r>
      <w:r>
        <w:rPr>
          <w:rFonts w:ascii="Arial" w:hAnsi="Arial"/>
          <w:sz w:val="22"/>
          <w:szCs w:val="22"/>
        </w:rPr>
        <w:t>’</w:t>
      </w:r>
      <w:r w:rsidRPr="001524BE">
        <w:rPr>
          <w:rFonts w:ascii="Arial" w:hAnsi="Arial"/>
          <w:sz w:val="22"/>
          <w:szCs w:val="22"/>
        </w:rPr>
        <w:t xml:space="preserve">un grand nombre de parties prenantes et de joueurs a été reçu sous différentes formes, y compris de la plus jeune génération de joueurs, à travers des témoignages </w:t>
      </w:r>
      <w:r w:rsidR="00FC1DFD">
        <w:rPr>
          <w:rFonts w:ascii="Arial" w:hAnsi="Arial"/>
          <w:sz w:val="22"/>
          <w:szCs w:val="22"/>
        </w:rPr>
        <w:t xml:space="preserve">personnels </w:t>
      </w:r>
      <w:r w:rsidRPr="001524BE">
        <w:rPr>
          <w:rFonts w:ascii="Arial" w:hAnsi="Arial"/>
          <w:sz w:val="22"/>
          <w:szCs w:val="22"/>
        </w:rPr>
        <w:t>d</w:t>
      </w:r>
      <w:r>
        <w:rPr>
          <w:rFonts w:ascii="Arial" w:hAnsi="Arial"/>
          <w:sz w:val="22"/>
          <w:szCs w:val="22"/>
        </w:rPr>
        <w:t>’</w:t>
      </w:r>
      <w:r w:rsidRPr="001524BE">
        <w:rPr>
          <w:rFonts w:ascii="Arial" w:hAnsi="Arial"/>
          <w:sz w:val="22"/>
          <w:szCs w:val="22"/>
        </w:rPr>
        <w:t>enfants de diverses origines ethniques.</w:t>
      </w:r>
    </w:p>
    <w:p w14:paraId="19A140C0" w14:textId="17C64C8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fait partie depuis</w:t>
      </w:r>
      <w:r w:rsidR="00AA08F0">
        <w:rPr>
          <w:rFonts w:ascii="Arial" w:hAnsi="Arial"/>
          <w:sz w:val="22"/>
          <w:szCs w:val="22"/>
        </w:rPr>
        <w:t xml:space="preserve"> </w:t>
      </w:r>
      <w:r w:rsidRPr="001524BE">
        <w:rPr>
          <w:rFonts w:ascii="Arial" w:hAnsi="Arial"/>
          <w:sz w:val="22"/>
          <w:szCs w:val="22"/>
        </w:rPr>
        <w:t>2016 de l</w:t>
      </w:r>
      <w:r>
        <w:rPr>
          <w:rFonts w:ascii="Arial" w:hAnsi="Arial"/>
          <w:sz w:val="22"/>
          <w:szCs w:val="22"/>
        </w:rPr>
        <w:t>’</w:t>
      </w:r>
      <w:r w:rsidR="00357A53">
        <w:rPr>
          <w:rFonts w:ascii="Arial" w:hAnsi="Arial"/>
          <w:sz w:val="22"/>
          <w:szCs w:val="22"/>
        </w:rPr>
        <w:t>i</w:t>
      </w:r>
      <w:r w:rsidRPr="001524BE">
        <w:rPr>
          <w:rFonts w:ascii="Arial" w:hAnsi="Arial"/>
          <w:sz w:val="22"/>
          <w:szCs w:val="22"/>
        </w:rPr>
        <w:t xml:space="preserve">nventaire national provisoire du patrimoine culturel immatériel géré par le Département des arts, du patrimoine, des régions, de la ruralité et </w:t>
      </w:r>
      <w:r w:rsidR="00357A53" w:rsidRPr="00357A53">
        <w:rPr>
          <w:rFonts w:ascii="Arial" w:hAnsi="Arial"/>
          <w:sz w:val="22"/>
          <w:szCs w:val="22"/>
        </w:rPr>
        <w:t xml:space="preserve">du </w:t>
      </w:r>
      <w:proofErr w:type="spellStart"/>
      <w:r w:rsidR="00357A53" w:rsidRPr="00357A53">
        <w:rPr>
          <w:rFonts w:ascii="Arial" w:hAnsi="Arial"/>
          <w:sz w:val="22"/>
          <w:szCs w:val="22"/>
        </w:rPr>
        <w:t>Gaeltacht</w:t>
      </w:r>
      <w:proofErr w:type="spellEnd"/>
      <w:r w:rsidRPr="001524BE">
        <w:rPr>
          <w:rFonts w:ascii="Arial" w:hAnsi="Arial"/>
          <w:sz w:val="22"/>
          <w:szCs w:val="22"/>
        </w:rPr>
        <w:t>. L</w:t>
      </w:r>
      <w:r>
        <w:rPr>
          <w:rFonts w:ascii="Arial" w:hAnsi="Arial"/>
          <w:sz w:val="22"/>
          <w:szCs w:val="22"/>
        </w:rPr>
        <w:t>’</w:t>
      </w:r>
      <w:r w:rsidRPr="001524BE">
        <w:rPr>
          <w:rFonts w:ascii="Arial" w:hAnsi="Arial"/>
          <w:sz w:val="22"/>
          <w:szCs w:val="22"/>
        </w:rPr>
        <w:t xml:space="preserve">inventaire est mis à jour conformément aux réflexions du </w:t>
      </w:r>
      <w:r w:rsidR="00357A53">
        <w:rPr>
          <w:rFonts w:ascii="Arial" w:hAnsi="Arial"/>
          <w:sz w:val="22"/>
          <w:szCs w:val="22"/>
        </w:rPr>
        <w:t>g</w:t>
      </w:r>
      <w:r w:rsidRPr="001524BE">
        <w:rPr>
          <w:rFonts w:ascii="Arial" w:hAnsi="Arial"/>
          <w:sz w:val="22"/>
          <w:szCs w:val="22"/>
        </w:rPr>
        <w:t>roupe consultatif provisoire. L</w:t>
      </w:r>
      <w:r>
        <w:rPr>
          <w:rFonts w:ascii="Arial" w:hAnsi="Arial"/>
          <w:sz w:val="22"/>
          <w:szCs w:val="22"/>
        </w:rPr>
        <w:t>’</w:t>
      </w:r>
      <w:r w:rsidRPr="001524BE">
        <w:rPr>
          <w:rFonts w:ascii="Arial" w:hAnsi="Arial"/>
          <w:sz w:val="22"/>
          <w:szCs w:val="22"/>
        </w:rPr>
        <w:t>initiative de l</w:t>
      </w:r>
      <w:r>
        <w:rPr>
          <w:rFonts w:ascii="Arial" w:hAnsi="Arial"/>
          <w:sz w:val="22"/>
          <w:szCs w:val="22"/>
        </w:rPr>
        <w:t>’</w:t>
      </w:r>
      <w:r w:rsidRPr="001524BE">
        <w:rPr>
          <w:rFonts w:ascii="Arial" w:hAnsi="Arial"/>
          <w:sz w:val="22"/>
          <w:szCs w:val="22"/>
        </w:rPr>
        <w:t xml:space="preserve">inscription revient au Comité de développement du </w:t>
      </w:r>
      <w:proofErr w:type="spellStart"/>
      <w:r w:rsidRPr="001524BE">
        <w:rPr>
          <w:rFonts w:ascii="Arial" w:hAnsi="Arial"/>
          <w:sz w:val="22"/>
          <w:szCs w:val="22"/>
        </w:rPr>
        <w:t>hurling</w:t>
      </w:r>
      <w:proofErr w:type="spellEnd"/>
      <w:r w:rsidRPr="001524BE">
        <w:rPr>
          <w:rFonts w:ascii="Arial" w:hAnsi="Arial"/>
          <w:sz w:val="22"/>
          <w:szCs w:val="22"/>
        </w:rPr>
        <w:t xml:space="preserve"> et de nombreuses autres parties prenantes ont participé à la préparation de la candidature.</w:t>
      </w:r>
    </w:p>
    <w:p w14:paraId="5A3DBA6C" w14:textId="13B03361" w:rsidR="001524BE" w:rsidRPr="001524BE" w:rsidRDefault="001524BE" w:rsidP="00532DAA">
      <w:pPr>
        <w:numPr>
          <w:ilvl w:val="0"/>
          <w:numId w:val="40"/>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0A7463">
        <w:rPr>
          <w:rFonts w:ascii="Arial" w:hAnsi="Arial"/>
          <w:bCs/>
          <w:sz w:val="22"/>
          <w:szCs w:val="22"/>
          <w:lang w:eastAsia="en-US"/>
        </w:rPr>
        <w:t xml:space="preserve"> </w:t>
      </w:r>
      <w:r w:rsidRPr="001524BE">
        <w:rPr>
          <w:rFonts w:ascii="Arial" w:hAnsi="Arial"/>
          <w:b/>
          <w:bCs/>
          <w:sz w:val="22"/>
          <w:szCs w:val="22"/>
          <w:lang w:eastAsia="en-US"/>
        </w:rPr>
        <w:t xml:space="preserve">le </w:t>
      </w:r>
      <w:proofErr w:type="spellStart"/>
      <w:r w:rsidRPr="001524BE">
        <w:rPr>
          <w:rFonts w:ascii="Arial" w:hAnsi="Arial"/>
          <w:b/>
          <w:bCs/>
          <w:sz w:val="22"/>
          <w:szCs w:val="22"/>
          <w:lang w:eastAsia="en-US"/>
        </w:rPr>
        <w:t>hurling</w:t>
      </w:r>
      <w:proofErr w:type="spellEnd"/>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ED3ECD">
        <w:rPr>
          <w:rFonts w:ascii="Arial" w:hAnsi="Arial"/>
          <w:bCs/>
          <w:sz w:val="22"/>
          <w:szCs w:val="22"/>
          <w:lang w:eastAsia="en-US"/>
        </w:rPr>
        <w:t> ;</w:t>
      </w:r>
    </w:p>
    <w:p w14:paraId="0D25B5AD" w14:textId="18B3D701" w:rsidR="001524BE" w:rsidRPr="00907CB5" w:rsidRDefault="001524BE" w:rsidP="00532DAA">
      <w:pPr>
        <w:numPr>
          <w:ilvl w:val="0"/>
          <w:numId w:val="40"/>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Rappelle</w:t>
      </w:r>
      <w:r w:rsidRPr="001524BE">
        <w:rPr>
          <w:rFonts w:ascii="Arial" w:hAnsi="Arial"/>
          <w:bCs/>
          <w:sz w:val="22"/>
          <w:szCs w:val="22"/>
        </w:rPr>
        <w:t xml:space="preserve"> à l</w:t>
      </w:r>
      <w:r>
        <w:rPr>
          <w:rFonts w:ascii="Arial" w:hAnsi="Arial"/>
          <w:bCs/>
          <w:sz w:val="22"/>
          <w:szCs w:val="22"/>
        </w:rPr>
        <w:t>’</w:t>
      </w:r>
      <w:r w:rsidRPr="001524BE">
        <w:rPr>
          <w:rFonts w:ascii="Arial" w:hAnsi="Arial"/>
          <w:bCs/>
          <w:sz w:val="22"/>
          <w:szCs w:val="22"/>
        </w:rPr>
        <w:t>État partie que les significations culturelles et sociales de l</w:t>
      </w:r>
      <w:r>
        <w:rPr>
          <w:rFonts w:ascii="Arial" w:hAnsi="Arial"/>
          <w:bCs/>
          <w:sz w:val="22"/>
          <w:szCs w:val="22"/>
        </w:rPr>
        <w:t>’</w:t>
      </w:r>
      <w:r w:rsidRPr="001524BE">
        <w:rPr>
          <w:rFonts w:ascii="Arial" w:hAnsi="Arial"/>
          <w:bCs/>
          <w:sz w:val="22"/>
          <w:szCs w:val="22"/>
        </w:rPr>
        <w:t>élément devraient être au cœur de tout effort de sauvegarde dans le cadre de la Convention et que la pratique professionnelle d</w:t>
      </w:r>
      <w:r>
        <w:rPr>
          <w:rFonts w:ascii="Arial" w:hAnsi="Arial"/>
          <w:bCs/>
          <w:sz w:val="22"/>
          <w:szCs w:val="22"/>
        </w:rPr>
        <w:t>’</w:t>
      </w:r>
      <w:r w:rsidRPr="001524BE">
        <w:rPr>
          <w:rFonts w:ascii="Arial" w:hAnsi="Arial"/>
          <w:bCs/>
          <w:sz w:val="22"/>
          <w:szCs w:val="22"/>
        </w:rPr>
        <w:t>un sport ou d</w:t>
      </w:r>
      <w:r>
        <w:rPr>
          <w:rFonts w:ascii="Arial" w:hAnsi="Arial"/>
          <w:bCs/>
          <w:sz w:val="22"/>
          <w:szCs w:val="22"/>
        </w:rPr>
        <w:t>’</w:t>
      </w:r>
      <w:r w:rsidRPr="001524BE">
        <w:rPr>
          <w:rFonts w:ascii="Arial" w:hAnsi="Arial"/>
          <w:bCs/>
          <w:sz w:val="22"/>
          <w:szCs w:val="22"/>
        </w:rPr>
        <w:t xml:space="preserve">un jeu </w:t>
      </w:r>
      <w:r w:rsidR="0009605D">
        <w:rPr>
          <w:rFonts w:ascii="Arial" w:hAnsi="Arial"/>
          <w:bCs/>
          <w:sz w:val="22"/>
          <w:szCs w:val="22"/>
        </w:rPr>
        <w:t>pourrait compromettre</w:t>
      </w:r>
      <w:r w:rsidR="00ED3ECD">
        <w:rPr>
          <w:rFonts w:ascii="Arial" w:hAnsi="Arial"/>
          <w:bCs/>
          <w:sz w:val="22"/>
          <w:szCs w:val="22"/>
        </w:rPr>
        <w:t xml:space="preserve"> </w:t>
      </w:r>
      <w:r w:rsidRPr="001524BE">
        <w:rPr>
          <w:rFonts w:ascii="Arial" w:hAnsi="Arial"/>
          <w:bCs/>
          <w:sz w:val="22"/>
          <w:szCs w:val="22"/>
        </w:rPr>
        <w:t xml:space="preserve">ces fonctions et menacer </w:t>
      </w:r>
      <w:r w:rsidR="005B4A6C">
        <w:rPr>
          <w:rFonts w:ascii="Arial" w:hAnsi="Arial"/>
          <w:bCs/>
          <w:sz w:val="22"/>
          <w:szCs w:val="22"/>
        </w:rPr>
        <w:t xml:space="preserve">son </w:t>
      </w:r>
      <w:r w:rsidR="00A8632D">
        <w:rPr>
          <w:rFonts w:ascii="Arial" w:hAnsi="Arial"/>
          <w:bCs/>
          <w:sz w:val="22"/>
          <w:szCs w:val="22"/>
        </w:rPr>
        <w:t xml:space="preserve">statut </w:t>
      </w:r>
      <w:r w:rsidR="005B4A6C">
        <w:rPr>
          <w:rFonts w:ascii="Arial" w:hAnsi="Arial"/>
          <w:bCs/>
          <w:sz w:val="22"/>
          <w:szCs w:val="22"/>
        </w:rPr>
        <w:t>en tant que</w:t>
      </w:r>
      <w:r w:rsidRPr="001524BE">
        <w:rPr>
          <w:rFonts w:ascii="Arial" w:hAnsi="Arial"/>
          <w:bCs/>
          <w:sz w:val="22"/>
          <w:szCs w:val="22"/>
        </w:rPr>
        <w:t xml:space="preserve"> patrimoine culturel immatériel</w:t>
      </w:r>
      <w:r w:rsidR="005B4A6C">
        <w:rPr>
          <w:rFonts w:ascii="Arial" w:hAnsi="Arial"/>
          <w:bCs/>
          <w:sz w:val="22"/>
          <w:szCs w:val="22"/>
        </w:rPr>
        <w:t> ;</w:t>
      </w:r>
    </w:p>
    <w:p w14:paraId="72370726" w14:textId="64C72342" w:rsidR="005B4A6C" w:rsidRPr="000A7463" w:rsidRDefault="005B4A6C" w:rsidP="00532DAA">
      <w:pPr>
        <w:numPr>
          <w:ilvl w:val="0"/>
          <w:numId w:val="40"/>
        </w:numPr>
        <w:tabs>
          <w:tab w:val="left" w:pos="567"/>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 en outre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w:t>
      </w:r>
      <w:r w:rsidR="006A42D3">
        <w:rPr>
          <w:rFonts w:ascii="Arial" w:eastAsia="SimSun" w:hAnsi="Arial" w:cs="Angsana New"/>
          <w:sz w:val="22"/>
          <w:szCs w:val="22"/>
        </w:rPr>
        <w:t>ational, sur la manière dont l’i</w:t>
      </w:r>
      <w:r w:rsidRPr="000A7463">
        <w:rPr>
          <w:rFonts w:ascii="Arial" w:eastAsia="SimSun" w:hAnsi="Arial" w:cs="Angsana New"/>
          <w:sz w:val="22"/>
          <w:szCs w:val="22"/>
        </w:rPr>
        <w:t>nventaire national provisoire du patrimoine culturel immatériel</w:t>
      </w:r>
      <w:r w:rsidRPr="000A7463">
        <w:rPr>
          <w:rFonts w:ascii="Arial" w:hAnsi="Arial"/>
          <w:sz w:val="22"/>
          <w:szCs w:val="22"/>
        </w:rPr>
        <w:t xml:space="preserve"> est mis à jour avec la participation</w:t>
      </w:r>
      <w:r w:rsidR="00156891" w:rsidRPr="000A7463">
        <w:rPr>
          <w:rFonts w:ascii="Arial" w:hAnsi="Arial"/>
          <w:sz w:val="22"/>
          <w:szCs w:val="22"/>
        </w:rPr>
        <w:t xml:space="preserve"> active</w:t>
      </w:r>
      <w:r w:rsidRPr="000A7463">
        <w:rPr>
          <w:rFonts w:ascii="Arial" w:hAnsi="Arial"/>
          <w:sz w:val="22"/>
          <w:szCs w:val="22"/>
        </w:rPr>
        <w:t xml:space="preserve"> des communautés, des groupes et des organisations non gouvernementales</w:t>
      </w:r>
      <w:r w:rsidR="006C266E" w:rsidRPr="000A7463">
        <w:rPr>
          <w:rFonts w:ascii="Arial" w:hAnsi="Arial"/>
          <w:sz w:val="22"/>
          <w:szCs w:val="22"/>
        </w:rPr>
        <w:t xml:space="preserve"> concernés</w:t>
      </w:r>
      <w:r w:rsidRPr="000A7463">
        <w:rPr>
          <w:rFonts w:ascii="Arial" w:hAnsi="Arial"/>
          <w:sz w:val="22"/>
        </w:rPr>
        <w:t xml:space="preserve">, conformément </w:t>
      </w:r>
      <w:r w:rsidR="0045020D" w:rsidRPr="000A7463">
        <w:rPr>
          <w:rFonts w:ascii="Arial" w:hAnsi="Arial"/>
          <w:sz w:val="22"/>
        </w:rPr>
        <w:t>aux articles 11 et 12</w:t>
      </w:r>
      <w:r w:rsidR="009415EE">
        <w:rPr>
          <w:rFonts w:ascii="Arial" w:hAnsi="Arial"/>
          <w:sz w:val="22"/>
        </w:rPr>
        <w:t xml:space="preserve"> de la Convention.</w:t>
      </w:r>
    </w:p>
    <w:p w14:paraId="7AB76BA9" w14:textId="2B778F85" w:rsidR="001524BE" w:rsidRPr="001524BE" w:rsidRDefault="001524BE" w:rsidP="009F718C">
      <w:pPr>
        <w:keepNext/>
        <w:keepLines/>
        <w:spacing w:before="360" w:after="120"/>
        <w:ind w:left="567"/>
        <w:outlineLvl w:val="1"/>
        <w:rPr>
          <w:rFonts w:ascii="Arial" w:eastAsia="MS Gothic" w:hAnsi="Arial" w:cs="Arial"/>
          <w:b/>
          <w:sz w:val="22"/>
        </w:rPr>
      </w:pPr>
      <w:bookmarkStart w:id="22" w:name="Decision_10b18"/>
      <w:bookmarkEnd w:id="22"/>
      <w:r w:rsidRPr="001524BE">
        <w:rPr>
          <w:rFonts w:ascii="Arial" w:eastAsia="MS Gothic" w:hAnsi="Arial" w:cs="Arial"/>
          <w:b/>
          <w:sz w:val="22"/>
        </w:rPr>
        <w:t>PROJET DE DÉCISION 13.COM 10.b.18</w:t>
      </w:r>
      <w:r w:rsidR="00737E2E" w:rsidRPr="00D234BE">
        <w:rPr>
          <w:rFonts w:ascii="Arial" w:hAnsi="Arial"/>
          <w:b/>
          <w:sz w:val="22"/>
        </w:rPr>
        <w:tab/>
      </w:r>
      <w:r w:rsidR="00737E2E" w:rsidRPr="00D234BE">
        <w:rPr>
          <w:noProof/>
          <w:color w:val="0000FF"/>
          <w:szCs w:val="22"/>
          <w:lang w:val="en-US" w:eastAsia="en-US"/>
        </w:rPr>
        <w:drawing>
          <wp:inline distT="0" distB="0" distL="0" distR="0" wp14:anchorId="24C9ABCC" wp14:editId="67D079B6">
            <wp:extent cx="104775" cy="104775"/>
            <wp:effectExtent l="0" t="0" r="9525" b="9525"/>
            <wp:docPr id="36" name="Picture 3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9AA2CFA" w14:textId="77777777" w:rsidR="001524BE" w:rsidRPr="001524BE" w:rsidRDefault="001524BE" w:rsidP="009F718C">
      <w:pPr>
        <w:keepNext/>
        <w:keepLines/>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408C52F4" w14:textId="68247B2A" w:rsidR="001524BE" w:rsidRPr="001524BE" w:rsidRDefault="001524BE" w:rsidP="009F718C">
      <w:pPr>
        <w:keepNext/>
        <w:keepLines/>
        <w:numPr>
          <w:ilvl w:val="0"/>
          <w:numId w:val="41"/>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Jamaïque a proposé la candidature </w:t>
      </w:r>
      <w:r w:rsidRPr="001524BE">
        <w:rPr>
          <w:rFonts w:ascii="Arial" w:hAnsi="Arial"/>
          <w:b/>
          <w:sz w:val="22"/>
          <w:szCs w:val="22"/>
        </w:rPr>
        <w:t>du reggae de Jamaïque</w:t>
      </w:r>
      <w:r w:rsidRPr="001524BE">
        <w:rPr>
          <w:rFonts w:ascii="Arial" w:hAnsi="Arial"/>
          <w:sz w:val="22"/>
          <w:szCs w:val="22"/>
        </w:rPr>
        <w:t xml:space="preserve"> (n° 01398)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62573634" w14:textId="06BE506A" w:rsidR="001524BE" w:rsidRPr="00532DAA" w:rsidRDefault="002C62BA" w:rsidP="009415EE">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Issu d’un milieu culturel qui abritait des groupes marginalisés, principalement dans l’ouest de Kingston, le reggae de Jamaïque est un amalgame de plusieurs influences musicales dont d’anciens genres musicaux jamaïcains ainsi que des rythmes originaires des Caraïbes, d’Amérique du Nord et d’Amérique latine. Au fil du temps, des styles musicaux néo-africains, la soul et le </w:t>
      </w:r>
      <w:proofErr w:type="spellStart"/>
      <w:r w:rsidRPr="00262539">
        <w:rPr>
          <w:rFonts w:ascii="Arial" w:hAnsi="Arial"/>
          <w:i/>
          <w:sz w:val="22"/>
          <w:szCs w:val="22"/>
        </w:rPr>
        <w:t>r</w:t>
      </w:r>
      <w:r w:rsidR="00B473DA" w:rsidRPr="00262539">
        <w:rPr>
          <w:rFonts w:ascii="Arial" w:hAnsi="Arial"/>
          <w:i/>
          <w:sz w:val="22"/>
          <w:szCs w:val="22"/>
        </w:rPr>
        <w:t>h</w:t>
      </w:r>
      <w:r w:rsidRPr="00262539">
        <w:rPr>
          <w:rFonts w:ascii="Arial" w:hAnsi="Arial"/>
          <w:i/>
          <w:sz w:val="22"/>
          <w:szCs w:val="22"/>
        </w:rPr>
        <w:t>ythm</w:t>
      </w:r>
      <w:proofErr w:type="spellEnd"/>
      <w:r w:rsidRPr="00262539">
        <w:rPr>
          <w:rFonts w:ascii="Arial" w:hAnsi="Arial"/>
          <w:i/>
          <w:sz w:val="22"/>
          <w:szCs w:val="22"/>
        </w:rPr>
        <w:t xml:space="preserve"> and blues</w:t>
      </w:r>
      <w:r w:rsidRPr="002C62BA">
        <w:rPr>
          <w:rFonts w:ascii="Arial" w:hAnsi="Arial"/>
          <w:sz w:val="22"/>
          <w:szCs w:val="22"/>
        </w:rPr>
        <w:t xml:space="preserve"> d’Amérique du Nord ont été intégrés à l’élément transformant progressivement le ska en rock </w:t>
      </w:r>
      <w:proofErr w:type="spellStart"/>
      <w:r w:rsidRPr="002C62BA">
        <w:rPr>
          <w:rFonts w:ascii="Arial" w:hAnsi="Arial"/>
          <w:sz w:val="22"/>
          <w:szCs w:val="22"/>
        </w:rPr>
        <w:t>steady</w:t>
      </w:r>
      <w:proofErr w:type="spellEnd"/>
      <w:r w:rsidRPr="002C62BA">
        <w:rPr>
          <w:rFonts w:ascii="Arial" w:hAnsi="Arial"/>
          <w:sz w:val="22"/>
          <w:szCs w:val="22"/>
        </w:rPr>
        <w:t xml:space="preserve"> puis en reggae. Si, à ses débuts, le reggae était la voix des communautés marginalisées, il est désormais joué et adopté par une importante partie de la population, tous groupes ethniques</w:t>
      </w:r>
      <w:r w:rsidR="00406939">
        <w:rPr>
          <w:rFonts w:ascii="Arial" w:hAnsi="Arial"/>
          <w:sz w:val="22"/>
          <w:szCs w:val="22"/>
        </w:rPr>
        <w:t xml:space="preserve"> et</w:t>
      </w:r>
      <w:r w:rsidRPr="002C62BA">
        <w:rPr>
          <w:rFonts w:ascii="Arial" w:hAnsi="Arial"/>
          <w:sz w:val="22"/>
          <w:szCs w:val="22"/>
        </w:rPr>
        <w:t xml:space="preserve"> religieux confondus</w:t>
      </w:r>
      <w:r w:rsidR="00406939">
        <w:rPr>
          <w:rFonts w:ascii="Arial" w:hAnsi="Arial"/>
          <w:sz w:val="22"/>
          <w:szCs w:val="22"/>
        </w:rPr>
        <w:t>, et indépendamment de leur genre</w:t>
      </w:r>
      <w:r w:rsidRPr="002C62BA">
        <w:rPr>
          <w:rFonts w:ascii="Arial" w:hAnsi="Arial"/>
          <w:sz w:val="22"/>
          <w:szCs w:val="22"/>
        </w:rPr>
        <w:t xml:space="preserve">. Sa contribution au discours international sur les questions d’injustice, de résistance, d’amour et d’humanité souligne sa nature à la fois cérébrale, socio-politique, sensuelle et spirituelle. Les fonctions sociales de base de la musique – véhicule du commentaire social, pratique cathartique et moyen d’honorer Dieu – demeurent inchangées, et la musique garde son rôle de moyen d’expression de toute la population. De la prime enfance à l’enseignement supérieur, l’interprétation de la musique est enseignée dans les écoles. Des festivals et concerts de reggae, tels que le Reggae </w:t>
      </w:r>
      <w:proofErr w:type="spellStart"/>
      <w:r w:rsidRPr="002C62BA">
        <w:rPr>
          <w:rFonts w:ascii="Arial" w:hAnsi="Arial"/>
          <w:sz w:val="22"/>
          <w:szCs w:val="22"/>
        </w:rPr>
        <w:t>Sumfest</w:t>
      </w:r>
      <w:proofErr w:type="spellEnd"/>
      <w:r w:rsidRPr="002C62BA">
        <w:rPr>
          <w:rFonts w:ascii="Arial" w:hAnsi="Arial"/>
          <w:sz w:val="22"/>
          <w:szCs w:val="22"/>
        </w:rPr>
        <w:t xml:space="preserve"> et le Reggae </w:t>
      </w:r>
      <w:proofErr w:type="spellStart"/>
      <w:r w:rsidRPr="002C62BA">
        <w:rPr>
          <w:rFonts w:ascii="Arial" w:hAnsi="Arial"/>
          <w:sz w:val="22"/>
          <w:szCs w:val="22"/>
        </w:rPr>
        <w:t>Salute</w:t>
      </w:r>
      <w:proofErr w:type="spellEnd"/>
      <w:r w:rsidRPr="002C62BA">
        <w:rPr>
          <w:rFonts w:ascii="Arial" w:hAnsi="Arial"/>
          <w:sz w:val="22"/>
          <w:szCs w:val="22"/>
        </w:rPr>
        <w:t>, sont des vitrines régulières pour la musique et offrent aux chanteurs, musiciens et autres praticiens en devenir des occasions de reprendre des morceaux et de transmettre leur passion.</w:t>
      </w:r>
    </w:p>
    <w:p w14:paraId="46C74161" w14:textId="459A4034" w:rsidR="001524BE" w:rsidRPr="001524BE" w:rsidRDefault="001524BE" w:rsidP="00532DAA">
      <w:pPr>
        <w:keepNext/>
        <w:numPr>
          <w:ilvl w:val="0"/>
          <w:numId w:val="41"/>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652413EE" w14:textId="2E2B3E2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démontre le rôle crucial du reggae de Jamaïque dans la vie des communautés musicales et de la société jamaïcaine dans son ensemble. Incarnant l</w:t>
      </w:r>
      <w:r>
        <w:rPr>
          <w:rFonts w:ascii="Arial" w:hAnsi="Arial"/>
          <w:sz w:val="22"/>
          <w:szCs w:val="22"/>
        </w:rPr>
        <w:t>’</w:t>
      </w:r>
      <w:r w:rsidRPr="001524BE">
        <w:rPr>
          <w:rFonts w:ascii="Arial" w:hAnsi="Arial"/>
          <w:sz w:val="22"/>
          <w:szCs w:val="22"/>
        </w:rPr>
        <w:t>histoire commune de nombreux individus et groupes résidant en Jamaïque, le reggae constitue une expression créative de leurs systèmes de croyances, de leurs espoirs et de leurs aspirations, et constitue un facteur très important d</w:t>
      </w:r>
      <w:r>
        <w:rPr>
          <w:rFonts w:ascii="Arial" w:hAnsi="Arial"/>
          <w:sz w:val="22"/>
          <w:szCs w:val="22"/>
        </w:rPr>
        <w:t>’</w:t>
      </w:r>
      <w:r w:rsidRPr="001524BE">
        <w:rPr>
          <w:rFonts w:ascii="Arial" w:hAnsi="Arial"/>
          <w:sz w:val="22"/>
          <w:szCs w:val="22"/>
        </w:rPr>
        <w:t>identité. La communauté concernée n</w:t>
      </w:r>
      <w:r>
        <w:rPr>
          <w:rFonts w:ascii="Arial" w:hAnsi="Arial"/>
          <w:sz w:val="22"/>
          <w:szCs w:val="22"/>
        </w:rPr>
        <w:t>’</w:t>
      </w:r>
      <w:r w:rsidRPr="001524BE">
        <w:rPr>
          <w:rFonts w:ascii="Arial" w:hAnsi="Arial"/>
          <w:sz w:val="22"/>
          <w:szCs w:val="22"/>
        </w:rPr>
        <w:t>est pas exclusivement composée de musiciens, mais inclut aussi un vaste éventail d</w:t>
      </w:r>
      <w:r>
        <w:rPr>
          <w:rFonts w:ascii="Arial" w:hAnsi="Arial"/>
          <w:sz w:val="22"/>
          <w:szCs w:val="22"/>
        </w:rPr>
        <w:t>’</w:t>
      </w:r>
      <w:r w:rsidRPr="001524BE">
        <w:rPr>
          <w:rFonts w:ascii="Arial" w:hAnsi="Arial"/>
          <w:sz w:val="22"/>
          <w:szCs w:val="22"/>
        </w:rPr>
        <w:t xml:space="preserve">autres </w:t>
      </w:r>
      <w:r w:rsidR="00057A2A">
        <w:rPr>
          <w:rFonts w:ascii="Arial" w:hAnsi="Arial"/>
          <w:sz w:val="22"/>
          <w:szCs w:val="22"/>
        </w:rPr>
        <w:t>activités</w:t>
      </w:r>
      <w:r w:rsidR="00057A2A" w:rsidRPr="001524BE">
        <w:rPr>
          <w:rFonts w:ascii="Arial" w:hAnsi="Arial"/>
          <w:sz w:val="22"/>
          <w:szCs w:val="22"/>
        </w:rPr>
        <w:t xml:space="preserve"> </w:t>
      </w:r>
      <w:r w:rsidRPr="001524BE">
        <w:rPr>
          <w:rFonts w:ascii="Arial" w:hAnsi="Arial"/>
          <w:sz w:val="22"/>
          <w:szCs w:val="22"/>
        </w:rPr>
        <w:t>en lien avec l</w:t>
      </w:r>
      <w:r>
        <w:rPr>
          <w:rFonts w:ascii="Arial" w:hAnsi="Arial"/>
          <w:sz w:val="22"/>
          <w:szCs w:val="22"/>
        </w:rPr>
        <w:t>’</w:t>
      </w:r>
      <w:r w:rsidRPr="001524BE">
        <w:rPr>
          <w:rFonts w:ascii="Arial" w:hAnsi="Arial"/>
          <w:sz w:val="22"/>
          <w:szCs w:val="22"/>
        </w:rPr>
        <w:t>élément, principalement les membres de la communauté rastafari.</w:t>
      </w:r>
    </w:p>
    <w:p w14:paraId="341D8EAB" w14:textId="62901D4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viabilité du reggae en Jamaïque est assurée par des activités de sensibilisation, de transmission et de recherche. Les mesures de sauvegarde proposées sont clairement définies et présentées. Les communautés, les agences et les institutions travaillant avec l</w:t>
      </w:r>
      <w:r>
        <w:rPr>
          <w:rFonts w:ascii="Arial" w:hAnsi="Arial"/>
          <w:sz w:val="22"/>
          <w:szCs w:val="22"/>
        </w:rPr>
        <w:t>’</w:t>
      </w:r>
      <w:r w:rsidRPr="001524BE">
        <w:rPr>
          <w:rFonts w:ascii="Arial" w:hAnsi="Arial"/>
          <w:sz w:val="22"/>
          <w:szCs w:val="22"/>
        </w:rPr>
        <w:t>élément enseignent le reggae dans les écoles et organisent des festivals, des concours et d</w:t>
      </w:r>
      <w:r>
        <w:rPr>
          <w:rFonts w:ascii="Arial" w:hAnsi="Arial"/>
          <w:sz w:val="22"/>
          <w:szCs w:val="22"/>
        </w:rPr>
        <w:t>’</w:t>
      </w:r>
      <w:r w:rsidRPr="001524BE">
        <w:rPr>
          <w:rFonts w:ascii="Arial" w:hAnsi="Arial"/>
          <w:sz w:val="22"/>
          <w:szCs w:val="22"/>
        </w:rPr>
        <w:t>autres événements visant à consolider la tradition. De telles mesures ont pour objectif d</w:t>
      </w:r>
      <w:r>
        <w:rPr>
          <w:rFonts w:ascii="Arial" w:hAnsi="Arial"/>
          <w:sz w:val="22"/>
          <w:szCs w:val="22"/>
        </w:rPr>
        <w:t>’</w:t>
      </w:r>
      <w:r w:rsidRPr="001524BE">
        <w:rPr>
          <w:rFonts w:ascii="Arial" w:hAnsi="Arial"/>
          <w:sz w:val="22"/>
          <w:szCs w:val="22"/>
        </w:rPr>
        <w:t>encourager à poursuivre la pratique de l</w:t>
      </w:r>
      <w:r>
        <w:rPr>
          <w:rFonts w:ascii="Arial" w:hAnsi="Arial"/>
          <w:sz w:val="22"/>
          <w:szCs w:val="22"/>
        </w:rPr>
        <w:t>’</w:t>
      </w:r>
      <w:r w:rsidRPr="001524BE">
        <w:rPr>
          <w:rFonts w:ascii="Arial" w:hAnsi="Arial"/>
          <w:sz w:val="22"/>
          <w:szCs w:val="22"/>
        </w:rPr>
        <w:t>élément. Des organisations et associations représentatives ont participé au processus de préparation des mesures de sauvegarde.</w:t>
      </w:r>
    </w:p>
    <w:p w14:paraId="6CF6FD9A" w14:textId="4AC4FAB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Un large éventail de parties prenantes, </w:t>
      </w:r>
      <w:r w:rsidR="00406939" w:rsidRPr="001524BE">
        <w:rPr>
          <w:rFonts w:ascii="Arial" w:hAnsi="Arial"/>
          <w:sz w:val="22"/>
          <w:szCs w:val="22"/>
        </w:rPr>
        <w:t>d</w:t>
      </w:r>
      <w:r w:rsidR="00406939">
        <w:rPr>
          <w:rFonts w:ascii="Arial" w:hAnsi="Arial"/>
          <w:sz w:val="22"/>
          <w:szCs w:val="22"/>
        </w:rPr>
        <w:t>’</w:t>
      </w:r>
      <w:r w:rsidR="00406939" w:rsidRPr="001524BE">
        <w:rPr>
          <w:rFonts w:ascii="Arial" w:hAnsi="Arial"/>
          <w:sz w:val="22"/>
          <w:szCs w:val="22"/>
        </w:rPr>
        <w:t>associations de praticiens représentant des artistes,</w:t>
      </w:r>
      <w:r w:rsidR="00406939">
        <w:rPr>
          <w:rFonts w:ascii="Arial" w:hAnsi="Arial"/>
          <w:sz w:val="22"/>
          <w:szCs w:val="22"/>
        </w:rPr>
        <w:t xml:space="preserve"> des musiciens, des </w:t>
      </w:r>
      <w:r w:rsidR="00406939" w:rsidRPr="001524BE">
        <w:rPr>
          <w:rFonts w:ascii="Arial" w:hAnsi="Arial"/>
          <w:sz w:val="22"/>
          <w:szCs w:val="22"/>
        </w:rPr>
        <w:t>paroliers et des compositeurs</w:t>
      </w:r>
      <w:r w:rsidR="00406939">
        <w:rPr>
          <w:rFonts w:ascii="Arial" w:hAnsi="Arial"/>
          <w:sz w:val="22"/>
          <w:szCs w:val="22"/>
        </w:rPr>
        <w:t>,</w:t>
      </w:r>
      <w:r w:rsidR="00406939" w:rsidRPr="001524BE">
        <w:rPr>
          <w:rFonts w:ascii="Arial" w:hAnsi="Arial"/>
          <w:sz w:val="22"/>
          <w:szCs w:val="22"/>
        </w:rPr>
        <w:t xml:space="preserve"> </w:t>
      </w:r>
      <w:r w:rsidRPr="001524BE">
        <w:rPr>
          <w:rFonts w:ascii="Arial" w:hAnsi="Arial"/>
          <w:sz w:val="22"/>
          <w:szCs w:val="22"/>
        </w:rPr>
        <w:t>d</w:t>
      </w:r>
      <w:r w:rsidR="00406939">
        <w:rPr>
          <w:rFonts w:ascii="Arial" w:hAnsi="Arial"/>
          <w:sz w:val="22"/>
          <w:szCs w:val="22"/>
        </w:rPr>
        <w:t xml:space="preserve">es </w:t>
      </w:r>
      <w:r w:rsidRPr="001524BE">
        <w:rPr>
          <w:rFonts w:ascii="Arial" w:hAnsi="Arial"/>
          <w:sz w:val="22"/>
          <w:szCs w:val="22"/>
        </w:rPr>
        <w:t>ONG, d</w:t>
      </w:r>
      <w:r w:rsidR="00406939">
        <w:rPr>
          <w:rFonts w:ascii="Arial" w:hAnsi="Arial"/>
          <w:sz w:val="22"/>
          <w:szCs w:val="22"/>
        </w:rPr>
        <w:t xml:space="preserve">es </w:t>
      </w:r>
      <w:r w:rsidRPr="001524BE">
        <w:rPr>
          <w:rFonts w:ascii="Arial" w:hAnsi="Arial"/>
          <w:sz w:val="22"/>
          <w:szCs w:val="22"/>
        </w:rPr>
        <w:t>institutions gouvernementales</w:t>
      </w:r>
      <w:r w:rsidR="00406939">
        <w:rPr>
          <w:rFonts w:ascii="Arial" w:hAnsi="Arial"/>
          <w:sz w:val="22"/>
          <w:szCs w:val="22"/>
        </w:rPr>
        <w:t xml:space="preserve"> et </w:t>
      </w:r>
      <w:r w:rsidRPr="001524BE">
        <w:rPr>
          <w:rFonts w:ascii="Arial" w:hAnsi="Arial"/>
          <w:sz w:val="22"/>
          <w:szCs w:val="22"/>
        </w:rPr>
        <w:t>de</w:t>
      </w:r>
      <w:r w:rsidR="00406939">
        <w:rPr>
          <w:rFonts w:ascii="Arial" w:hAnsi="Arial"/>
          <w:sz w:val="22"/>
          <w:szCs w:val="22"/>
        </w:rPr>
        <w:t>s</w:t>
      </w:r>
      <w:r w:rsidRPr="001524BE">
        <w:rPr>
          <w:rFonts w:ascii="Arial" w:hAnsi="Arial"/>
          <w:sz w:val="22"/>
          <w:szCs w:val="22"/>
        </w:rPr>
        <w:t xml:space="preserve"> personnalités publiques </w:t>
      </w:r>
      <w:r w:rsidR="00406939">
        <w:rPr>
          <w:rFonts w:ascii="Arial" w:hAnsi="Arial"/>
          <w:sz w:val="22"/>
          <w:szCs w:val="22"/>
        </w:rPr>
        <w:t>ont</w:t>
      </w:r>
      <w:r w:rsidRPr="001524BE">
        <w:rPr>
          <w:rFonts w:ascii="Arial" w:hAnsi="Arial"/>
          <w:sz w:val="22"/>
          <w:szCs w:val="22"/>
        </w:rPr>
        <w:t xml:space="preserve"> été impliqué</w:t>
      </w:r>
      <w:r w:rsidR="00406939">
        <w:rPr>
          <w:rFonts w:ascii="Arial" w:hAnsi="Arial"/>
          <w:sz w:val="22"/>
          <w:szCs w:val="22"/>
        </w:rPr>
        <w:t>s</w:t>
      </w:r>
      <w:r w:rsidRPr="001524BE">
        <w:rPr>
          <w:rFonts w:ascii="Arial" w:hAnsi="Arial"/>
          <w:sz w:val="22"/>
          <w:szCs w:val="22"/>
        </w:rPr>
        <w:t xml:space="preserve"> dans la préparation du dossier de candidature, sous la direction d</w:t>
      </w:r>
      <w:r>
        <w:rPr>
          <w:rFonts w:ascii="Arial" w:hAnsi="Arial"/>
          <w:sz w:val="22"/>
          <w:szCs w:val="22"/>
        </w:rPr>
        <w:t>’</w:t>
      </w:r>
      <w:r w:rsidRPr="001524BE">
        <w:rPr>
          <w:rFonts w:ascii="Arial" w:hAnsi="Arial"/>
          <w:sz w:val="22"/>
          <w:szCs w:val="22"/>
        </w:rPr>
        <w:t>un comité technique national. Ils ont accordé leur consentement libre</w:t>
      </w:r>
      <w:r w:rsidR="00406939">
        <w:rPr>
          <w:rFonts w:ascii="Arial" w:hAnsi="Arial"/>
          <w:sz w:val="22"/>
          <w:szCs w:val="22"/>
        </w:rPr>
        <w:t>, préalable</w:t>
      </w:r>
      <w:r w:rsidRPr="001524BE">
        <w:rPr>
          <w:rFonts w:ascii="Arial" w:hAnsi="Arial"/>
          <w:sz w:val="22"/>
          <w:szCs w:val="22"/>
        </w:rPr>
        <w:t xml:space="preserve"> et éclairé en tant que représentants des musiciens et autres praticiens.</w:t>
      </w:r>
    </w:p>
    <w:p w14:paraId="5A6BE1B9" w14:textId="63D86FD6" w:rsidR="001524BE" w:rsidRPr="001524BE" w:rsidRDefault="001524BE" w:rsidP="009415EE">
      <w:pPr>
        <w:keepNext/>
        <w:numPr>
          <w:ilvl w:val="0"/>
          <w:numId w:val="41"/>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14:paraId="77BF5BE2" w14:textId="3A78D61C" w:rsidR="001524BE" w:rsidRPr="001524BE" w:rsidRDefault="001524BE" w:rsidP="009415EE">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Bien que l</w:t>
      </w:r>
      <w:r>
        <w:rPr>
          <w:rFonts w:ascii="Arial" w:hAnsi="Arial"/>
          <w:sz w:val="22"/>
          <w:szCs w:val="22"/>
        </w:rPr>
        <w:t>’</w:t>
      </w:r>
      <w:r w:rsidRPr="001524BE">
        <w:rPr>
          <w:rFonts w:ascii="Arial" w:hAnsi="Arial"/>
          <w:sz w:val="22"/>
          <w:szCs w:val="22"/>
        </w:rPr>
        <w:t>élément puisse encourager une meilleure compréhension de l</w:t>
      </w:r>
      <w:r>
        <w:rPr>
          <w:rFonts w:ascii="Arial" w:hAnsi="Arial"/>
          <w:sz w:val="22"/>
          <w:szCs w:val="22"/>
        </w:rPr>
        <w:t>’</w:t>
      </w:r>
      <w:r w:rsidRPr="001524BE">
        <w:rPr>
          <w:rFonts w:ascii="Arial" w:hAnsi="Arial"/>
          <w:sz w:val="22"/>
          <w:szCs w:val="22"/>
        </w:rPr>
        <w:t xml:space="preserve">art musical comme un instrument de promotion du dialogue entre les peuples et </w:t>
      </w:r>
      <w:r w:rsidR="00406939">
        <w:rPr>
          <w:rFonts w:ascii="Arial" w:hAnsi="Arial"/>
          <w:sz w:val="22"/>
          <w:szCs w:val="22"/>
        </w:rPr>
        <w:t>d’appréciation</w:t>
      </w:r>
      <w:r w:rsidRPr="001524BE">
        <w:rPr>
          <w:rFonts w:ascii="Arial" w:hAnsi="Arial"/>
          <w:sz w:val="22"/>
          <w:szCs w:val="22"/>
        </w:rPr>
        <w:t xml:space="preserve"> de la diversité culturelle parmi les groupes ethniques du monde entier, </w:t>
      </w:r>
      <w:r w:rsidR="00D139DB">
        <w:rPr>
          <w:rFonts w:ascii="Arial" w:hAnsi="Arial"/>
          <w:sz w:val="22"/>
          <w:szCs w:val="22"/>
        </w:rPr>
        <w:t>la</w:t>
      </w:r>
      <w:r w:rsidRPr="001524BE">
        <w:rPr>
          <w:rFonts w:ascii="Arial" w:hAnsi="Arial"/>
          <w:sz w:val="22"/>
          <w:szCs w:val="22"/>
        </w:rPr>
        <w:t xml:space="preserve"> candidature se concentre sur la sensibilisation aux </w:t>
      </w:r>
      <w:r w:rsidR="00D139DB">
        <w:rPr>
          <w:rFonts w:ascii="Arial" w:hAnsi="Arial"/>
          <w:sz w:val="22"/>
          <w:szCs w:val="22"/>
        </w:rPr>
        <w:t>événements</w:t>
      </w:r>
      <w:r w:rsidR="00D139DB" w:rsidRPr="001524BE">
        <w:rPr>
          <w:rFonts w:ascii="Arial" w:hAnsi="Arial"/>
          <w:sz w:val="22"/>
          <w:szCs w:val="22"/>
        </w:rPr>
        <w:t xml:space="preserve"> </w:t>
      </w:r>
      <w:r w:rsidRPr="001524BE">
        <w:rPr>
          <w:rFonts w:ascii="Arial" w:hAnsi="Arial"/>
          <w:sz w:val="22"/>
          <w:szCs w:val="22"/>
        </w:rPr>
        <w:t>historiques ayant façonné l</w:t>
      </w:r>
      <w:r>
        <w:rPr>
          <w:rFonts w:ascii="Arial" w:hAnsi="Arial"/>
          <w:sz w:val="22"/>
          <w:szCs w:val="22"/>
        </w:rPr>
        <w:t>’</w:t>
      </w:r>
      <w:r w:rsidRPr="001524BE">
        <w:rPr>
          <w:rFonts w:ascii="Arial" w:hAnsi="Arial"/>
          <w:sz w:val="22"/>
          <w:szCs w:val="22"/>
        </w:rPr>
        <w:t xml:space="preserve">élément en insistant sur </w:t>
      </w:r>
      <w:r w:rsidR="00D139DB">
        <w:rPr>
          <w:rFonts w:ascii="Arial" w:hAnsi="Arial"/>
          <w:sz w:val="22"/>
          <w:szCs w:val="22"/>
        </w:rPr>
        <w:t>« </w:t>
      </w:r>
      <w:r w:rsidRPr="001524BE">
        <w:rPr>
          <w:rFonts w:ascii="Arial" w:hAnsi="Arial"/>
          <w:sz w:val="22"/>
          <w:szCs w:val="22"/>
        </w:rPr>
        <w:t>l</w:t>
      </w:r>
      <w:r>
        <w:rPr>
          <w:rFonts w:ascii="Arial" w:hAnsi="Arial"/>
          <w:sz w:val="22"/>
          <w:szCs w:val="22"/>
        </w:rPr>
        <w:t>’</w:t>
      </w:r>
      <w:r w:rsidRPr="001524BE">
        <w:rPr>
          <w:rFonts w:ascii="Arial" w:hAnsi="Arial"/>
          <w:sz w:val="22"/>
          <w:szCs w:val="22"/>
        </w:rPr>
        <w:t>unicité » de la tradition et en soulignant la reconnaissance mondiale de la Jamaïque comme le berceau du reggae, au lieu de contribuer à une meilleure compréhension du patrimoine culturel immatériel dans son ensemble et d</w:t>
      </w:r>
      <w:r>
        <w:rPr>
          <w:rFonts w:ascii="Arial" w:hAnsi="Arial"/>
          <w:sz w:val="22"/>
          <w:szCs w:val="22"/>
        </w:rPr>
        <w:t>’</w:t>
      </w:r>
      <w:r w:rsidRPr="001524BE">
        <w:rPr>
          <w:rFonts w:ascii="Arial" w:hAnsi="Arial"/>
          <w:sz w:val="22"/>
          <w:szCs w:val="22"/>
        </w:rPr>
        <w:t>améliorer sa visibilité.</w:t>
      </w:r>
    </w:p>
    <w:p w14:paraId="0334D99A" w14:textId="34C315C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1524BE">
        <w:rPr>
          <w:rFonts w:ascii="Arial" w:hAnsi="Arial"/>
          <w:sz w:val="22"/>
          <w:szCs w:val="22"/>
        </w:rPr>
        <w:t>R.5 :</w:t>
      </w:r>
      <w:r w:rsidRPr="001524BE">
        <w:rPr>
          <w:rFonts w:ascii="Arial" w:hAnsi="Arial"/>
          <w:sz w:val="22"/>
          <w:szCs w:val="22"/>
        </w:rPr>
        <w:tab/>
        <w:t>Le dossier mentionne que l</w:t>
      </w:r>
      <w:r>
        <w:rPr>
          <w:rFonts w:ascii="Arial" w:hAnsi="Arial"/>
          <w:sz w:val="22"/>
          <w:szCs w:val="22"/>
        </w:rPr>
        <w:t>’</w:t>
      </w:r>
      <w:r w:rsidRPr="001524BE">
        <w:rPr>
          <w:rFonts w:ascii="Arial" w:hAnsi="Arial"/>
          <w:sz w:val="22"/>
          <w:szCs w:val="22"/>
        </w:rPr>
        <w:t xml:space="preserve">élément est inclus depuis 1977 dans le </w:t>
      </w:r>
      <w:r w:rsidR="00D139DB">
        <w:rPr>
          <w:rFonts w:ascii="Arial" w:hAnsi="Arial"/>
          <w:sz w:val="22"/>
          <w:szCs w:val="22"/>
        </w:rPr>
        <w:t>c</w:t>
      </w:r>
      <w:r w:rsidRPr="001524BE">
        <w:rPr>
          <w:rFonts w:ascii="Arial" w:hAnsi="Arial"/>
          <w:sz w:val="22"/>
          <w:szCs w:val="22"/>
        </w:rPr>
        <w:t>atalogue numérique de l</w:t>
      </w:r>
      <w:r>
        <w:rPr>
          <w:rFonts w:ascii="Arial" w:hAnsi="Arial"/>
          <w:sz w:val="22"/>
          <w:szCs w:val="22"/>
        </w:rPr>
        <w:t>’</w:t>
      </w:r>
      <w:r w:rsidRPr="001524BE">
        <w:rPr>
          <w:rFonts w:ascii="Arial" w:hAnsi="Arial"/>
          <w:sz w:val="22"/>
          <w:szCs w:val="22"/>
        </w:rPr>
        <w:t xml:space="preserve">Institut afro-caribéen de Jamaïque/Banque de mémoire de Jamaïque, </w:t>
      </w:r>
      <w:r w:rsidR="00D139DB">
        <w:rPr>
          <w:rFonts w:ascii="Arial" w:hAnsi="Arial"/>
          <w:sz w:val="22"/>
          <w:szCs w:val="22"/>
        </w:rPr>
        <w:t>point de référence pour le</w:t>
      </w:r>
      <w:r w:rsidRPr="001524BE">
        <w:rPr>
          <w:rFonts w:ascii="Arial" w:hAnsi="Arial"/>
          <w:sz w:val="22"/>
          <w:szCs w:val="22"/>
        </w:rPr>
        <w:t xml:space="preserve"> patrimoine culturel immatériel en Jamaïque. Toutefois, l</w:t>
      </w:r>
      <w:r>
        <w:rPr>
          <w:rFonts w:ascii="Arial" w:hAnsi="Arial"/>
          <w:sz w:val="22"/>
          <w:szCs w:val="22"/>
        </w:rPr>
        <w:t>’</w:t>
      </w:r>
      <w:r w:rsidRPr="001524BE">
        <w:rPr>
          <w:rFonts w:ascii="Arial" w:hAnsi="Arial"/>
          <w:sz w:val="22"/>
          <w:szCs w:val="22"/>
        </w:rPr>
        <w:t>inventaire semble être davantage une base de données du reggae qu</w:t>
      </w:r>
      <w:r>
        <w:rPr>
          <w:rFonts w:ascii="Arial" w:hAnsi="Arial"/>
          <w:sz w:val="22"/>
          <w:szCs w:val="22"/>
        </w:rPr>
        <w:t>’</w:t>
      </w:r>
      <w:r w:rsidRPr="001524BE">
        <w:rPr>
          <w:rFonts w:ascii="Arial" w:hAnsi="Arial"/>
          <w:sz w:val="22"/>
          <w:szCs w:val="22"/>
        </w:rPr>
        <w:t>un inventaire du patrimoine culturel immatériel, qui devrait mettre en avant la viabilité de l</w:t>
      </w:r>
      <w:r>
        <w:rPr>
          <w:rFonts w:ascii="Arial" w:hAnsi="Arial"/>
          <w:sz w:val="22"/>
          <w:szCs w:val="22"/>
        </w:rPr>
        <w:t>’</w:t>
      </w:r>
      <w:r w:rsidRPr="001524BE">
        <w:rPr>
          <w:rFonts w:ascii="Arial" w:hAnsi="Arial"/>
          <w:sz w:val="22"/>
          <w:szCs w:val="22"/>
        </w:rPr>
        <w:t>élément, ses praticiens et ses fonctions sociales et culturelles. Le dossier ne démontre pas que l</w:t>
      </w:r>
      <w:r>
        <w:rPr>
          <w:rFonts w:ascii="Arial" w:hAnsi="Arial"/>
          <w:sz w:val="22"/>
          <w:szCs w:val="22"/>
        </w:rPr>
        <w:t>’</w:t>
      </w:r>
      <w:r w:rsidRPr="001524BE">
        <w:rPr>
          <w:rFonts w:ascii="Arial" w:hAnsi="Arial"/>
          <w:sz w:val="22"/>
          <w:szCs w:val="22"/>
        </w:rPr>
        <w:t>inventaire est géré conformément aux articles 11 et 12 de la Convention : il n</w:t>
      </w:r>
      <w:r>
        <w:rPr>
          <w:rFonts w:ascii="Arial" w:hAnsi="Arial"/>
          <w:sz w:val="22"/>
          <w:szCs w:val="22"/>
        </w:rPr>
        <w:t>’</w:t>
      </w:r>
      <w:r w:rsidRPr="001524BE">
        <w:rPr>
          <w:rFonts w:ascii="Arial" w:hAnsi="Arial"/>
          <w:sz w:val="22"/>
          <w:szCs w:val="22"/>
        </w:rPr>
        <w:t>existe pas d</w:t>
      </w:r>
      <w:r>
        <w:rPr>
          <w:rFonts w:ascii="Arial" w:hAnsi="Arial"/>
          <w:sz w:val="22"/>
          <w:szCs w:val="22"/>
        </w:rPr>
        <w:t>’</w:t>
      </w:r>
      <w:r w:rsidRPr="001524BE">
        <w:rPr>
          <w:rFonts w:ascii="Arial" w:hAnsi="Arial"/>
          <w:sz w:val="22"/>
          <w:szCs w:val="22"/>
        </w:rPr>
        <w:t>explication claire quant à l</w:t>
      </w:r>
      <w:r>
        <w:rPr>
          <w:rFonts w:ascii="Arial" w:hAnsi="Arial"/>
          <w:sz w:val="22"/>
          <w:szCs w:val="22"/>
        </w:rPr>
        <w:t>’</w:t>
      </w:r>
      <w:r w:rsidRPr="001524BE">
        <w:rPr>
          <w:rFonts w:ascii="Arial" w:hAnsi="Arial"/>
          <w:sz w:val="22"/>
          <w:szCs w:val="22"/>
        </w:rPr>
        <w:t>implication des communautés, des groupes et des ONG concernées dans le processus d</w:t>
      </w:r>
      <w:r>
        <w:rPr>
          <w:rFonts w:ascii="Arial" w:hAnsi="Arial"/>
          <w:sz w:val="22"/>
          <w:szCs w:val="22"/>
        </w:rPr>
        <w:t>’</w:t>
      </w:r>
      <w:r w:rsidRPr="001524BE">
        <w:rPr>
          <w:rFonts w:ascii="Arial" w:hAnsi="Arial"/>
          <w:sz w:val="22"/>
          <w:szCs w:val="22"/>
        </w:rPr>
        <w:t>inventaire, ni d</w:t>
      </w:r>
      <w:r>
        <w:rPr>
          <w:rFonts w:ascii="Arial" w:hAnsi="Arial"/>
          <w:sz w:val="22"/>
          <w:szCs w:val="22"/>
        </w:rPr>
        <w:t>’</w:t>
      </w:r>
      <w:r w:rsidRPr="001524BE">
        <w:rPr>
          <w:rFonts w:ascii="Arial" w:hAnsi="Arial"/>
          <w:sz w:val="22"/>
          <w:szCs w:val="22"/>
        </w:rPr>
        <w:t>informations sur la fréquence de mise à jour, et le numéro de référence et le(s) nom(s) de l</w:t>
      </w:r>
      <w:r>
        <w:rPr>
          <w:rFonts w:ascii="Arial" w:hAnsi="Arial"/>
          <w:sz w:val="22"/>
          <w:szCs w:val="22"/>
        </w:rPr>
        <w:t>’</w:t>
      </w:r>
      <w:r w:rsidRPr="001524BE">
        <w:rPr>
          <w:rFonts w:ascii="Arial" w:hAnsi="Arial"/>
          <w:sz w:val="22"/>
          <w:szCs w:val="22"/>
        </w:rPr>
        <w:t>élément dans cet inventaire ne sont pas fournis non plus.</w:t>
      </w:r>
    </w:p>
    <w:p w14:paraId="1D8C9D06" w14:textId="2F28ECD2" w:rsidR="001524BE" w:rsidRPr="001524BE" w:rsidRDefault="001524BE" w:rsidP="00532DAA">
      <w:pPr>
        <w:numPr>
          <w:ilvl w:val="0"/>
          <w:numId w:val="41"/>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w:t>
      </w:r>
      <w:r w:rsidRPr="001524BE">
        <w:rPr>
          <w:rFonts w:ascii="Arial" w:hAnsi="Arial"/>
          <w:b/>
          <w:bCs/>
          <w:sz w:val="22"/>
          <w:szCs w:val="22"/>
          <w:lang w:eastAsia="en-US"/>
        </w:rPr>
        <w:t xml:space="preserve">du reggae de Jamaïque </w:t>
      </w:r>
      <w:r w:rsidRPr="001524BE">
        <w:rPr>
          <w:rFonts w:ascii="Arial" w:hAnsi="Arial"/>
          <w:bCs/>
          <w:sz w:val="22"/>
          <w:szCs w:val="22"/>
          <w:lang w:eastAsia="en-US"/>
        </w:rPr>
        <w:t>à l</w:t>
      </w:r>
      <w:r>
        <w:rPr>
          <w:rFonts w:ascii="Arial" w:hAnsi="Arial"/>
          <w:bCs/>
          <w:sz w:val="22"/>
          <w:szCs w:val="22"/>
          <w:lang w:eastAsia="en-US"/>
        </w:rPr>
        <w:t>’</w:t>
      </w:r>
      <w:r w:rsidRPr="001524BE">
        <w:rPr>
          <w:rFonts w:ascii="Arial" w:hAnsi="Arial"/>
          <w:bCs/>
          <w:sz w:val="22"/>
          <w:szCs w:val="22"/>
          <w:lang w:eastAsia="en-US"/>
        </w:rPr>
        <w:t>État partie soumissionnaire et l</w:t>
      </w:r>
      <w:r>
        <w:rPr>
          <w:rFonts w:ascii="Arial" w:hAnsi="Arial"/>
          <w:bCs/>
          <w:sz w:val="22"/>
          <w:szCs w:val="22"/>
          <w:lang w:eastAsia="en-US"/>
        </w:rPr>
        <w:t>’</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sidR="00817134">
        <w:rPr>
          <w:rFonts w:ascii="Arial" w:hAnsi="Arial"/>
          <w:bCs/>
          <w:sz w:val="22"/>
          <w:szCs w:val="22"/>
          <w:lang w:eastAsia="en-US"/>
        </w:rPr>
        <w:t>cycle ultérieur</w:t>
      </w:r>
      <w:r w:rsidR="002C62BA">
        <w:rPr>
          <w:rFonts w:ascii="Arial" w:hAnsi="Arial"/>
          <w:bCs/>
          <w:sz w:val="22"/>
          <w:szCs w:val="22"/>
          <w:lang w:eastAsia="en-US"/>
        </w:rPr>
        <w:t> ;</w:t>
      </w:r>
    </w:p>
    <w:p w14:paraId="3670ABE0" w14:textId="11530041" w:rsidR="001524BE" w:rsidRPr="009F718C" w:rsidRDefault="0009605D" w:rsidP="000A7463">
      <w:pPr>
        <w:numPr>
          <w:ilvl w:val="0"/>
          <w:numId w:val="41"/>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9F718C">
        <w:rPr>
          <w:rFonts w:ascii="Arial" w:hAnsi="Arial" w:cs="Arial"/>
          <w:sz w:val="22"/>
          <w:szCs w:val="22"/>
          <w:u w:val="single"/>
        </w:rPr>
        <w:t>Rappelle</w:t>
      </w:r>
      <w:r w:rsidRPr="009F718C">
        <w:rPr>
          <w:rFonts w:ascii="Arial" w:hAnsi="Arial" w:cs="Arial"/>
          <w:sz w:val="22"/>
          <w:szCs w:val="22"/>
        </w:rPr>
        <w:t xml:space="preserve"> à l’État partie que l’objectif de la Liste représentative n’est </w:t>
      </w:r>
      <w:r w:rsidR="00AA08F0" w:rsidRPr="009F718C">
        <w:rPr>
          <w:rFonts w:ascii="Arial" w:hAnsi="Arial" w:cs="Arial"/>
          <w:sz w:val="22"/>
          <w:szCs w:val="22"/>
        </w:rPr>
        <w:t>ni</w:t>
      </w:r>
      <w:r w:rsidRPr="009F718C">
        <w:rPr>
          <w:rFonts w:ascii="Arial" w:hAnsi="Arial" w:cs="Arial"/>
          <w:sz w:val="22"/>
          <w:szCs w:val="22"/>
        </w:rPr>
        <w:t xml:space="preserve"> de promouvoir les industries créatives, ni de définir l’origine spécifique ou la propriété</w:t>
      </w:r>
      <w:r w:rsidR="00AA08F0" w:rsidRPr="009F718C">
        <w:rPr>
          <w:rFonts w:ascii="Arial" w:hAnsi="Arial" w:cs="Arial"/>
          <w:sz w:val="22"/>
          <w:szCs w:val="22"/>
        </w:rPr>
        <w:t xml:space="preserve"> d’éléments</w:t>
      </w:r>
      <w:r w:rsidRPr="009F718C">
        <w:rPr>
          <w:rFonts w:ascii="Arial" w:hAnsi="Arial" w:cs="Arial"/>
          <w:sz w:val="22"/>
          <w:szCs w:val="22"/>
        </w:rPr>
        <w:t xml:space="preserve"> du patrimoine culturel immatériel pratiqué aujourd’hui ;</w:t>
      </w:r>
    </w:p>
    <w:p w14:paraId="1B7E7FCD" w14:textId="28F22560" w:rsidR="001524BE" w:rsidRPr="00907CB5" w:rsidRDefault="001524BE" w:rsidP="00532DAA">
      <w:pPr>
        <w:numPr>
          <w:ilvl w:val="0"/>
          <w:numId w:val="4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Rappelle en outre</w:t>
      </w:r>
      <w:r w:rsidRPr="001524BE">
        <w:rPr>
          <w:rFonts w:ascii="Arial" w:hAnsi="Arial"/>
          <w:bCs/>
          <w:sz w:val="22"/>
          <w:szCs w:val="22"/>
        </w:rPr>
        <w:t xml:space="preserve"> à l</w:t>
      </w:r>
      <w:r>
        <w:rPr>
          <w:rFonts w:ascii="Arial" w:hAnsi="Arial"/>
          <w:bCs/>
          <w:sz w:val="22"/>
          <w:szCs w:val="22"/>
        </w:rPr>
        <w:t>’</w:t>
      </w:r>
      <w:r w:rsidRPr="001524BE">
        <w:rPr>
          <w:rFonts w:ascii="Arial" w:hAnsi="Arial"/>
          <w:bCs/>
          <w:sz w:val="22"/>
          <w:szCs w:val="22"/>
        </w:rPr>
        <w:t xml:space="preserve">État partie que ce ne sont pas </w:t>
      </w:r>
      <w:r w:rsidR="00057A2A">
        <w:rPr>
          <w:rFonts w:ascii="Arial" w:hAnsi="Arial"/>
          <w:bCs/>
          <w:sz w:val="22"/>
          <w:szCs w:val="22"/>
        </w:rPr>
        <w:t xml:space="preserve">seulement </w:t>
      </w:r>
      <w:r w:rsidRPr="001524BE">
        <w:rPr>
          <w:rFonts w:ascii="Arial" w:hAnsi="Arial"/>
          <w:bCs/>
          <w:sz w:val="22"/>
          <w:szCs w:val="22"/>
        </w:rPr>
        <w:t>les représentants de l</w:t>
      </w:r>
      <w:r>
        <w:rPr>
          <w:rFonts w:ascii="Arial" w:hAnsi="Arial"/>
          <w:bCs/>
          <w:sz w:val="22"/>
          <w:szCs w:val="22"/>
        </w:rPr>
        <w:t>’</w:t>
      </w:r>
      <w:r w:rsidRPr="001524BE">
        <w:rPr>
          <w:rFonts w:ascii="Arial" w:hAnsi="Arial"/>
          <w:bCs/>
          <w:sz w:val="22"/>
          <w:szCs w:val="22"/>
        </w:rPr>
        <w:t xml:space="preserve">industrie musicale, mais </w:t>
      </w:r>
      <w:r w:rsidR="00057A2A">
        <w:rPr>
          <w:rFonts w:ascii="Arial" w:hAnsi="Arial"/>
          <w:bCs/>
          <w:sz w:val="22"/>
          <w:szCs w:val="22"/>
        </w:rPr>
        <w:t xml:space="preserve">en premier lieu </w:t>
      </w:r>
      <w:r w:rsidRPr="001524BE">
        <w:rPr>
          <w:rFonts w:ascii="Arial" w:hAnsi="Arial"/>
          <w:bCs/>
          <w:sz w:val="22"/>
          <w:szCs w:val="22"/>
        </w:rPr>
        <w:t>la communauté des praticiens qui s</w:t>
      </w:r>
      <w:r>
        <w:rPr>
          <w:rFonts w:ascii="Arial" w:hAnsi="Arial"/>
          <w:bCs/>
          <w:sz w:val="22"/>
          <w:szCs w:val="22"/>
        </w:rPr>
        <w:t>’</w:t>
      </w:r>
      <w:r w:rsidRPr="001524BE">
        <w:rPr>
          <w:rFonts w:ascii="Arial" w:hAnsi="Arial"/>
          <w:bCs/>
          <w:sz w:val="22"/>
          <w:szCs w:val="22"/>
        </w:rPr>
        <w:t>identifient à l</w:t>
      </w:r>
      <w:r>
        <w:rPr>
          <w:rFonts w:ascii="Arial" w:hAnsi="Arial"/>
          <w:bCs/>
          <w:sz w:val="22"/>
          <w:szCs w:val="22"/>
        </w:rPr>
        <w:t>’</w:t>
      </w:r>
      <w:r w:rsidRPr="001524BE">
        <w:rPr>
          <w:rFonts w:ascii="Arial" w:hAnsi="Arial"/>
          <w:bCs/>
          <w:sz w:val="22"/>
          <w:szCs w:val="22"/>
        </w:rPr>
        <w:t>élément qui devrait se trouver au premier plan de toute action entreprise pour sauvegarder l</w:t>
      </w:r>
      <w:r>
        <w:rPr>
          <w:rFonts w:ascii="Arial" w:hAnsi="Arial"/>
          <w:bCs/>
          <w:sz w:val="22"/>
          <w:szCs w:val="22"/>
        </w:rPr>
        <w:t>’</w:t>
      </w:r>
      <w:r w:rsidRPr="001524BE">
        <w:rPr>
          <w:rFonts w:ascii="Arial" w:hAnsi="Arial"/>
          <w:bCs/>
          <w:sz w:val="22"/>
          <w:szCs w:val="22"/>
        </w:rPr>
        <w:t>élément et augmenter sa visibilité ;</w:t>
      </w:r>
    </w:p>
    <w:p w14:paraId="5EF9A3A1" w14:textId="7C121E63" w:rsidR="001524BE" w:rsidRPr="002C62BA" w:rsidRDefault="001524BE" w:rsidP="00532DAA">
      <w:pPr>
        <w:numPr>
          <w:ilvl w:val="0"/>
          <w:numId w:val="4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2C62BA">
        <w:rPr>
          <w:rFonts w:ascii="Arial" w:hAnsi="Arial"/>
          <w:bCs/>
          <w:sz w:val="22"/>
          <w:szCs w:val="22"/>
          <w:u w:val="single"/>
        </w:rPr>
        <w:t xml:space="preserve">Invite </w:t>
      </w:r>
      <w:r w:rsidR="00AA08F0">
        <w:rPr>
          <w:rFonts w:ascii="Arial" w:hAnsi="Arial"/>
          <w:bCs/>
          <w:sz w:val="22"/>
          <w:szCs w:val="22"/>
          <w:u w:val="single"/>
        </w:rPr>
        <w:t>en outre</w:t>
      </w:r>
      <w:r w:rsidRPr="002C62BA">
        <w:rPr>
          <w:rFonts w:ascii="Arial" w:hAnsi="Arial"/>
          <w:bCs/>
          <w:sz w:val="22"/>
          <w:szCs w:val="22"/>
        </w:rPr>
        <w:t xml:space="preserve"> l’État partie</w:t>
      </w:r>
      <w:r w:rsidR="00D2679E" w:rsidRPr="002C62BA">
        <w:rPr>
          <w:rFonts w:ascii="Arial" w:hAnsi="Arial"/>
          <w:bCs/>
          <w:sz w:val="22"/>
          <w:szCs w:val="22"/>
        </w:rPr>
        <w:t xml:space="preserve">, </w:t>
      </w:r>
      <w:r w:rsidR="00D2679E">
        <w:rPr>
          <w:rFonts w:ascii="Arial" w:hAnsi="Arial"/>
          <w:bCs/>
          <w:sz w:val="22"/>
          <w:szCs w:val="22"/>
        </w:rPr>
        <w:t>lorsqu’il fait référence au patrimoine culturel immatériel</w:t>
      </w:r>
      <w:r w:rsidR="00D2679E" w:rsidRPr="002C62BA">
        <w:rPr>
          <w:rFonts w:ascii="Arial" w:hAnsi="Arial"/>
          <w:bCs/>
          <w:sz w:val="22"/>
          <w:szCs w:val="22"/>
        </w:rPr>
        <w:t xml:space="preserve">, </w:t>
      </w:r>
      <w:r w:rsidRPr="002C62BA">
        <w:rPr>
          <w:rFonts w:ascii="Arial" w:hAnsi="Arial"/>
          <w:bCs/>
          <w:sz w:val="22"/>
          <w:szCs w:val="22"/>
        </w:rPr>
        <w:t xml:space="preserve">à éviter l’emploi d’un vocabulaire et de concepts </w:t>
      </w:r>
      <w:r w:rsidR="00D139DB">
        <w:rPr>
          <w:rFonts w:ascii="Arial" w:hAnsi="Arial"/>
          <w:bCs/>
          <w:sz w:val="22"/>
          <w:szCs w:val="22"/>
        </w:rPr>
        <w:t>inappropriés</w:t>
      </w:r>
      <w:r w:rsidR="003459F8">
        <w:rPr>
          <w:rFonts w:ascii="Arial" w:hAnsi="Arial"/>
          <w:bCs/>
          <w:sz w:val="22"/>
          <w:szCs w:val="22"/>
        </w:rPr>
        <w:t xml:space="preserve">, tels que </w:t>
      </w:r>
      <w:r w:rsidR="003459F8" w:rsidRPr="002C62BA">
        <w:rPr>
          <w:rFonts w:ascii="Arial" w:hAnsi="Arial"/>
          <w:bCs/>
          <w:sz w:val="22"/>
          <w:szCs w:val="22"/>
        </w:rPr>
        <w:t xml:space="preserve">le concept d’« universalité », les </w:t>
      </w:r>
      <w:r w:rsidR="00AF3C02">
        <w:rPr>
          <w:rFonts w:ascii="Arial" w:hAnsi="Arial"/>
          <w:bCs/>
          <w:sz w:val="22"/>
          <w:szCs w:val="22"/>
        </w:rPr>
        <w:t>revendications de propriété</w:t>
      </w:r>
      <w:r w:rsidR="003459F8" w:rsidRPr="002C62BA">
        <w:rPr>
          <w:rFonts w:ascii="Arial" w:hAnsi="Arial"/>
          <w:bCs/>
          <w:sz w:val="22"/>
          <w:szCs w:val="22"/>
        </w:rPr>
        <w:t xml:space="preserve"> et les références à </w:t>
      </w:r>
      <w:r w:rsidR="005A43E8">
        <w:rPr>
          <w:rFonts w:ascii="Arial" w:hAnsi="Arial"/>
          <w:bCs/>
          <w:sz w:val="22"/>
          <w:szCs w:val="22"/>
        </w:rPr>
        <w:t>« </w:t>
      </w:r>
      <w:r w:rsidR="003459F8" w:rsidRPr="002C62BA">
        <w:rPr>
          <w:rFonts w:ascii="Arial" w:hAnsi="Arial"/>
          <w:bCs/>
          <w:sz w:val="22"/>
          <w:szCs w:val="22"/>
        </w:rPr>
        <w:t>l’authenticité » en particulier dans les lettres de consentement,</w:t>
      </w:r>
      <w:r w:rsidRPr="002C62BA">
        <w:rPr>
          <w:rFonts w:ascii="Arial" w:hAnsi="Arial"/>
          <w:bCs/>
          <w:sz w:val="22"/>
          <w:szCs w:val="22"/>
        </w:rPr>
        <w:t xml:space="preserve"> </w:t>
      </w:r>
      <w:r w:rsidR="00D2679E">
        <w:rPr>
          <w:rFonts w:ascii="Arial" w:hAnsi="Arial"/>
          <w:bCs/>
          <w:sz w:val="22"/>
          <w:szCs w:val="22"/>
        </w:rPr>
        <w:t>qui</w:t>
      </w:r>
      <w:r w:rsidR="003459F8">
        <w:rPr>
          <w:rFonts w:ascii="Arial" w:hAnsi="Arial"/>
          <w:bCs/>
          <w:sz w:val="22"/>
          <w:szCs w:val="22"/>
        </w:rPr>
        <w:t xml:space="preserve"> pourraient induire une hiérarchie entre les expressions du patrimoine vivant et aller à l’encontre de</w:t>
      </w:r>
      <w:r w:rsidR="00AF3C02">
        <w:rPr>
          <w:rFonts w:ascii="Arial" w:hAnsi="Arial"/>
          <w:bCs/>
          <w:sz w:val="22"/>
          <w:szCs w:val="22"/>
        </w:rPr>
        <w:t xml:space="preserve"> la</w:t>
      </w:r>
      <w:r w:rsidR="003459F8">
        <w:rPr>
          <w:rFonts w:ascii="Arial" w:hAnsi="Arial"/>
          <w:bCs/>
          <w:sz w:val="22"/>
          <w:szCs w:val="22"/>
        </w:rPr>
        <w:t xml:space="preserve"> </w:t>
      </w:r>
      <w:r w:rsidR="003459F8" w:rsidRPr="002C62BA">
        <w:rPr>
          <w:rFonts w:ascii="Arial" w:hAnsi="Arial"/>
          <w:bCs/>
          <w:sz w:val="22"/>
          <w:szCs w:val="22"/>
        </w:rPr>
        <w:t>nature vivante et dynamique du patrimoine culturel immatériel tel que défini</w:t>
      </w:r>
      <w:r w:rsidR="00AF3C02">
        <w:rPr>
          <w:rFonts w:ascii="Arial" w:hAnsi="Arial"/>
          <w:bCs/>
          <w:sz w:val="22"/>
          <w:szCs w:val="22"/>
        </w:rPr>
        <w:t xml:space="preserve"> </w:t>
      </w:r>
      <w:r w:rsidR="00D2679E">
        <w:rPr>
          <w:rFonts w:ascii="Arial" w:hAnsi="Arial"/>
          <w:bCs/>
          <w:sz w:val="22"/>
          <w:szCs w:val="22"/>
        </w:rPr>
        <w:t>par</w:t>
      </w:r>
      <w:r w:rsidR="003459F8" w:rsidRPr="002C62BA">
        <w:rPr>
          <w:rFonts w:ascii="Arial" w:hAnsi="Arial"/>
          <w:bCs/>
          <w:sz w:val="22"/>
          <w:szCs w:val="22"/>
        </w:rPr>
        <w:t xml:space="preserve"> </w:t>
      </w:r>
      <w:r w:rsidR="003459F8" w:rsidRPr="001524BE">
        <w:rPr>
          <w:rFonts w:ascii="Arial" w:hAnsi="Arial"/>
          <w:bCs/>
          <w:sz w:val="22"/>
          <w:szCs w:val="22"/>
        </w:rPr>
        <w:t>l</w:t>
      </w:r>
      <w:r w:rsidR="003459F8">
        <w:rPr>
          <w:rFonts w:ascii="Arial" w:hAnsi="Arial"/>
          <w:bCs/>
          <w:sz w:val="22"/>
          <w:szCs w:val="22"/>
        </w:rPr>
        <w:t>’</w:t>
      </w:r>
      <w:r w:rsidR="003459F8" w:rsidRPr="001524BE">
        <w:rPr>
          <w:rFonts w:ascii="Arial" w:hAnsi="Arial"/>
          <w:bCs/>
          <w:sz w:val="22"/>
          <w:szCs w:val="22"/>
        </w:rPr>
        <w:t>article 2.1 de la Convention</w:t>
      </w:r>
      <w:r w:rsidR="00AF3C02">
        <w:rPr>
          <w:rFonts w:ascii="Arial" w:hAnsi="Arial"/>
          <w:bCs/>
          <w:sz w:val="22"/>
          <w:szCs w:val="22"/>
        </w:rPr>
        <w:t>,</w:t>
      </w:r>
      <w:r w:rsidR="003459F8" w:rsidRPr="001524BE">
        <w:rPr>
          <w:rFonts w:ascii="Arial" w:hAnsi="Arial"/>
          <w:bCs/>
          <w:sz w:val="22"/>
          <w:szCs w:val="22"/>
        </w:rPr>
        <w:t xml:space="preserve"> ainsi </w:t>
      </w:r>
      <w:r w:rsidR="003459F8">
        <w:rPr>
          <w:rFonts w:ascii="Arial" w:hAnsi="Arial"/>
          <w:bCs/>
          <w:sz w:val="22"/>
          <w:szCs w:val="22"/>
        </w:rPr>
        <w:t>que de</w:t>
      </w:r>
      <w:r w:rsidR="003459F8" w:rsidRPr="001524BE">
        <w:rPr>
          <w:rFonts w:ascii="Arial" w:hAnsi="Arial"/>
          <w:bCs/>
          <w:sz w:val="22"/>
          <w:szCs w:val="22"/>
        </w:rPr>
        <w:t xml:space="preserve"> l</w:t>
      </w:r>
      <w:r w:rsidR="003459F8">
        <w:rPr>
          <w:rFonts w:ascii="Arial" w:hAnsi="Arial"/>
          <w:bCs/>
          <w:sz w:val="22"/>
          <w:szCs w:val="22"/>
        </w:rPr>
        <w:t>’</w:t>
      </w:r>
      <w:r w:rsidR="003459F8" w:rsidRPr="001524BE">
        <w:rPr>
          <w:rFonts w:ascii="Arial" w:hAnsi="Arial"/>
          <w:bCs/>
          <w:sz w:val="22"/>
          <w:szCs w:val="22"/>
        </w:rPr>
        <w:t xml:space="preserve">objectif de la Liste représentative </w:t>
      </w:r>
      <w:r w:rsidR="00D2679E">
        <w:rPr>
          <w:rFonts w:ascii="Arial" w:hAnsi="Arial"/>
          <w:bCs/>
          <w:sz w:val="22"/>
          <w:szCs w:val="22"/>
        </w:rPr>
        <w:t>de favoriser</w:t>
      </w:r>
      <w:r w:rsidR="00D2679E" w:rsidRPr="001524BE">
        <w:rPr>
          <w:rFonts w:ascii="Arial" w:hAnsi="Arial"/>
          <w:bCs/>
          <w:sz w:val="22"/>
          <w:szCs w:val="22"/>
        </w:rPr>
        <w:t xml:space="preserve"> </w:t>
      </w:r>
      <w:r w:rsidR="003459F8" w:rsidRPr="001524BE">
        <w:rPr>
          <w:rFonts w:ascii="Arial" w:hAnsi="Arial"/>
          <w:bCs/>
          <w:sz w:val="22"/>
          <w:szCs w:val="22"/>
        </w:rPr>
        <w:t xml:space="preserve">le dialogue </w:t>
      </w:r>
      <w:r w:rsidR="00D2679E">
        <w:rPr>
          <w:rFonts w:ascii="Arial" w:hAnsi="Arial"/>
          <w:bCs/>
          <w:sz w:val="22"/>
          <w:szCs w:val="22"/>
        </w:rPr>
        <w:t>dans</w:t>
      </w:r>
      <w:r w:rsidR="003459F8" w:rsidRPr="001524BE">
        <w:rPr>
          <w:rFonts w:ascii="Arial" w:hAnsi="Arial"/>
          <w:bCs/>
          <w:sz w:val="22"/>
          <w:szCs w:val="22"/>
        </w:rPr>
        <w:t xml:space="preserve"> le respect de la diversité culturelle (article 16 de la Convention)</w:t>
      </w:r>
      <w:r w:rsidR="003459F8">
        <w:rPr>
          <w:rFonts w:ascii="Arial" w:hAnsi="Arial"/>
          <w:bCs/>
          <w:sz w:val="22"/>
          <w:szCs w:val="22"/>
        </w:rPr>
        <w:t>.</w:t>
      </w:r>
    </w:p>
    <w:p w14:paraId="2A072E42" w14:textId="2FE40371" w:rsidR="001524BE" w:rsidRPr="001524BE" w:rsidRDefault="001524BE" w:rsidP="00532DAA">
      <w:pPr>
        <w:keepNext/>
        <w:keepLines/>
        <w:spacing w:before="240"/>
        <w:ind w:left="567"/>
        <w:outlineLvl w:val="1"/>
        <w:rPr>
          <w:rFonts w:ascii="Arial" w:eastAsia="MS Gothic" w:hAnsi="Arial" w:cs="Arial"/>
          <w:b/>
          <w:sz w:val="22"/>
        </w:rPr>
      </w:pPr>
      <w:bookmarkStart w:id="23" w:name="Decision_10b19"/>
      <w:bookmarkEnd w:id="23"/>
      <w:r w:rsidRPr="001524BE">
        <w:rPr>
          <w:rFonts w:ascii="Arial" w:eastAsia="MS Gothic" w:hAnsi="Arial" w:cs="Arial"/>
          <w:b/>
          <w:sz w:val="22"/>
        </w:rPr>
        <w:t>PROJET DE DÉCISION 13.COM 10.b.19</w:t>
      </w:r>
      <w:r w:rsidR="00737E2E">
        <w:rPr>
          <w:rFonts w:ascii="Arial" w:hAnsi="Arial"/>
          <w:b/>
          <w:sz w:val="22"/>
        </w:rPr>
        <w:tab/>
      </w:r>
      <w:r w:rsidR="00737E2E">
        <w:rPr>
          <w:noProof/>
          <w:color w:val="0000FF"/>
          <w:szCs w:val="22"/>
          <w:lang w:val="en-US" w:eastAsia="en-US"/>
        </w:rPr>
        <w:drawing>
          <wp:inline distT="0" distB="0" distL="0" distR="0" wp14:anchorId="2C365882" wp14:editId="3BEE2E92">
            <wp:extent cx="104775" cy="104775"/>
            <wp:effectExtent l="0" t="0" r="9525" b="9525"/>
            <wp:docPr id="18" name="Picture 18">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0865A7D"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val="en-GB" w:eastAsia="zh-CN"/>
        </w:rPr>
        <w:t xml:space="preserve">Le </w:t>
      </w:r>
      <w:proofErr w:type="spellStart"/>
      <w:r w:rsidRPr="001524BE">
        <w:rPr>
          <w:rFonts w:ascii="Arial" w:eastAsia="SimSun" w:hAnsi="Arial"/>
          <w:sz w:val="22"/>
          <w:szCs w:val="22"/>
          <w:lang w:val="en-GB" w:eastAsia="zh-CN"/>
        </w:rPr>
        <w:t>Comité</w:t>
      </w:r>
      <w:proofErr w:type="spellEnd"/>
    </w:p>
    <w:p w14:paraId="6D4A564F" w14:textId="03F8BD64" w:rsidR="001524BE" w:rsidRPr="001524BE" w:rsidRDefault="001524BE" w:rsidP="009415EE">
      <w:pPr>
        <w:keepNext/>
        <w:numPr>
          <w:ilvl w:val="0"/>
          <w:numId w:val="42"/>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Japon a proposé la candidature </w:t>
      </w:r>
      <w:r w:rsidRPr="001524BE">
        <w:rPr>
          <w:rFonts w:ascii="Arial" w:hAnsi="Arial"/>
          <w:b/>
          <w:sz w:val="22"/>
          <w:szCs w:val="22"/>
        </w:rPr>
        <w:t xml:space="preserve">des </w:t>
      </w:r>
      <w:proofErr w:type="spellStart"/>
      <w:r w:rsidRPr="001524BE">
        <w:rPr>
          <w:rFonts w:ascii="Arial" w:hAnsi="Arial"/>
          <w:b/>
          <w:sz w:val="22"/>
          <w:szCs w:val="22"/>
        </w:rPr>
        <w:t>Raiho-shin</w:t>
      </w:r>
      <w:proofErr w:type="spellEnd"/>
      <w:r w:rsidRPr="001524BE">
        <w:rPr>
          <w:rFonts w:ascii="Arial" w:hAnsi="Arial"/>
          <w:b/>
          <w:sz w:val="22"/>
          <w:szCs w:val="22"/>
        </w:rPr>
        <w:t>, visites rituelles de divinités masquées et costumées</w:t>
      </w:r>
      <w:r w:rsidRPr="001524BE">
        <w:rPr>
          <w:rFonts w:ascii="Arial" w:hAnsi="Arial"/>
          <w:sz w:val="22"/>
          <w:szCs w:val="22"/>
        </w:rPr>
        <w:t xml:space="preserve"> (n° 01271)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57DDF9ED" w14:textId="1CC75599" w:rsidR="001524BE" w:rsidRPr="00532DAA" w:rsidRDefault="002C62BA" w:rsidP="00532DAA">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Les rituels </w:t>
      </w:r>
      <w:proofErr w:type="spellStart"/>
      <w:r w:rsidRPr="002C62BA">
        <w:rPr>
          <w:rFonts w:ascii="Arial" w:hAnsi="Arial"/>
          <w:sz w:val="22"/>
          <w:szCs w:val="22"/>
        </w:rPr>
        <w:t>Raiho-shin</w:t>
      </w:r>
      <w:proofErr w:type="spellEnd"/>
      <w:r w:rsidRPr="002C62BA">
        <w:rPr>
          <w:rFonts w:ascii="Arial" w:hAnsi="Arial"/>
          <w:sz w:val="22"/>
          <w:szCs w:val="22"/>
        </w:rPr>
        <w:t xml:space="preserve"> sont pratiqués tous les ans dans différentes régions du Japon – en particulier celles de </w:t>
      </w:r>
      <w:proofErr w:type="spellStart"/>
      <w:r w:rsidRPr="002C62BA">
        <w:rPr>
          <w:rFonts w:ascii="Arial" w:hAnsi="Arial"/>
          <w:sz w:val="22"/>
          <w:szCs w:val="22"/>
        </w:rPr>
        <w:t>Tohoku</w:t>
      </w:r>
      <w:proofErr w:type="spellEnd"/>
      <w:r w:rsidRPr="002C62BA">
        <w:rPr>
          <w:rFonts w:ascii="Arial" w:hAnsi="Arial"/>
          <w:sz w:val="22"/>
          <w:szCs w:val="22"/>
        </w:rPr>
        <w:t xml:space="preserve">, </w:t>
      </w:r>
      <w:proofErr w:type="spellStart"/>
      <w:r w:rsidRPr="002C62BA">
        <w:rPr>
          <w:rFonts w:ascii="Arial" w:hAnsi="Arial"/>
          <w:sz w:val="22"/>
          <w:szCs w:val="22"/>
        </w:rPr>
        <w:t>Hokuriku</w:t>
      </w:r>
      <w:proofErr w:type="spellEnd"/>
      <w:r w:rsidRPr="002C62BA">
        <w:rPr>
          <w:rFonts w:ascii="Arial" w:hAnsi="Arial"/>
          <w:sz w:val="22"/>
          <w:szCs w:val="22"/>
        </w:rPr>
        <w:t>, Kyushu et Okinawa – les jours qui marquent le début de l’année ou lors des changements de saison. Ces rituels ont pour origine la croyance populaire selon laquelle des divinités du monde extérieur</w:t>
      </w:r>
      <w:r w:rsidR="00AD7D10">
        <w:rPr>
          <w:rFonts w:ascii="Arial" w:hAnsi="Arial"/>
          <w:sz w:val="22"/>
          <w:szCs w:val="22"/>
        </w:rPr>
        <w:t>,</w:t>
      </w:r>
      <w:r w:rsidRPr="002C62BA">
        <w:rPr>
          <w:rFonts w:ascii="Arial" w:hAnsi="Arial"/>
          <w:sz w:val="22"/>
          <w:szCs w:val="22"/>
        </w:rPr>
        <w:t xml:space="preserve"> les </w:t>
      </w:r>
      <w:proofErr w:type="spellStart"/>
      <w:r w:rsidRPr="002C62BA">
        <w:rPr>
          <w:rFonts w:ascii="Arial" w:hAnsi="Arial"/>
          <w:sz w:val="22"/>
          <w:szCs w:val="22"/>
        </w:rPr>
        <w:t>Raiho-shin</w:t>
      </w:r>
      <w:proofErr w:type="spellEnd"/>
      <w:r w:rsidR="00AD7D10">
        <w:rPr>
          <w:rFonts w:ascii="Arial" w:hAnsi="Arial"/>
          <w:sz w:val="22"/>
          <w:szCs w:val="22"/>
        </w:rPr>
        <w:t>,</w:t>
      </w:r>
      <w:r w:rsidRPr="002C62BA">
        <w:rPr>
          <w:rFonts w:ascii="Arial" w:hAnsi="Arial"/>
          <w:sz w:val="22"/>
          <w:szCs w:val="22"/>
        </w:rPr>
        <w:t xml:space="preserve"> rendent visite aux communautés et inaugurent la nouvelle année ou la nouvelle saison pour garantir bonheur et bonne fortune. Au cours des rituels, les populations locales, qui portent les étranges costumes et les masques effrayants des divinités, se rendent dans les maisons pour réprimander les paresseux et apprendre aux enfants à bien se </w:t>
      </w:r>
      <w:r w:rsidR="00AD7D10">
        <w:rPr>
          <w:rFonts w:ascii="Arial" w:hAnsi="Arial"/>
          <w:sz w:val="22"/>
          <w:szCs w:val="22"/>
        </w:rPr>
        <w:t>comporter</w:t>
      </w:r>
      <w:r w:rsidRPr="002C62BA">
        <w:rPr>
          <w:rFonts w:ascii="Arial" w:hAnsi="Arial"/>
          <w:sz w:val="22"/>
          <w:szCs w:val="22"/>
        </w:rPr>
        <w:t xml:space="preserve">. Le chef du foyer offre un repas spécial aux divinités pour conclure la visite. Dans certaines communautés, les rituels se déroulent dans la rue. Dans quelques régions, les hommes d’un certain âge deviennent les </w:t>
      </w:r>
      <w:proofErr w:type="spellStart"/>
      <w:r w:rsidRPr="002C62BA">
        <w:rPr>
          <w:rFonts w:ascii="Arial" w:hAnsi="Arial"/>
          <w:sz w:val="22"/>
          <w:szCs w:val="22"/>
        </w:rPr>
        <w:t>Raiho-shin</w:t>
      </w:r>
      <w:proofErr w:type="spellEnd"/>
      <w:r w:rsidRPr="002C62BA">
        <w:rPr>
          <w:rFonts w:ascii="Arial" w:hAnsi="Arial"/>
          <w:sz w:val="22"/>
          <w:szCs w:val="22"/>
        </w:rPr>
        <w:t>, tandis que dans d’autres, les femmes jouent ces rôles. Les rituels s’étant développés dans des régions ayant des contextes sociaux et historiques différents, ils prennent des formes diverses qui reflètent les différentes caractéristiques régionales. En exécutant ces rituels, les populations locales</w:t>
      </w:r>
      <w:r w:rsidR="00AD7D10">
        <w:rPr>
          <w:rFonts w:ascii="Arial" w:hAnsi="Arial"/>
          <w:sz w:val="22"/>
          <w:szCs w:val="22"/>
        </w:rPr>
        <w:t>,</w:t>
      </w:r>
      <w:r w:rsidRPr="002C62BA">
        <w:rPr>
          <w:rFonts w:ascii="Arial" w:hAnsi="Arial"/>
          <w:sz w:val="22"/>
          <w:szCs w:val="22"/>
        </w:rPr>
        <w:t xml:space="preserve"> notamment les enfants</w:t>
      </w:r>
      <w:r w:rsidR="00AD7D10">
        <w:rPr>
          <w:rFonts w:ascii="Arial" w:hAnsi="Arial"/>
          <w:sz w:val="22"/>
          <w:szCs w:val="22"/>
        </w:rPr>
        <w:t>,</w:t>
      </w:r>
      <w:r w:rsidRPr="002C62BA">
        <w:rPr>
          <w:rFonts w:ascii="Arial" w:hAnsi="Arial"/>
          <w:sz w:val="22"/>
          <w:szCs w:val="22"/>
        </w:rPr>
        <w:t xml:space="preserve"> façonnent leur identité, développent un sentiment d’appartenance</w:t>
      </w:r>
      <w:r w:rsidR="00AD7D10">
        <w:rPr>
          <w:rFonts w:ascii="Arial" w:hAnsi="Arial"/>
          <w:sz w:val="22"/>
          <w:szCs w:val="22"/>
        </w:rPr>
        <w:t xml:space="preserve"> à la communauté</w:t>
      </w:r>
      <w:r w:rsidRPr="002C62BA">
        <w:rPr>
          <w:rFonts w:ascii="Arial" w:hAnsi="Arial"/>
          <w:sz w:val="22"/>
          <w:szCs w:val="22"/>
        </w:rPr>
        <w:t xml:space="preserve"> et renforcent les liens qui unissent les membres entre eux. Conformément aux enseignements de leurs ancêtres, les membres de la communauté partagent les responsabilités et collaborent à la préparation et l’exécution des rituels, agissant ainsi en tant que praticiens en charge de la transmission des connaissances associées aux rituels.</w:t>
      </w:r>
    </w:p>
    <w:p w14:paraId="79C9E238" w14:textId="381A235C" w:rsidR="001524BE" w:rsidRPr="001524BE" w:rsidRDefault="001524BE" w:rsidP="00532DAA">
      <w:pPr>
        <w:keepNext/>
        <w:numPr>
          <w:ilvl w:val="0"/>
          <w:numId w:val="42"/>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0F8787A" w14:textId="262B910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décrit très clairement l</w:t>
      </w:r>
      <w:r>
        <w:rPr>
          <w:rFonts w:ascii="Arial" w:hAnsi="Arial"/>
          <w:sz w:val="22"/>
          <w:szCs w:val="22"/>
        </w:rPr>
        <w:t>’</w:t>
      </w:r>
      <w:r w:rsidRPr="001524BE">
        <w:rPr>
          <w:rFonts w:ascii="Arial" w:hAnsi="Arial"/>
          <w:sz w:val="22"/>
          <w:szCs w:val="22"/>
        </w:rPr>
        <w:t xml:space="preserve">élément et souligne son important caractère familial et </w:t>
      </w:r>
      <w:r w:rsidR="00AD7D10">
        <w:rPr>
          <w:rFonts w:ascii="Arial" w:hAnsi="Arial"/>
          <w:sz w:val="22"/>
          <w:szCs w:val="22"/>
        </w:rPr>
        <w:t xml:space="preserve">pour les </w:t>
      </w:r>
      <w:r w:rsidRPr="001524BE">
        <w:rPr>
          <w:rFonts w:ascii="Arial" w:hAnsi="Arial"/>
          <w:sz w:val="22"/>
          <w:szCs w:val="22"/>
        </w:rPr>
        <w:t>communaut</w:t>
      </w:r>
      <w:r w:rsidR="00AD7D10">
        <w:rPr>
          <w:rFonts w:ascii="Arial" w:hAnsi="Arial"/>
          <w:sz w:val="22"/>
          <w:szCs w:val="22"/>
        </w:rPr>
        <w:t>és</w:t>
      </w:r>
      <w:r w:rsidRPr="001524BE">
        <w:rPr>
          <w:rFonts w:ascii="Arial" w:hAnsi="Arial"/>
          <w:sz w:val="22"/>
          <w:szCs w:val="22"/>
        </w:rPr>
        <w:t>, ainsi que la diversité de ses formes. L</w:t>
      </w:r>
      <w:r>
        <w:rPr>
          <w:rFonts w:ascii="Arial" w:hAnsi="Arial"/>
          <w:sz w:val="22"/>
          <w:szCs w:val="22"/>
        </w:rPr>
        <w:t>’</w:t>
      </w:r>
      <w:r w:rsidRPr="001524BE">
        <w:rPr>
          <w:rFonts w:ascii="Arial" w:hAnsi="Arial"/>
          <w:sz w:val="22"/>
          <w:szCs w:val="22"/>
        </w:rPr>
        <w:t>élément joue un rôle important dans l</w:t>
      </w:r>
      <w:r>
        <w:rPr>
          <w:rFonts w:ascii="Arial" w:hAnsi="Arial"/>
          <w:sz w:val="22"/>
          <w:szCs w:val="22"/>
        </w:rPr>
        <w:t>’</w:t>
      </w:r>
      <w:r w:rsidRPr="001524BE">
        <w:rPr>
          <w:rFonts w:ascii="Arial" w:hAnsi="Arial"/>
          <w:sz w:val="22"/>
          <w:szCs w:val="22"/>
        </w:rPr>
        <w:t>éducation des enfants en leur enseignant des valeurs morales, en renforçant les liens avec les autres membres de la famille et en prônant le respect des traditions locales. La collaboration et le partage permettent d</w:t>
      </w:r>
      <w:r>
        <w:rPr>
          <w:rFonts w:ascii="Arial" w:hAnsi="Arial"/>
          <w:sz w:val="22"/>
          <w:szCs w:val="22"/>
        </w:rPr>
        <w:t>’</w:t>
      </w:r>
      <w:r w:rsidRPr="001524BE">
        <w:rPr>
          <w:rFonts w:ascii="Arial" w:hAnsi="Arial"/>
          <w:sz w:val="22"/>
          <w:szCs w:val="22"/>
        </w:rPr>
        <w:t>encourager et de transmettre l</w:t>
      </w:r>
      <w:r>
        <w:rPr>
          <w:rFonts w:ascii="Arial" w:hAnsi="Arial"/>
          <w:sz w:val="22"/>
          <w:szCs w:val="22"/>
        </w:rPr>
        <w:t>’</w:t>
      </w:r>
      <w:r w:rsidRPr="001524BE">
        <w:rPr>
          <w:rFonts w:ascii="Arial" w:hAnsi="Arial"/>
          <w:sz w:val="22"/>
          <w:szCs w:val="22"/>
        </w:rPr>
        <w:t>identité de la communauté.</w:t>
      </w:r>
    </w:p>
    <w:p w14:paraId="6732BD28" w14:textId="70683141"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 xml:space="preserve">élément permettrait de sensibiliser au caractère inclusif du patrimoine culturel immatériel et à sa capacité à transcender les genres et rapprocher les générations. La diversité culturelle est inhérente aux visites rituelles </w:t>
      </w:r>
      <w:proofErr w:type="spellStart"/>
      <w:r w:rsidRPr="001524BE">
        <w:rPr>
          <w:rFonts w:ascii="Arial" w:hAnsi="Arial"/>
          <w:sz w:val="22"/>
          <w:szCs w:val="22"/>
        </w:rPr>
        <w:t>Raiho-shin</w:t>
      </w:r>
      <w:proofErr w:type="spellEnd"/>
      <w:r w:rsidRPr="001524BE">
        <w:rPr>
          <w:rFonts w:ascii="Arial" w:hAnsi="Arial"/>
          <w:sz w:val="22"/>
          <w:szCs w:val="22"/>
        </w:rPr>
        <w:t>, puisqu</w:t>
      </w:r>
      <w:r>
        <w:rPr>
          <w:rFonts w:ascii="Arial" w:hAnsi="Arial"/>
          <w:sz w:val="22"/>
          <w:szCs w:val="22"/>
        </w:rPr>
        <w:t>’</w:t>
      </w:r>
      <w:r w:rsidRPr="001524BE">
        <w:rPr>
          <w:rFonts w:ascii="Arial" w:hAnsi="Arial"/>
          <w:sz w:val="22"/>
          <w:szCs w:val="22"/>
        </w:rPr>
        <w:t>elles existent dans différentes régions du Japon et reflètent des contextes historiques, naturels et sociaux variés. Elles sont donc également un témoignage de la créativité humaine, comme l</w:t>
      </w:r>
      <w:r>
        <w:rPr>
          <w:rFonts w:ascii="Arial" w:hAnsi="Arial"/>
          <w:sz w:val="22"/>
          <w:szCs w:val="22"/>
        </w:rPr>
        <w:t>’</w:t>
      </w:r>
      <w:r w:rsidRPr="001524BE">
        <w:rPr>
          <w:rFonts w:ascii="Arial" w:hAnsi="Arial"/>
          <w:sz w:val="22"/>
          <w:szCs w:val="22"/>
        </w:rPr>
        <w:t>illustre la diversité des masques et des rituels</w:t>
      </w:r>
      <w:r w:rsidR="00AD7D10">
        <w:rPr>
          <w:rFonts w:ascii="Arial" w:hAnsi="Arial"/>
          <w:sz w:val="22"/>
          <w:szCs w:val="22"/>
        </w:rPr>
        <w:t xml:space="preserve"> locaux</w:t>
      </w:r>
      <w:r w:rsidRPr="001524BE">
        <w:rPr>
          <w:rFonts w:ascii="Arial" w:hAnsi="Arial"/>
          <w:sz w:val="22"/>
          <w:szCs w:val="22"/>
        </w:rPr>
        <w:t>.</w:t>
      </w:r>
    </w:p>
    <w:p w14:paraId="208F8365" w14:textId="0C9E268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Les efforts présents et passés déployés pour la sauvegarde des visites rituelles </w:t>
      </w:r>
      <w:proofErr w:type="spellStart"/>
      <w:r w:rsidRPr="001524BE">
        <w:rPr>
          <w:rFonts w:ascii="Arial" w:hAnsi="Arial"/>
          <w:sz w:val="22"/>
          <w:szCs w:val="22"/>
        </w:rPr>
        <w:t>Raiho-shin</w:t>
      </w:r>
      <w:proofErr w:type="spellEnd"/>
      <w:r w:rsidRPr="001524BE">
        <w:rPr>
          <w:rFonts w:ascii="Arial" w:hAnsi="Arial"/>
          <w:sz w:val="22"/>
          <w:szCs w:val="22"/>
        </w:rPr>
        <w:t xml:space="preserve"> attestent de l</w:t>
      </w:r>
      <w:r>
        <w:rPr>
          <w:rFonts w:ascii="Arial" w:hAnsi="Arial"/>
          <w:sz w:val="22"/>
          <w:szCs w:val="22"/>
        </w:rPr>
        <w:t>’</w:t>
      </w:r>
      <w:r w:rsidRPr="001524BE">
        <w:rPr>
          <w:rFonts w:ascii="Arial" w:hAnsi="Arial"/>
          <w:sz w:val="22"/>
          <w:szCs w:val="22"/>
        </w:rPr>
        <w:t>engagement durable des communautés locales en faveur de la protection et de la transmission de l</w:t>
      </w:r>
      <w:r>
        <w:rPr>
          <w:rFonts w:ascii="Arial" w:hAnsi="Arial"/>
          <w:sz w:val="22"/>
          <w:szCs w:val="22"/>
        </w:rPr>
        <w:t>’</w:t>
      </w:r>
      <w:r w:rsidRPr="001524BE">
        <w:rPr>
          <w:rFonts w:ascii="Arial" w:hAnsi="Arial"/>
          <w:sz w:val="22"/>
          <w:szCs w:val="22"/>
        </w:rPr>
        <w:t xml:space="preserve">élément et du rôle </w:t>
      </w:r>
      <w:r w:rsidR="00AD7D10">
        <w:rPr>
          <w:rFonts w:ascii="Arial" w:hAnsi="Arial"/>
          <w:sz w:val="22"/>
          <w:szCs w:val="22"/>
        </w:rPr>
        <w:t xml:space="preserve">moteur </w:t>
      </w:r>
      <w:r w:rsidRPr="001524BE">
        <w:rPr>
          <w:rFonts w:ascii="Arial" w:hAnsi="Arial"/>
          <w:sz w:val="22"/>
          <w:szCs w:val="22"/>
        </w:rPr>
        <w:t>des associations de sauvegarde locales et du Conseil national</w:t>
      </w:r>
      <w:r w:rsidR="00DA6BE2">
        <w:rPr>
          <w:rFonts w:ascii="Arial" w:hAnsi="Arial"/>
          <w:sz w:val="22"/>
          <w:szCs w:val="22"/>
        </w:rPr>
        <w:t xml:space="preserve"> pour la sauvegarde et la promotion des rituels </w:t>
      </w:r>
      <w:proofErr w:type="spellStart"/>
      <w:r w:rsidR="00DA6BE2">
        <w:rPr>
          <w:rFonts w:ascii="Arial" w:hAnsi="Arial"/>
          <w:sz w:val="22"/>
          <w:szCs w:val="22"/>
        </w:rPr>
        <w:t>Raiho-shin</w:t>
      </w:r>
      <w:proofErr w:type="spellEnd"/>
      <w:r w:rsidRPr="001524BE">
        <w:rPr>
          <w:rFonts w:ascii="Arial" w:hAnsi="Arial"/>
          <w:sz w:val="22"/>
          <w:szCs w:val="22"/>
        </w:rPr>
        <w:t>. Les mesures de sauvegarde proposées, qui sont bien définies, s</w:t>
      </w:r>
      <w:r>
        <w:rPr>
          <w:rFonts w:ascii="Arial" w:hAnsi="Arial"/>
          <w:sz w:val="22"/>
          <w:szCs w:val="22"/>
        </w:rPr>
        <w:t>’</w:t>
      </w:r>
      <w:r w:rsidRPr="001524BE">
        <w:rPr>
          <w:rFonts w:ascii="Arial" w:hAnsi="Arial"/>
          <w:sz w:val="22"/>
          <w:szCs w:val="22"/>
        </w:rPr>
        <w:t>appuient sur des initiatives passées et couvrent la transmission, l</w:t>
      </w:r>
      <w:r>
        <w:rPr>
          <w:rFonts w:ascii="Arial" w:hAnsi="Arial"/>
          <w:sz w:val="22"/>
          <w:szCs w:val="22"/>
        </w:rPr>
        <w:t>’</w:t>
      </w:r>
      <w:r w:rsidRPr="001524BE">
        <w:rPr>
          <w:rFonts w:ascii="Arial" w:hAnsi="Arial"/>
          <w:sz w:val="22"/>
          <w:szCs w:val="22"/>
        </w:rPr>
        <w:t>identification et la promotion de l</w:t>
      </w:r>
      <w:r>
        <w:rPr>
          <w:rFonts w:ascii="Arial" w:hAnsi="Arial"/>
          <w:sz w:val="22"/>
          <w:szCs w:val="22"/>
        </w:rPr>
        <w:t>’</w:t>
      </w:r>
      <w:r w:rsidRPr="001524BE">
        <w:rPr>
          <w:rFonts w:ascii="Arial" w:hAnsi="Arial"/>
          <w:sz w:val="22"/>
          <w:szCs w:val="22"/>
        </w:rPr>
        <w:t>élément. Le dossier démontre très clairement l</w:t>
      </w:r>
      <w:r>
        <w:rPr>
          <w:rFonts w:ascii="Arial" w:hAnsi="Arial"/>
          <w:sz w:val="22"/>
          <w:szCs w:val="22"/>
        </w:rPr>
        <w:t>’</w:t>
      </w:r>
      <w:r w:rsidRPr="001524BE">
        <w:rPr>
          <w:rFonts w:ascii="Arial" w:hAnsi="Arial"/>
          <w:sz w:val="22"/>
          <w:szCs w:val="22"/>
        </w:rPr>
        <w:t>implication des communautés dans la planification des mesures de sauvegarde proposées et leur rôle central dans leur mise en œuvre.</w:t>
      </w:r>
    </w:p>
    <w:p w14:paraId="3CB087B1" w14:textId="2A38A79E"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décrit avec précision la participation des membres de la communauté à toutes les étapes de la candidature et met en lumière les débats et réunions qui ont eu lieu. Les communautés locales sont représentées par leurs associations, les gouvernements locaux et le Conseil national</w:t>
      </w:r>
      <w:r w:rsidR="00DA6BE2" w:rsidRPr="00DA6BE2">
        <w:rPr>
          <w:rFonts w:ascii="Arial" w:hAnsi="Arial"/>
          <w:sz w:val="22"/>
          <w:szCs w:val="22"/>
        </w:rPr>
        <w:t xml:space="preserve"> </w:t>
      </w:r>
      <w:r w:rsidR="00DA6BE2">
        <w:rPr>
          <w:rFonts w:ascii="Arial" w:hAnsi="Arial"/>
          <w:sz w:val="22"/>
          <w:szCs w:val="22"/>
        </w:rPr>
        <w:t xml:space="preserve">pour la sauvegarde et la promotion des rituels </w:t>
      </w:r>
      <w:proofErr w:type="spellStart"/>
      <w:r w:rsidR="00DA6BE2">
        <w:rPr>
          <w:rFonts w:ascii="Arial" w:hAnsi="Arial"/>
          <w:sz w:val="22"/>
          <w:szCs w:val="22"/>
        </w:rPr>
        <w:t>Raiho-shin</w:t>
      </w:r>
      <w:proofErr w:type="spellEnd"/>
      <w:r w:rsidRPr="001524BE">
        <w:rPr>
          <w:rFonts w:ascii="Arial" w:hAnsi="Arial"/>
          <w:sz w:val="22"/>
          <w:szCs w:val="22"/>
        </w:rPr>
        <w:t xml:space="preserve">, et ont toutes accordé leur consentement </w:t>
      </w:r>
      <w:r w:rsidR="00DA6BE2">
        <w:rPr>
          <w:rFonts w:ascii="Arial" w:hAnsi="Arial"/>
          <w:sz w:val="22"/>
          <w:szCs w:val="22"/>
        </w:rPr>
        <w:t>libre, préalable et éclairé</w:t>
      </w:r>
      <w:r w:rsidRPr="001524BE">
        <w:rPr>
          <w:rFonts w:ascii="Arial" w:hAnsi="Arial"/>
          <w:sz w:val="22"/>
          <w:szCs w:val="22"/>
        </w:rPr>
        <w:t>.</w:t>
      </w:r>
    </w:p>
    <w:p w14:paraId="5B526E83" w14:textId="020469A1"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Les visites rituelles </w:t>
      </w:r>
      <w:proofErr w:type="spellStart"/>
      <w:r w:rsidRPr="001524BE">
        <w:rPr>
          <w:rFonts w:ascii="Arial" w:hAnsi="Arial"/>
          <w:sz w:val="22"/>
          <w:szCs w:val="22"/>
        </w:rPr>
        <w:t>Raiho-shin</w:t>
      </w:r>
      <w:proofErr w:type="spellEnd"/>
      <w:r w:rsidRPr="001524BE">
        <w:rPr>
          <w:rFonts w:ascii="Arial" w:hAnsi="Arial"/>
          <w:sz w:val="22"/>
          <w:szCs w:val="22"/>
        </w:rPr>
        <w:t xml:space="preserve"> étant pratiquées dans dix </w:t>
      </w:r>
      <w:r w:rsidR="00DA6BE2">
        <w:rPr>
          <w:rFonts w:ascii="Arial" w:hAnsi="Arial"/>
          <w:sz w:val="22"/>
          <w:szCs w:val="22"/>
        </w:rPr>
        <w:t>localité</w:t>
      </w:r>
      <w:r w:rsidR="00DA6BE2" w:rsidRPr="001524BE">
        <w:rPr>
          <w:rFonts w:ascii="Arial" w:hAnsi="Arial"/>
          <w:sz w:val="22"/>
          <w:szCs w:val="22"/>
        </w:rPr>
        <w:t xml:space="preserve">s </w:t>
      </w:r>
      <w:r w:rsidRPr="001524BE">
        <w:rPr>
          <w:rFonts w:ascii="Arial" w:hAnsi="Arial"/>
          <w:sz w:val="22"/>
          <w:szCs w:val="22"/>
        </w:rPr>
        <w:t xml:space="preserve">différentes </w:t>
      </w:r>
      <w:r w:rsidR="00DA6BE2">
        <w:rPr>
          <w:rFonts w:ascii="Arial" w:hAnsi="Arial"/>
          <w:sz w:val="22"/>
          <w:szCs w:val="22"/>
        </w:rPr>
        <w:t>sous</w:t>
      </w:r>
      <w:r w:rsidR="00DA6BE2" w:rsidRPr="001524BE">
        <w:rPr>
          <w:rFonts w:ascii="Arial" w:hAnsi="Arial"/>
          <w:sz w:val="22"/>
          <w:szCs w:val="22"/>
        </w:rPr>
        <w:t xml:space="preserve"> </w:t>
      </w:r>
      <w:r w:rsidRPr="001524BE">
        <w:rPr>
          <w:rFonts w:ascii="Arial" w:hAnsi="Arial"/>
          <w:sz w:val="22"/>
          <w:szCs w:val="22"/>
        </w:rPr>
        <w:t>des noms différents, les dix visites rituelles de divinités masquées et costumées ont été incluses séparément dans l</w:t>
      </w:r>
      <w:r>
        <w:rPr>
          <w:rFonts w:ascii="Arial" w:hAnsi="Arial"/>
          <w:sz w:val="22"/>
          <w:szCs w:val="22"/>
        </w:rPr>
        <w:t>’</w:t>
      </w:r>
      <w:r w:rsidR="00DA6BE2">
        <w:rPr>
          <w:rFonts w:ascii="Arial" w:hAnsi="Arial"/>
          <w:sz w:val="22"/>
          <w:szCs w:val="22"/>
        </w:rPr>
        <w:t>i</w:t>
      </w:r>
      <w:r w:rsidRPr="001524BE">
        <w:rPr>
          <w:rFonts w:ascii="Arial" w:hAnsi="Arial"/>
          <w:sz w:val="22"/>
          <w:szCs w:val="22"/>
        </w:rPr>
        <w:t>nventaire du patrimoine culturel immatériel du Japon entre 1977 et 2017. La description de l</w:t>
      </w:r>
      <w:r>
        <w:rPr>
          <w:rFonts w:ascii="Arial" w:hAnsi="Arial"/>
          <w:sz w:val="22"/>
          <w:szCs w:val="22"/>
        </w:rPr>
        <w:t>’</w:t>
      </w:r>
      <w:r w:rsidRPr="001524BE">
        <w:rPr>
          <w:rFonts w:ascii="Arial" w:hAnsi="Arial"/>
          <w:sz w:val="22"/>
          <w:szCs w:val="22"/>
        </w:rPr>
        <w:t>élément est suffisante et la preuve documentaire issue de l</w:t>
      </w:r>
      <w:r>
        <w:rPr>
          <w:rFonts w:ascii="Arial" w:hAnsi="Arial"/>
          <w:sz w:val="22"/>
          <w:szCs w:val="22"/>
        </w:rPr>
        <w:t>’</w:t>
      </w:r>
      <w:r w:rsidRPr="001524BE">
        <w:rPr>
          <w:rFonts w:ascii="Arial" w:hAnsi="Arial"/>
          <w:sz w:val="22"/>
          <w:szCs w:val="22"/>
        </w:rPr>
        <w:t>inventaire national jointe au dossier fournit toutes les informations requises. Les membres de la communauté ont été activement impliqués dans la création et la mise à jour de l</w:t>
      </w:r>
      <w:r>
        <w:rPr>
          <w:rFonts w:ascii="Arial" w:hAnsi="Arial"/>
          <w:sz w:val="22"/>
          <w:szCs w:val="22"/>
        </w:rPr>
        <w:t>’</w:t>
      </w:r>
      <w:r w:rsidRPr="001524BE">
        <w:rPr>
          <w:rFonts w:ascii="Arial" w:hAnsi="Arial"/>
          <w:sz w:val="22"/>
          <w:szCs w:val="22"/>
        </w:rPr>
        <w:t>inventaire.</w:t>
      </w:r>
    </w:p>
    <w:p w14:paraId="04666FEF" w14:textId="23B6319A" w:rsidR="001524BE" w:rsidRPr="001524BE" w:rsidRDefault="001524BE" w:rsidP="00532DAA">
      <w:pPr>
        <w:numPr>
          <w:ilvl w:val="0"/>
          <w:numId w:val="42"/>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les </w:t>
      </w:r>
      <w:proofErr w:type="spellStart"/>
      <w:r w:rsidRPr="001524BE">
        <w:rPr>
          <w:rFonts w:ascii="Arial" w:hAnsi="Arial"/>
          <w:b/>
          <w:bCs/>
          <w:sz w:val="22"/>
          <w:szCs w:val="22"/>
          <w:lang w:eastAsia="en-US"/>
        </w:rPr>
        <w:t>Raiho-shin</w:t>
      </w:r>
      <w:proofErr w:type="spellEnd"/>
      <w:r w:rsidRPr="001524BE">
        <w:rPr>
          <w:rFonts w:ascii="Arial" w:hAnsi="Arial"/>
          <w:b/>
          <w:bCs/>
          <w:sz w:val="22"/>
          <w:szCs w:val="22"/>
          <w:lang w:eastAsia="en-US"/>
        </w:rPr>
        <w:t>, visites rituelles de divinités masquées et costumées</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2C62BA">
        <w:rPr>
          <w:rFonts w:ascii="Arial" w:hAnsi="Arial"/>
          <w:bCs/>
          <w:sz w:val="22"/>
          <w:szCs w:val="22"/>
          <w:lang w:eastAsia="en-US"/>
        </w:rPr>
        <w:t> ;</w:t>
      </w:r>
    </w:p>
    <w:p w14:paraId="68E0DD38" w14:textId="614182D4" w:rsidR="001524BE" w:rsidRPr="001524BE" w:rsidRDefault="001524BE" w:rsidP="00532DAA">
      <w:pPr>
        <w:numPr>
          <w:ilvl w:val="0"/>
          <w:numId w:val="42"/>
        </w:numPr>
        <w:tabs>
          <w:tab w:val="left" w:pos="567"/>
          <w:tab w:val="left" w:pos="1134"/>
          <w:tab w:val="left" w:pos="1701"/>
          <w:tab w:val="left" w:pos="2268"/>
        </w:tabs>
        <w:spacing w:before="120" w:after="120"/>
        <w:ind w:left="1134"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 xml:space="preserve">État partie pour ce dossier de candidature bien préparé et clairement structuré et </w:t>
      </w:r>
      <w:r w:rsidRPr="001524BE">
        <w:rPr>
          <w:rFonts w:ascii="Arial" w:hAnsi="Arial"/>
          <w:bCs/>
          <w:sz w:val="22"/>
          <w:szCs w:val="22"/>
          <w:u w:val="single"/>
        </w:rPr>
        <w:t>salue</w:t>
      </w:r>
      <w:r w:rsidRPr="001524BE">
        <w:rPr>
          <w:rFonts w:ascii="Arial" w:hAnsi="Arial"/>
          <w:bCs/>
          <w:sz w:val="22"/>
          <w:szCs w:val="22"/>
        </w:rPr>
        <w:t xml:space="preserve"> s</w:t>
      </w:r>
      <w:r w:rsidR="00AF3C02">
        <w:rPr>
          <w:rFonts w:ascii="Arial" w:hAnsi="Arial"/>
          <w:bCs/>
          <w:sz w:val="22"/>
          <w:szCs w:val="22"/>
        </w:rPr>
        <w:t>a</w:t>
      </w:r>
      <w:r w:rsidRPr="001524BE">
        <w:rPr>
          <w:rFonts w:ascii="Arial" w:hAnsi="Arial"/>
          <w:bCs/>
          <w:sz w:val="22"/>
          <w:szCs w:val="22"/>
        </w:rPr>
        <w:t xml:space="preserve"> vidéo qui met en lumière tous les aspects </w:t>
      </w:r>
      <w:r w:rsidR="00243179">
        <w:rPr>
          <w:rFonts w:ascii="Arial" w:hAnsi="Arial"/>
          <w:bCs/>
          <w:sz w:val="22"/>
          <w:szCs w:val="22"/>
        </w:rPr>
        <w:t>clés</w:t>
      </w:r>
      <w:r w:rsidR="00243179" w:rsidRPr="001524BE">
        <w:rPr>
          <w:rFonts w:ascii="Arial" w:hAnsi="Arial"/>
          <w:bCs/>
          <w:sz w:val="22"/>
          <w:szCs w:val="22"/>
        </w:rPr>
        <w:t xml:space="preserve"> </w:t>
      </w:r>
      <w:r w:rsidRPr="001524BE">
        <w:rPr>
          <w:rFonts w:ascii="Arial" w:hAnsi="Arial"/>
          <w:bCs/>
          <w:sz w:val="22"/>
          <w:szCs w:val="22"/>
        </w:rPr>
        <w:t>de l</w:t>
      </w:r>
      <w:r>
        <w:rPr>
          <w:rFonts w:ascii="Arial" w:hAnsi="Arial"/>
          <w:bCs/>
          <w:sz w:val="22"/>
          <w:szCs w:val="22"/>
        </w:rPr>
        <w:t>’</w:t>
      </w:r>
      <w:r w:rsidRPr="001524BE">
        <w:rPr>
          <w:rFonts w:ascii="Arial" w:hAnsi="Arial"/>
          <w:bCs/>
          <w:sz w:val="22"/>
          <w:szCs w:val="22"/>
        </w:rPr>
        <w:t>élément et permet aux spectateurs de le comprendre dans les détails ;</w:t>
      </w:r>
    </w:p>
    <w:p w14:paraId="15938C6E" w14:textId="03CCF7AB" w:rsidR="001524BE" w:rsidRPr="001524BE" w:rsidRDefault="001524BE" w:rsidP="00532DAA">
      <w:pPr>
        <w:numPr>
          <w:ilvl w:val="0"/>
          <w:numId w:val="42"/>
        </w:numPr>
        <w:tabs>
          <w:tab w:val="left" w:pos="567"/>
          <w:tab w:val="left" w:pos="1134"/>
          <w:tab w:val="left" w:pos="1701"/>
          <w:tab w:val="left" w:pos="2268"/>
        </w:tabs>
        <w:spacing w:before="120" w:after="120"/>
        <w:ind w:left="1134" w:hanging="567"/>
        <w:jc w:val="both"/>
        <w:rPr>
          <w:rFonts w:ascii="Arial" w:hAnsi="Arial" w:cs="Arial"/>
          <w:bCs/>
          <w:noProof/>
          <w:sz w:val="22"/>
          <w:szCs w:val="22"/>
          <w:u w:val="single"/>
        </w:rPr>
      </w:pPr>
      <w:r w:rsidRPr="001524BE">
        <w:rPr>
          <w:rFonts w:ascii="Arial" w:hAnsi="Arial"/>
          <w:bCs/>
          <w:sz w:val="22"/>
          <w:szCs w:val="22"/>
          <w:u w:val="single"/>
        </w:rPr>
        <w:t>Prend note</w:t>
      </w:r>
      <w:r w:rsidRPr="001524BE">
        <w:rPr>
          <w:rFonts w:ascii="Arial" w:hAnsi="Arial"/>
          <w:bCs/>
          <w:sz w:val="22"/>
          <w:szCs w:val="22"/>
        </w:rPr>
        <w:t xml:space="preserve"> que la présente inscription remplace l</w:t>
      </w:r>
      <w:r>
        <w:rPr>
          <w:rFonts w:ascii="Arial" w:hAnsi="Arial"/>
          <w:bCs/>
          <w:sz w:val="22"/>
          <w:szCs w:val="22"/>
        </w:rPr>
        <w:t>’</w:t>
      </w:r>
      <w:r w:rsidRPr="001524BE">
        <w:rPr>
          <w:rFonts w:ascii="Arial" w:hAnsi="Arial"/>
          <w:bCs/>
          <w:sz w:val="22"/>
          <w:szCs w:val="22"/>
        </w:rPr>
        <w:t xml:space="preserve">inscription </w:t>
      </w:r>
      <w:r w:rsidR="00AF3C02">
        <w:rPr>
          <w:rFonts w:ascii="Arial" w:hAnsi="Arial"/>
          <w:bCs/>
          <w:sz w:val="22"/>
          <w:szCs w:val="22"/>
        </w:rPr>
        <w:t>en</w:t>
      </w:r>
      <w:r w:rsidR="00AF3C02" w:rsidRPr="001524BE">
        <w:rPr>
          <w:rFonts w:ascii="Arial" w:hAnsi="Arial"/>
          <w:bCs/>
          <w:sz w:val="22"/>
          <w:szCs w:val="22"/>
        </w:rPr>
        <w:t> </w:t>
      </w:r>
      <w:r w:rsidRPr="001524BE">
        <w:rPr>
          <w:rFonts w:ascii="Arial" w:hAnsi="Arial"/>
          <w:bCs/>
          <w:sz w:val="22"/>
          <w:szCs w:val="22"/>
        </w:rPr>
        <w:t xml:space="preserve">2009 </w:t>
      </w:r>
      <w:r w:rsidRPr="00532DAA">
        <w:rPr>
          <w:rFonts w:ascii="Arial" w:hAnsi="Arial"/>
          <w:b/>
          <w:bCs/>
          <w:sz w:val="22"/>
          <w:szCs w:val="22"/>
        </w:rPr>
        <w:t>d</w:t>
      </w:r>
      <w:r w:rsidR="00AF3C02" w:rsidRPr="00532DAA">
        <w:rPr>
          <w:rFonts w:ascii="Arial" w:hAnsi="Arial"/>
          <w:b/>
          <w:bCs/>
          <w:sz w:val="22"/>
          <w:szCs w:val="22"/>
        </w:rPr>
        <w:t>u</w:t>
      </w:r>
      <w:r w:rsidRPr="001524BE">
        <w:rPr>
          <w:rFonts w:ascii="Arial" w:hAnsi="Arial"/>
          <w:bCs/>
          <w:sz w:val="22"/>
          <w:szCs w:val="22"/>
        </w:rPr>
        <w:t xml:space="preserve"> </w:t>
      </w:r>
      <w:proofErr w:type="spellStart"/>
      <w:r w:rsidRPr="001524BE">
        <w:rPr>
          <w:rFonts w:ascii="Arial" w:hAnsi="Arial"/>
          <w:b/>
          <w:sz w:val="22"/>
          <w:szCs w:val="22"/>
        </w:rPr>
        <w:t>Koshikijima</w:t>
      </w:r>
      <w:proofErr w:type="spellEnd"/>
      <w:r w:rsidRPr="001524BE">
        <w:rPr>
          <w:rFonts w:ascii="Arial" w:hAnsi="Arial"/>
          <w:b/>
          <w:sz w:val="22"/>
          <w:szCs w:val="22"/>
        </w:rPr>
        <w:t xml:space="preserve"> no </w:t>
      </w:r>
      <w:proofErr w:type="spellStart"/>
      <w:r w:rsidRPr="001524BE">
        <w:rPr>
          <w:rFonts w:ascii="Arial" w:hAnsi="Arial"/>
          <w:b/>
          <w:sz w:val="22"/>
          <w:szCs w:val="22"/>
        </w:rPr>
        <w:t>Toshidon</w:t>
      </w:r>
      <w:proofErr w:type="spellEnd"/>
      <w:r w:rsidR="00AF3C02" w:rsidRPr="00532DAA">
        <w:rPr>
          <w:rFonts w:ascii="Arial" w:hAnsi="Arial"/>
          <w:sz w:val="22"/>
          <w:szCs w:val="22"/>
        </w:rPr>
        <w:t>,</w:t>
      </w:r>
      <w:r w:rsidRPr="001524BE">
        <w:rPr>
          <w:rFonts w:ascii="Arial" w:hAnsi="Arial"/>
          <w:bCs/>
          <w:sz w:val="22"/>
          <w:szCs w:val="22"/>
        </w:rPr>
        <w:t xml:space="preserve"> conformément au chapitre I.6 des Directives opérationnelles.</w:t>
      </w:r>
    </w:p>
    <w:p w14:paraId="587F1EB1" w14:textId="462BBA04" w:rsidR="001524BE" w:rsidRPr="001524BE" w:rsidRDefault="001524BE" w:rsidP="00532DAA">
      <w:pPr>
        <w:keepNext/>
        <w:keepLines/>
        <w:spacing w:before="360" w:after="120"/>
        <w:ind w:left="567"/>
        <w:outlineLvl w:val="1"/>
        <w:rPr>
          <w:rFonts w:ascii="Arial" w:eastAsia="MS Gothic" w:hAnsi="Arial" w:cs="Arial"/>
          <w:b/>
          <w:sz w:val="22"/>
        </w:rPr>
      </w:pPr>
      <w:bookmarkStart w:id="24" w:name="Decision_10b20"/>
      <w:bookmarkEnd w:id="24"/>
      <w:r w:rsidRPr="001524BE">
        <w:rPr>
          <w:rFonts w:ascii="Arial" w:eastAsia="MS Gothic" w:hAnsi="Arial" w:cs="Arial"/>
          <w:b/>
          <w:sz w:val="22"/>
        </w:rPr>
        <w:t>PROJET DE DÉCISION 13.COM 10.b.20</w:t>
      </w:r>
      <w:r w:rsidR="00737E2E" w:rsidRPr="00D234BE">
        <w:rPr>
          <w:rFonts w:ascii="Arial" w:hAnsi="Arial"/>
          <w:b/>
          <w:sz w:val="22"/>
        </w:rPr>
        <w:tab/>
      </w:r>
      <w:r w:rsidR="00737E2E" w:rsidRPr="00D234BE">
        <w:rPr>
          <w:noProof/>
          <w:color w:val="0000FF"/>
          <w:szCs w:val="22"/>
          <w:lang w:val="en-US" w:eastAsia="en-US"/>
        </w:rPr>
        <w:drawing>
          <wp:inline distT="0" distB="0" distL="0" distR="0" wp14:anchorId="7CB815D8" wp14:editId="3D2AEB24">
            <wp:extent cx="104775" cy="104775"/>
            <wp:effectExtent l="0" t="0" r="9525" b="9525"/>
            <wp:docPr id="37" name="Picture 37">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FC95820"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0A4685B7" w14:textId="04AC0FDB" w:rsidR="001524BE" w:rsidRPr="001524BE" w:rsidRDefault="001524BE" w:rsidP="00532DAA">
      <w:pPr>
        <w:numPr>
          <w:ilvl w:val="0"/>
          <w:numId w:val="43"/>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Jordanie a proposé la candidature de </w:t>
      </w:r>
      <w:r w:rsidRPr="001524BE">
        <w:rPr>
          <w:rFonts w:ascii="Arial" w:hAnsi="Arial"/>
          <w:b/>
          <w:sz w:val="22"/>
          <w:szCs w:val="22"/>
        </w:rPr>
        <w:t>l</w:t>
      </w:r>
      <w:r>
        <w:rPr>
          <w:rFonts w:ascii="Arial" w:hAnsi="Arial"/>
          <w:b/>
          <w:sz w:val="22"/>
          <w:szCs w:val="22"/>
        </w:rPr>
        <w:t>’</w:t>
      </w:r>
      <w:r w:rsidRPr="001524BE">
        <w:rPr>
          <w:rFonts w:ascii="Arial" w:hAnsi="Arial"/>
          <w:b/>
          <w:sz w:val="22"/>
          <w:szCs w:val="22"/>
        </w:rPr>
        <w:t>As-Samer en Jordanie</w:t>
      </w:r>
      <w:r w:rsidRPr="001524BE">
        <w:rPr>
          <w:rFonts w:ascii="Arial" w:hAnsi="Arial"/>
          <w:sz w:val="22"/>
          <w:szCs w:val="22"/>
        </w:rPr>
        <w:t xml:space="preserve"> (n° 01301)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4E8478E6" w14:textId="1C4B971D" w:rsidR="001524BE" w:rsidRPr="00532DAA" w:rsidRDefault="002C62BA" w:rsidP="00532DAA">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Pratiqué dans de nombreuses régions de Jordanie, l’As-Samer est un art composé essentiellement de danses et de chants, interprété à diverses occasions, le plus souvent lors des cérémonies de mariage. Les praticiens sont de tout âge, des plus jeunes aux plus âgés, les enfants étant encouragés à participer aux représentations. Le jour du mariage, le père du marié fait signe aux invités de se mettre en ligne et de commencer à taper des mains et chanter. La représentation qui suit attribue des rôles spécifiques à certaines personnes. Al-Hashi est une femme voilée, toujours une proche </w:t>
      </w:r>
      <w:r w:rsidR="00AF2FDA">
        <w:rPr>
          <w:rFonts w:ascii="Arial" w:hAnsi="Arial"/>
          <w:sz w:val="22"/>
          <w:szCs w:val="22"/>
        </w:rPr>
        <w:t>des hôtes</w:t>
      </w:r>
      <w:r w:rsidRPr="002C62BA">
        <w:rPr>
          <w:rFonts w:ascii="Arial" w:hAnsi="Arial"/>
          <w:sz w:val="22"/>
          <w:szCs w:val="22"/>
        </w:rPr>
        <w:t xml:space="preserve">, qui chante et danse devant la rangée des participants de l’As-Samer en portant une </w:t>
      </w:r>
      <w:proofErr w:type="spellStart"/>
      <w:r w:rsidRPr="002C62BA">
        <w:rPr>
          <w:rFonts w:ascii="Arial" w:hAnsi="Arial"/>
          <w:sz w:val="22"/>
          <w:szCs w:val="22"/>
        </w:rPr>
        <w:t>abaya</w:t>
      </w:r>
      <w:proofErr w:type="spellEnd"/>
      <w:r w:rsidRPr="002C62BA">
        <w:rPr>
          <w:rFonts w:ascii="Arial" w:hAnsi="Arial"/>
          <w:sz w:val="22"/>
          <w:szCs w:val="22"/>
        </w:rPr>
        <w:t xml:space="preserve"> (un ample vêtement noir qui recouvre le vêtement traditionnel). Un autre personnage est </w:t>
      </w:r>
      <w:proofErr w:type="spellStart"/>
      <w:r w:rsidRPr="002C62BA">
        <w:rPr>
          <w:rFonts w:ascii="Arial" w:hAnsi="Arial"/>
          <w:sz w:val="22"/>
          <w:szCs w:val="22"/>
        </w:rPr>
        <w:t>Wasq</w:t>
      </w:r>
      <w:proofErr w:type="spellEnd"/>
      <w:r w:rsidRPr="002C62BA">
        <w:rPr>
          <w:rFonts w:ascii="Arial" w:hAnsi="Arial"/>
          <w:sz w:val="22"/>
          <w:szCs w:val="22"/>
        </w:rPr>
        <w:t xml:space="preserve"> Al-Hashi, un des proches d’Al-Hashi, qui la retient par la manche ou par l’</w:t>
      </w:r>
      <w:proofErr w:type="spellStart"/>
      <w:r w:rsidRPr="002C62BA">
        <w:rPr>
          <w:rFonts w:ascii="Arial" w:hAnsi="Arial"/>
          <w:sz w:val="22"/>
          <w:szCs w:val="22"/>
        </w:rPr>
        <w:t>abaya</w:t>
      </w:r>
      <w:proofErr w:type="spellEnd"/>
      <w:r w:rsidRPr="002C62BA">
        <w:rPr>
          <w:rFonts w:ascii="Arial" w:hAnsi="Arial"/>
          <w:sz w:val="22"/>
          <w:szCs w:val="22"/>
        </w:rPr>
        <w:t xml:space="preserve"> et lui demande de s’asseoir. Puis Al-</w:t>
      </w:r>
      <w:proofErr w:type="spellStart"/>
      <w:r w:rsidRPr="002C62BA">
        <w:rPr>
          <w:rFonts w:ascii="Arial" w:hAnsi="Arial"/>
          <w:sz w:val="22"/>
          <w:szCs w:val="22"/>
        </w:rPr>
        <w:t>Badda</w:t>
      </w:r>
      <w:proofErr w:type="spellEnd"/>
      <w:r w:rsidRPr="002C62BA">
        <w:rPr>
          <w:rFonts w:ascii="Arial" w:hAnsi="Arial"/>
          <w:sz w:val="22"/>
          <w:szCs w:val="22"/>
        </w:rPr>
        <w:t xml:space="preserve"> entre en scène. Il s’agit d’un homme qui commence à chanter en s’adressant directement à Al-Hashi pour qu’elle recommence à danser en </w:t>
      </w:r>
      <w:r w:rsidR="00AF2FDA">
        <w:rPr>
          <w:rFonts w:ascii="Arial" w:hAnsi="Arial"/>
          <w:sz w:val="22"/>
          <w:szCs w:val="22"/>
        </w:rPr>
        <w:t>déclamant</w:t>
      </w:r>
      <w:r w:rsidR="00AF2FDA" w:rsidRPr="002C62BA">
        <w:rPr>
          <w:rFonts w:ascii="Arial" w:hAnsi="Arial"/>
          <w:sz w:val="22"/>
          <w:szCs w:val="22"/>
        </w:rPr>
        <w:t xml:space="preserve"> </w:t>
      </w:r>
      <w:r w:rsidRPr="002C62BA">
        <w:rPr>
          <w:rFonts w:ascii="Arial" w:hAnsi="Arial"/>
          <w:sz w:val="22"/>
          <w:szCs w:val="22"/>
        </w:rPr>
        <w:t xml:space="preserve">des poèmes. Les vers de poésie prononcés pendant la représentation font partie intégrante de la tradition, ils expriment des sentiments de joie, de paix, d’intimité et d’empathie entre les participants. La pratique de l’As-Samer consolide les liens sociaux et encourage la cohésion. Les participants de tout âge sont encouragés à y prendre part spontanément, dans une volonté de transmettre aux prochaines générations les savoirs et compétences associés à cet </w:t>
      </w:r>
      <w:r w:rsidR="00AF2FDA">
        <w:rPr>
          <w:rFonts w:ascii="Arial" w:hAnsi="Arial"/>
          <w:sz w:val="22"/>
          <w:szCs w:val="22"/>
        </w:rPr>
        <w:t>élément</w:t>
      </w:r>
      <w:r w:rsidRPr="002C62BA">
        <w:rPr>
          <w:rFonts w:ascii="Arial" w:hAnsi="Arial"/>
          <w:sz w:val="22"/>
          <w:szCs w:val="22"/>
        </w:rPr>
        <w:t>.</w:t>
      </w:r>
    </w:p>
    <w:p w14:paraId="4B1EEAF8" w14:textId="1541711C" w:rsidR="001524BE" w:rsidRPr="001524BE" w:rsidRDefault="001524BE" w:rsidP="00532DAA">
      <w:pPr>
        <w:keepNext/>
        <w:numPr>
          <w:ilvl w:val="0"/>
          <w:numId w:val="43"/>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7C28F6A5" w14:textId="1AF0E225"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w:t>
      </w:r>
      <w:r>
        <w:rPr>
          <w:rFonts w:ascii="Arial" w:hAnsi="Arial"/>
          <w:sz w:val="22"/>
          <w:szCs w:val="22"/>
        </w:rPr>
        <w:t>’</w:t>
      </w:r>
      <w:r w:rsidRPr="001524BE">
        <w:rPr>
          <w:rFonts w:ascii="Arial" w:hAnsi="Arial"/>
          <w:sz w:val="22"/>
          <w:szCs w:val="22"/>
        </w:rPr>
        <w:t>As-Samer est pratiqué par différents clans dans tous les gouvernorats de Jordanie lors d</w:t>
      </w:r>
      <w:r>
        <w:rPr>
          <w:rFonts w:ascii="Arial" w:hAnsi="Arial"/>
          <w:sz w:val="22"/>
          <w:szCs w:val="22"/>
        </w:rPr>
        <w:t>’</w:t>
      </w:r>
      <w:r w:rsidRPr="001524BE">
        <w:rPr>
          <w:rFonts w:ascii="Arial" w:hAnsi="Arial"/>
          <w:sz w:val="22"/>
          <w:szCs w:val="22"/>
        </w:rPr>
        <w:t>événements festifs, en particulier lors des mariages, ainsi que par des ensembles traditionnels. Il fait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une transmission spontanée lors des rassemblements publics, dans les festivals et dans un certain nombre de troupes de danse. Il incarne l</w:t>
      </w:r>
      <w:r>
        <w:rPr>
          <w:rFonts w:ascii="Arial" w:hAnsi="Arial"/>
          <w:sz w:val="22"/>
          <w:szCs w:val="22"/>
        </w:rPr>
        <w:t>’</w:t>
      </w:r>
      <w:r w:rsidRPr="001524BE">
        <w:rPr>
          <w:rFonts w:ascii="Arial" w:hAnsi="Arial"/>
          <w:sz w:val="22"/>
          <w:szCs w:val="22"/>
        </w:rPr>
        <w:t>histoire de la Jordanie et apporte aux communautés concernées un sentiment de fierté pour leur patrimoine culturel. L</w:t>
      </w:r>
      <w:r>
        <w:rPr>
          <w:rFonts w:ascii="Arial" w:hAnsi="Arial"/>
          <w:sz w:val="22"/>
          <w:szCs w:val="22"/>
        </w:rPr>
        <w:t>’</w:t>
      </w:r>
      <w:r w:rsidRPr="001524BE">
        <w:rPr>
          <w:rFonts w:ascii="Arial" w:hAnsi="Arial"/>
          <w:sz w:val="22"/>
          <w:szCs w:val="22"/>
        </w:rPr>
        <w:t>As-Samer renforce le sentiment d</w:t>
      </w:r>
      <w:r>
        <w:rPr>
          <w:rFonts w:ascii="Arial" w:hAnsi="Arial"/>
          <w:sz w:val="22"/>
          <w:szCs w:val="22"/>
        </w:rPr>
        <w:t>’</w:t>
      </w:r>
      <w:r w:rsidRPr="001524BE">
        <w:rPr>
          <w:rFonts w:ascii="Arial" w:hAnsi="Arial"/>
          <w:sz w:val="22"/>
          <w:szCs w:val="22"/>
        </w:rPr>
        <w:t>identité et d</w:t>
      </w:r>
      <w:r>
        <w:rPr>
          <w:rFonts w:ascii="Arial" w:hAnsi="Arial"/>
          <w:sz w:val="22"/>
          <w:szCs w:val="22"/>
        </w:rPr>
        <w:t>’</w:t>
      </w:r>
      <w:r w:rsidRPr="001524BE">
        <w:rPr>
          <w:rFonts w:ascii="Arial" w:hAnsi="Arial"/>
          <w:sz w:val="22"/>
          <w:szCs w:val="22"/>
        </w:rPr>
        <w:t>appartenance à un groupe, et consolide les liens sociaux entre les membres de la communauté. Bien qu</w:t>
      </w:r>
      <w:r>
        <w:rPr>
          <w:rFonts w:ascii="Arial" w:hAnsi="Arial"/>
          <w:sz w:val="22"/>
          <w:szCs w:val="22"/>
        </w:rPr>
        <w:t>’</w:t>
      </w:r>
      <w:r w:rsidRPr="001524BE">
        <w:rPr>
          <w:rFonts w:ascii="Arial" w:hAnsi="Arial"/>
          <w:sz w:val="22"/>
          <w:szCs w:val="22"/>
        </w:rPr>
        <w:t>il soit majoritairement pratiqué par les hommes, l</w:t>
      </w:r>
      <w:r>
        <w:rPr>
          <w:rFonts w:ascii="Arial" w:hAnsi="Arial"/>
          <w:sz w:val="22"/>
          <w:szCs w:val="22"/>
        </w:rPr>
        <w:t>’</w:t>
      </w:r>
      <w:r w:rsidRPr="001524BE">
        <w:rPr>
          <w:rFonts w:ascii="Arial" w:hAnsi="Arial"/>
          <w:sz w:val="22"/>
          <w:szCs w:val="22"/>
        </w:rPr>
        <w:t>implication de danseuses prouve que les femmes sont estimées.</w:t>
      </w:r>
    </w:p>
    <w:p w14:paraId="4A8B0DE1" w14:textId="2620582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État partie a invité un vaste éventail de parties prenantes à participer au processus de candidature. Deux ateliers organisés en 2015 ont été consacrés à la préparation du dossier de candidature, y compris à la proposition d</w:t>
      </w:r>
      <w:r>
        <w:rPr>
          <w:rFonts w:ascii="Arial" w:hAnsi="Arial"/>
          <w:sz w:val="22"/>
          <w:szCs w:val="22"/>
        </w:rPr>
        <w:t>’</w:t>
      </w:r>
      <w:r w:rsidRPr="001524BE">
        <w:rPr>
          <w:rFonts w:ascii="Arial" w:hAnsi="Arial"/>
          <w:sz w:val="22"/>
          <w:szCs w:val="22"/>
        </w:rPr>
        <w:t>un ensemble de mesures de sauvegarde. Les différentes parties prenantes, y compris les chefs de plusieurs clans impliqués dans l</w:t>
      </w:r>
      <w:r>
        <w:rPr>
          <w:rFonts w:ascii="Arial" w:hAnsi="Arial"/>
          <w:sz w:val="22"/>
          <w:szCs w:val="22"/>
        </w:rPr>
        <w:t>’</w:t>
      </w:r>
      <w:r w:rsidRPr="001524BE">
        <w:rPr>
          <w:rFonts w:ascii="Arial" w:hAnsi="Arial"/>
          <w:sz w:val="22"/>
          <w:szCs w:val="22"/>
        </w:rPr>
        <w:t xml:space="preserve">As-Samer, ont accordé leur consentement </w:t>
      </w:r>
      <w:r w:rsidR="00DA6BE2">
        <w:rPr>
          <w:rFonts w:ascii="Arial" w:hAnsi="Arial"/>
          <w:sz w:val="22"/>
          <w:szCs w:val="22"/>
        </w:rPr>
        <w:t>libre, préalable et éclairé</w:t>
      </w:r>
      <w:r w:rsidRPr="001524BE">
        <w:rPr>
          <w:rFonts w:ascii="Arial" w:hAnsi="Arial"/>
          <w:sz w:val="22"/>
          <w:szCs w:val="22"/>
        </w:rPr>
        <w:t xml:space="preserve"> à la candidature.</w:t>
      </w:r>
    </w:p>
    <w:p w14:paraId="53A046FB" w14:textId="06FC6E2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As-Samer a été intégré à la </w:t>
      </w:r>
      <w:r w:rsidR="003E5E89">
        <w:rPr>
          <w:rFonts w:ascii="Arial" w:hAnsi="Arial"/>
          <w:sz w:val="22"/>
          <w:szCs w:val="22"/>
        </w:rPr>
        <w:t>b</w:t>
      </w:r>
      <w:r w:rsidRPr="001524BE">
        <w:rPr>
          <w:rFonts w:ascii="Arial" w:hAnsi="Arial"/>
          <w:sz w:val="22"/>
          <w:szCs w:val="22"/>
        </w:rPr>
        <w:t>ase de données du patrimoine culturel immatériel lors d</w:t>
      </w:r>
      <w:r>
        <w:rPr>
          <w:rFonts w:ascii="Arial" w:hAnsi="Arial"/>
          <w:sz w:val="22"/>
          <w:szCs w:val="22"/>
        </w:rPr>
        <w:t>’</w:t>
      </w:r>
      <w:r w:rsidRPr="001524BE">
        <w:rPr>
          <w:rFonts w:ascii="Arial" w:hAnsi="Arial"/>
          <w:sz w:val="22"/>
          <w:szCs w:val="22"/>
        </w:rPr>
        <w:t>un processus d</w:t>
      </w:r>
      <w:r>
        <w:rPr>
          <w:rFonts w:ascii="Arial" w:hAnsi="Arial"/>
          <w:sz w:val="22"/>
          <w:szCs w:val="22"/>
        </w:rPr>
        <w:t>’</w:t>
      </w:r>
      <w:r w:rsidRPr="001524BE">
        <w:rPr>
          <w:rFonts w:ascii="Arial" w:hAnsi="Arial"/>
          <w:sz w:val="22"/>
          <w:szCs w:val="22"/>
        </w:rPr>
        <w:t xml:space="preserve">inventaire </w:t>
      </w:r>
      <w:r w:rsidR="003E5E89">
        <w:rPr>
          <w:rFonts w:ascii="Arial" w:hAnsi="Arial"/>
          <w:sz w:val="22"/>
          <w:szCs w:val="22"/>
        </w:rPr>
        <w:t>basée sur les communautés</w:t>
      </w:r>
      <w:r w:rsidR="003E5E89" w:rsidRPr="001524BE">
        <w:rPr>
          <w:rFonts w:ascii="Arial" w:hAnsi="Arial"/>
          <w:sz w:val="22"/>
          <w:szCs w:val="22"/>
        </w:rPr>
        <w:t xml:space="preserve"> </w:t>
      </w:r>
      <w:r w:rsidRPr="001524BE">
        <w:rPr>
          <w:rFonts w:ascii="Arial" w:hAnsi="Arial"/>
          <w:sz w:val="22"/>
          <w:szCs w:val="22"/>
        </w:rPr>
        <w:t>qui a eu lieu entre</w:t>
      </w:r>
      <w:r w:rsidR="003E5E89">
        <w:rPr>
          <w:rFonts w:ascii="Arial" w:hAnsi="Arial"/>
          <w:sz w:val="22"/>
          <w:szCs w:val="22"/>
        </w:rPr>
        <w:t xml:space="preserve"> </w:t>
      </w:r>
      <w:r w:rsidRPr="001524BE">
        <w:rPr>
          <w:rFonts w:ascii="Arial" w:hAnsi="Arial"/>
          <w:sz w:val="22"/>
          <w:szCs w:val="22"/>
        </w:rPr>
        <w:t>2012 et 2015. Les chercheurs ayant recueilli les données ont été sélectionnés et aidés par les communautés et des ONG. Les éléments font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 suivi et des experts compétents mettent à jour les entrées tous les trois ans.</w:t>
      </w:r>
    </w:p>
    <w:p w14:paraId="46CFE7A5" w14:textId="3C63B0A5" w:rsidR="001524BE" w:rsidRPr="001524BE" w:rsidRDefault="001524BE" w:rsidP="00532DAA">
      <w:pPr>
        <w:keepNext/>
        <w:numPr>
          <w:ilvl w:val="0"/>
          <w:numId w:val="43"/>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14:paraId="30F68454" w14:textId="05E2ACF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As-Samer représente les arts populaires et les traditions orales impliquant des performances collectives. L</w:t>
      </w:r>
      <w:r>
        <w:rPr>
          <w:rFonts w:ascii="Arial" w:hAnsi="Arial"/>
          <w:sz w:val="22"/>
          <w:szCs w:val="22"/>
        </w:rPr>
        <w:t>’</w:t>
      </w:r>
      <w:r w:rsidRPr="001524BE">
        <w:rPr>
          <w:rFonts w:ascii="Arial" w:hAnsi="Arial"/>
          <w:sz w:val="22"/>
          <w:szCs w:val="22"/>
        </w:rPr>
        <w:t>interaction constante entre les danseurs et danseuses et les communautés de praticiens encourage le dialogue culturel et le partage de valeurs culturelles. Toutefois, la contribution de l</w:t>
      </w:r>
      <w:r>
        <w:rPr>
          <w:rFonts w:ascii="Arial" w:hAnsi="Arial"/>
          <w:sz w:val="22"/>
          <w:szCs w:val="22"/>
        </w:rPr>
        <w:t>’</w:t>
      </w:r>
      <w:r w:rsidRPr="001524BE">
        <w:rPr>
          <w:rFonts w:ascii="Arial" w:hAnsi="Arial"/>
          <w:sz w:val="22"/>
          <w:szCs w:val="22"/>
        </w:rPr>
        <w:t>élément à l</w:t>
      </w:r>
      <w:r>
        <w:rPr>
          <w:rFonts w:ascii="Arial" w:hAnsi="Arial"/>
          <w:sz w:val="22"/>
          <w:szCs w:val="22"/>
        </w:rPr>
        <w:t>’</w:t>
      </w:r>
      <w:r w:rsidRPr="001524BE">
        <w:rPr>
          <w:rFonts w:ascii="Arial" w:hAnsi="Arial"/>
          <w:sz w:val="22"/>
          <w:szCs w:val="22"/>
        </w:rPr>
        <w:t>amélioration de la visibilité du patrimoine culturel immatériel dans son ensemble et à la promotion de la créativité humaine n</w:t>
      </w:r>
      <w:r>
        <w:rPr>
          <w:rFonts w:ascii="Arial" w:hAnsi="Arial"/>
          <w:sz w:val="22"/>
          <w:szCs w:val="22"/>
        </w:rPr>
        <w:t>’</w:t>
      </w:r>
      <w:r w:rsidRPr="001524BE">
        <w:rPr>
          <w:rFonts w:ascii="Arial" w:hAnsi="Arial"/>
          <w:sz w:val="22"/>
          <w:szCs w:val="22"/>
        </w:rPr>
        <w:t>est pas clairement expliquée. Au lieu de souligner les valeurs intrinsèques de l</w:t>
      </w:r>
      <w:r>
        <w:rPr>
          <w:rFonts w:ascii="Arial" w:hAnsi="Arial"/>
          <w:sz w:val="22"/>
          <w:szCs w:val="22"/>
        </w:rPr>
        <w:t>’</w:t>
      </w:r>
      <w:r w:rsidRPr="001524BE">
        <w:rPr>
          <w:rFonts w:ascii="Arial" w:hAnsi="Arial"/>
          <w:sz w:val="22"/>
          <w:szCs w:val="22"/>
        </w:rPr>
        <w:t>élément pouvant servir à la reconnaissance du patrimoine culturel immatériel à l</w:t>
      </w:r>
      <w:r>
        <w:rPr>
          <w:rFonts w:ascii="Arial" w:hAnsi="Arial"/>
          <w:sz w:val="22"/>
          <w:szCs w:val="22"/>
        </w:rPr>
        <w:t>’</w:t>
      </w:r>
      <w:r w:rsidRPr="001524BE">
        <w:rPr>
          <w:rFonts w:ascii="Arial" w:hAnsi="Arial"/>
          <w:sz w:val="22"/>
          <w:szCs w:val="22"/>
        </w:rPr>
        <w:t>échelle internationale, le dossier s</w:t>
      </w:r>
      <w:r>
        <w:rPr>
          <w:rFonts w:ascii="Arial" w:hAnsi="Arial"/>
          <w:sz w:val="22"/>
          <w:szCs w:val="22"/>
        </w:rPr>
        <w:t>’</w:t>
      </w:r>
      <w:r w:rsidRPr="001524BE">
        <w:rPr>
          <w:rFonts w:ascii="Arial" w:hAnsi="Arial"/>
          <w:sz w:val="22"/>
          <w:szCs w:val="22"/>
        </w:rPr>
        <w:t>intéresse principalement aux bénéfices d</w:t>
      </w:r>
      <w:r>
        <w:rPr>
          <w:rFonts w:ascii="Arial" w:hAnsi="Arial"/>
          <w:sz w:val="22"/>
          <w:szCs w:val="22"/>
        </w:rPr>
        <w:t>’</w:t>
      </w:r>
      <w:r w:rsidRPr="001524BE">
        <w:rPr>
          <w:rFonts w:ascii="Arial" w:hAnsi="Arial"/>
          <w:sz w:val="22"/>
          <w:szCs w:val="22"/>
        </w:rPr>
        <w:t>une inscription pour le pays.</w:t>
      </w:r>
    </w:p>
    <w:p w14:paraId="7C3F46C1" w14:textId="31563D8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1524BE">
        <w:rPr>
          <w:rFonts w:ascii="Arial" w:hAnsi="Arial"/>
          <w:sz w:val="22"/>
          <w:szCs w:val="22"/>
        </w:rPr>
        <w:t>R.3 :</w:t>
      </w:r>
      <w:r w:rsidRPr="001524BE">
        <w:rPr>
          <w:rFonts w:ascii="Arial" w:hAnsi="Arial"/>
          <w:sz w:val="22"/>
          <w:szCs w:val="22"/>
        </w:rPr>
        <w:tab/>
        <w:t>Les mesures de sauvegarde proposées pourraient augmenter la visibilité de l</w:t>
      </w:r>
      <w:r>
        <w:rPr>
          <w:rFonts w:ascii="Arial" w:hAnsi="Arial"/>
          <w:sz w:val="22"/>
          <w:szCs w:val="22"/>
        </w:rPr>
        <w:t>’</w:t>
      </w:r>
      <w:r w:rsidRPr="001524BE">
        <w:rPr>
          <w:rFonts w:ascii="Arial" w:hAnsi="Arial"/>
          <w:sz w:val="22"/>
          <w:szCs w:val="22"/>
        </w:rPr>
        <w:t>As-Samer et encourager la création de différents événements et d</w:t>
      </w:r>
      <w:r>
        <w:rPr>
          <w:rFonts w:ascii="Arial" w:hAnsi="Arial"/>
          <w:sz w:val="22"/>
          <w:szCs w:val="22"/>
        </w:rPr>
        <w:t>’</w:t>
      </w:r>
      <w:r w:rsidRPr="001524BE">
        <w:rPr>
          <w:rFonts w:ascii="Arial" w:hAnsi="Arial"/>
          <w:sz w:val="22"/>
          <w:szCs w:val="22"/>
        </w:rPr>
        <w:t>associations en lien avec l</w:t>
      </w:r>
      <w:r>
        <w:rPr>
          <w:rFonts w:ascii="Arial" w:hAnsi="Arial"/>
          <w:sz w:val="22"/>
          <w:szCs w:val="22"/>
        </w:rPr>
        <w:t>’</w:t>
      </w:r>
      <w:r w:rsidRPr="001524BE">
        <w:rPr>
          <w:rFonts w:ascii="Arial" w:hAnsi="Arial"/>
          <w:sz w:val="22"/>
          <w:szCs w:val="22"/>
        </w:rPr>
        <w:t xml:space="preserve">élément. Cependant, le </w:t>
      </w:r>
      <w:r w:rsidR="003E5E89">
        <w:rPr>
          <w:rFonts w:ascii="Arial" w:hAnsi="Arial"/>
          <w:sz w:val="22"/>
          <w:szCs w:val="22"/>
        </w:rPr>
        <w:t>M</w:t>
      </w:r>
      <w:r w:rsidRPr="001524BE">
        <w:rPr>
          <w:rFonts w:ascii="Arial" w:hAnsi="Arial"/>
          <w:sz w:val="22"/>
          <w:szCs w:val="22"/>
        </w:rPr>
        <w:t xml:space="preserve">inistère de la </w:t>
      </w:r>
      <w:r w:rsidR="003E5E89">
        <w:rPr>
          <w:rFonts w:ascii="Arial" w:hAnsi="Arial"/>
          <w:sz w:val="22"/>
          <w:szCs w:val="22"/>
        </w:rPr>
        <w:t>c</w:t>
      </w:r>
      <w:r w:rsidRPr="001524BE">
        <w:rPr>
          <w:rFonts w:ascii="Arial" w:hAnsi="Arial"/>
          <w:sz w:val="22"/>
          <w:szCs w:val="22"/>
        </w:rPr>
        <w:t>ulture prévoit de créer un comité supérieur constitué d</w:t>
      </w:r>
      <w:r>
        <w:rPr>
          <w:rFonts w:ascii="Arial" w:hAnsi="Arial"/>
          <w:sz w:val="22"/>
          <w:szCs w:val="22"/>
        </w:rPr>
        <w:t>’</w:t>
      </w:r>
      <w:r w:rsidRPr="001524BE">
        <w:rPr>
          <w:rFonts w:ascii="Arial" w:hAnsi="Arial"/>
          <w:sz w:val="22"/>
          <w:szCs w:val="22"/>
        </w:rPr>
        <w:t>experts, de spécialistes et de praticiens chargés de veiller à ce que cet art n</w:t>
      </w:r>
      <w:r>
        <w:rPr>
          <w:rFonts w:ascii="Arial" w:hAnsi="Arial"/>
          <w:sz w:val="22"/>
          <w:szCs w:val="22"/>
        </w:rPr>
        <w:t>’</w:t>
      </w:r>
      <w:r w:rsidRPr="001524BE">
        <w:rPr>
          <w:rFonts w:ascii="Arial" w:hAnsi="Arial"/>
          <w:sz w:val="22"/>
          <w:szCs w:val="22"/>
        </w:rPr>
        <w:t>évolue ni ne change d</w:t>
      </w:r>
      <w:r>
        <w:rPr>
          <w:rFonts w:ascii="Arial" w:hAnsi="Arial"/>
          <w:sz w:val="22"/>
          <w:szCs w:val="22"/>
        </w:rPr>
        <w:t>’</w:t>
      </w:r>
      <w:r w:rsidRPr="001524BE">
        <w:rPr>
          <w:rFonts w:ascii="Arial" w:hAnsi="Arial"/>
          <w:sz w:val="22"/>
          <w:szCs w:val="22"/>
        </w:rPr>
        <w:t>aucune manière. Cette intention est contraire à la définition même du patrimoine culturel immatériel au sens de l</w:t>
      </w:r>
      <w:r>
        <w:rPr>
          <w:rFonts w:ascii="Arial" w:hAnsi="Arial"/>
          <w:sz w:val="22"/>
          <w:szCs w:val="22"/>
        </w:rPr>
        <w:t>’</w:t>
      </w:r>
      <w:r w:rsidRPr="001524BE">
        <w:rPr>
          <w:rFonts w:ascii="Arial" w:hAnsi="Arial"/>
          <w:sz w:val="22"/>
          <w:szCs w:val="22"/>
        </w:rPr>
        <w:t>article 2.1 de la Convention, puisque la recréation constante est un aspect essentiel du patrimoine vivant. De plus, en raison de la nature descendante de l</w:t>
      </w:r>
      <w:r>
        <w:rPr>
          <w:rFonts w:ascii="Arial" w:hAnsi="Arial"/>
          <w:sz w:val="22"/>
          <w:szCs w:val="22"/>
        </w:rPr>
        <w:t>’</w:t>
      </w:r>
      <w:r w:rsidRPr="001524BE">
        <w:rPr>
          <w:rFonts w:ascii="Arial" w:hAnsi="Arial"/>
          <w:sz w:val="22"/>
          <w:szCs w:val="22"/>
        </w:rPr>
        <w:t xml:space="preserve">approche de sauvegarde, les rôles des praticiens dans la mise en œuvre du plan de sauvegarde </w:t>
      </w:r>
      <w:r w:rsidR="00AF3C02">
        <w:rPr>
          <w:rFonts w:ascii="Arial" w:hAnsi="Arial"/>
          <w:sz w:val="22"/>
          <w:szCs w:val="22"/>
        </w:rPr>
        <w:t xml:space="preserve">ne </w:t>
      </w:r>
      <w:r w:rsidRPr="001524BE">
        <w:rPr>
          <w:rFonts w:ascii="Arial" w:hAnsi="Arial"/>
          <w:sz w:val="22"/>
          <w:szCs w:val="22"/>
        </w:rPr>
        <w:t xml:space="preserve">sont </w:t>
      </w:r>
      <w:r w:rsidR="00AF3C02">
        <w:rPr>
          <w:rFonts w:ascii="Arial" w:hAnsi="Arial"/>
          <w:sz w:val="22"/>
          <w:szCs w:val="22"/>
        </w:rPr>
        <w:t>pas apparents</w:t>
      </w:r>
      <w:r w:rsidRPr="001524BE">
        <w:rPr>
          <w:rFonts w:ascii="Arial" w:hAnsi="Arial"/>
          <w:sz w:val="22"/>
          <w:szCs w:val="22"/>
        </w:rPr>
        <w:t>.</w:t>
      </w:r>
    </w:p>
    <w:p w14:paraId="228A5BD1" w14:textId="13607B64" w:rsidR="001524BE" w:rsidRPr="001524BE" w:rsidRDefault="001524BE" w:rsidP="00532DAA">
      <w:pPr>
        <w:numPr>
          <w:ilvl w:val="0"/>
          <w:numId w:val="4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Décide de renvoyer</w:t>
      </w:r>
      <w:r w:rsidRPr="001524BE">
        <w:rPr>
          <w:rFonts w:ascii="Arial" w:hAnsi="Arial"/>
          <w:bCs/>
          <w:sz w:val="22"/>
          <w:szCs w:val="22"/>
        </w:rPr>
        <w:t xml:space="preserve"> la candidature de</w:t>
      </w:r>
      <w:r w:rsidRPr="001524BE">
        <w:rPr>
          <w:rFonts w:ascii="Arial" w:hAnsi="Arial"/>
          <w:b/>
          <w:bCs/>
          <w:sz w:val="22"/>
          <w:szCs w:val="22"/>
        </w:rPr>
        <w:t xml:space="preserve"> l</w:t>
      </w:r>
      <w:r>
        <w:rPr>
          <w:rFonts w:ascii="Arial" w:hAnsi="Arial"/>
          <w:b/>
          <w:bCs/>
          <w:sz w:val="22"/>
          <w:szCs w:val="22"/>
        </w:rPr>
        <w:t>’</w:t>
      </w:r>
      <w:r w:rsidRPr="001524BE">
        <w:rPr>
          <w:rFonts w:ascii="Arial" w:hAnsi="Arial"/>
          <w:b/>
          <w:bCs/>
          <w:sz w:val="22"/>
          <w:szCs w:val="22"/>
        </w:rPr>
        <w:t xml:space="preserve">As-Samer en Jordanie </w:t>
      </w:r>
      <w:r w:rsidRPr="001524BE">
        <w:rPr>
          <w:rFonts w:ascii="Arial" w:hAnsi="Arial"/>
          <w:bCs/>
          <w:sz w:val="22"/>
          <w:szCs w:val="22"/>
        </w:rPr>
        <w:t>à l</w:t>
      </w:r>
      <w:r>
        <w:rPr>
          <w:rFonts w:ascii="Arial" w:hAnsi="Arial"/>
          <w:bCs/>
          <w:sz w:val="22"/>
          <w:szCs w:val="22"/>
        </w:rPr>
        <w:t>’</w:t>
      </w:r>
      <w:r w:rsidRPr="001524BE">
        <w:rPr>
          <w:rFonts w:ascii="Arial" w:hAnsi="Arial"/>
          <w:bCs/>
          <w:sz w:val="22"/>
          <w:szCs w:val="22"/>
        </w:rPr>
        <w:t>État partie soumissionnaire et l</w:t>
      </w:r>
      <w:r>
        <w:rPr>
          <w:rFonts w:ascii="Arial" w:hAnsi="Arial"/>
          <w:bCs/>
          <w:sz w:val="22"/>
          <w:szCs w:val="22"/>
        </w:rPr>
        <w:t>’</w:t>
      </w:r>
      <w:r w:rsidRPr="001524BE">
        <w:rPr>
          <w:rFonts w:ascii="Arial" w:hAnsi="Arial"/>
          <w:bCs/>
          <w:sz w:val="22"/>
          <w:szCs w:val="22"/>
          <w:u w:val="single"/>
        </w:rPr>
        <w:t>invite</w:t>
      </w:r>
      <w:r w:rsidRPr="001524BE">
        <w:rPr>
          <w:rFonts w:ascii="Arial" w:hAnsi="Arial"/>
          <w:bCs/>
          <w:sz w:val="22"/>
          <w:szCs w:val="22"/>
        </w:rPr>
        <w:t xml:space="preserve"> à resoumettre la candidature au Comité pour examen au cours d</w:t>
      </w:r>
      <w:r>
        <w:rPr>
          <w:rFonts w:ascii="Arial" w:hAnsi="Arial"/>
          <w:bCs/>
          <w:sz w:val="22"/>
          <w:szCs w:val="22"/>
        </w:rPr>
        <w:t>’</w:t>
      </w:r>
      <w:r w:rsidRPr="001524BE">
        <w:rPr>
          <w:rFonts w:ascii="Arial" w:hAnsi="Arial"/>
          <w:bCs/>
          <w:sz w:val="22"/>
          <w:szCs w:val="22"/>
        </w:rPr>
        <w:t xml:space="preserve">un </w:t>
      </w:r>
      <w:r w:rsidR="00817134">
        <w:rPr>
          <w:rFonts w:ascii="Arial" w:hAnsi="Arial"/>
          <w:bCs/>
          <w:sz w:val="22"/>
          <w:szCs w:val="22"/>
        </w:rPr>
        <w:t>cycle ultérieur</w:t>
      </w:r>
      <w:r w:rsidRPr="001524BE">
        <w:rPr>
          <w:rFonts w:ascii="Arial" w:hAnsi="Arial"/>
          <w:bCs/>
          <w:sz w:val="22"/>
          <w:szCs w:val="22"/>
        </w:rPr>
        <w:t>.</w:t>
      </w:r>
    </w:p>
    <w:p w14:paraId="30F12496" w14:textId="4361F3C4" w:rsidR="001524BE" w:rsidRPr="001524BE" w:rsidRDefault="001524BE" w:rsidP="00532DAA">
      <w:pPr>
        <w:keepNext/>
        <w:keepLines/>
        <w:spacing w:before="240"/>
        <w:ind w:left="567"/>
        <w:outlineLvl w:val="1"/>
        <w:rPr>
          <w:rFonts w:ascii="Arial" w:eastAsia="MS Gothic" w:hAnsi="Arial" w:cs="Arial"/>
          <w:b/>
          <w:sz w:val="22"/>
        </w:rPr>
      </w:pPr>
      <w:bookmarkStart w:id="25" w:name="Decision_10b21"/>
      <w:bookmarkEnd w:id="25"/>
      <w:r w:rsidRPr="001524BE">
        <w:rPr>
          <w:rFonts w:ascii="Arial" w:eastAsia="MS Gothic" w:hAnsi="Arial" w:cs="Arial"/>
          <w:b/>
          <w:sz w:val="22"/>
        </w:rPr>
        <w:t>PROJET DE DÉCISION 13.COM 10.b.21</w:t>
      </w:r>
      <w:r w:rsidR="00737E2E">
        <w:rPr>
          <w:rFonts w:ascii="Arial" w:hAnsi="Arial"/>
          <w:b/>
          <w:sz w:val="22"/>
        </w:rPr>
        <w:tab/>
      </w:r>
      <w:r w:rsidR="00737E2E">
        <w:rPr>
          <w:noProof/>
          <w:color w:val="0000FF"/>
          <w:szCs w:val="22"/>
          <w:lang w:val="en-US" w:eastAsia="en-US"/>
        </w:rPr>
        <w:drawing>
          <wp:inline distT="0" distB="0" distL="0" distR="0" wp14:anchorId="65CC4737" wp14:editId="68D4FEB1">
            <wp:extent cx="104775" cy="104775"/>
            <wp:effectExtent l="0" t="0" r="9525" b="9525"/>
            <wp:docPr id="19" name="Picture 19">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E156928"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066FF522" w14:textId="046F5201" w:rsidR="001524BE" w:rsidRPr="001524BE" w:rsidRDefault="001524BE" w:rsidP="00532DAA">
      <w:pPr>
        <w:numPr>
          <w:ilvl w:val="0"/>
          <w:numId w:val="44"/>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Kazakhstan a proposé la candidature </w:t>
      </w:r>
      <w:r w:rsidRPr="001524BE">
        <w:rPr>
          <w:rFonts w:ascii="Arial" w:hAnsi="Arial"/>
          <w:b/>
          <w:sz w:val="22"/>
          <w:szCs w:val="22"/>
        </w:rPr>
        <w:t>des rites festifs traditionnels printaniers des éleveurs de chevaux</w:t>
      </w:r>
      <w:r w:rsidR="002F63D5">
        <w:rPr>
          <w:rFonts w:ascii="Arial" w:hAnsi="Arial"/>
          <w:b/>
          <w:sz w:val="22"/>
          <w:szCs w:val="22"/>
        </w:rPr>
        <w:t xml:space="preserve"> kazakhs</w:t>
      </w:r>
      <w:r w:rsidRPr="001524BE">
        <w:rPr>
          <w:rFonts w:ascii="Arial" w:hAnsi="Arial"/>
          <w:sz w:val="22"/>
          <w:szCs w:val="22"/>
        </w:rPr>
        <w:t xml:space="preserve"> (n° 01402)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101BC56A" w14:textId="1DF15F4A" w:rsidR="001524BE" w:rsidRPr="00532DAA" w:rsidRDefault="002C62BA" w:rsidP="00DB2D54">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Les rites festifs traditionnels printaniers des éleveurs de chevaux kazakhs – qui se déroulent dans le village de </w:t>
      </w:r>
      <w:proofErr w:type="spellStart"/>
      <w:r w:rsidRPr="002C62BA">
        <w:rPr>
          <w:rFonts w:ascii="Arial" w:hAnsi="Arial"/>
          <w:sz w:val="22"/>
          <w:szCs w:val="22"/>
        </w:rPr>
        <w:t>Terisakkan</w:t>
      </w:r>
      <w:proofErr w:type="spellEnd"/>
      <w:r w:rsidRPr="002C62BA">
        <w:rPr>
          <w:rFonts w:ascii="Arial" w:hAnsi="Arial"/>
          <w:sz w:val="22"/>
          <w:szCs w:val="22"/>
        </w:rPr>
        <w:t xml:space="preserve"> (district d’</w:t>
      </w:r>
      <w:proofErr w:type="spellStart"/>
      <w:r w:rsidRPr="002C62BA">
        <w:rPr>
          <w:rFonts w:ascii="Arial" w:hAnsi="Arial"/>
          <w:sz w:val="22"/>
          <w:szCs w:val="22"/>
        </w:rPr>
        <w:t>Ulytau</w:t>
      </w:r>
      <w:proofErr w:type="spellEnd"/>
      <w:r w:rsidRPr="002C62BA">
        <w:rPr>
          <w:rFonts w:ascii="Arial" w:hAnsi="Arial"/>
          <w:sz w:val="22"/>
          <w:szCs w:val="22"/>
        </w:rPr>
        <w:t>, oblast de Karaganda) – marquent la fin de l’ancien et le début du nouveau cycle annuel d’élevage de chevaux. Ancrés dans les connaissances traditionnelles sur la nature et les relations ancestrales entre l’homme et le cheval, les rites font appel à des savoir-faire hérités des ancêtres nomades, adaptés à la réalité contemporaine. Au terme de préparatifs qui se déroulent tout au long de l’année, les principaux éléments constituant l’élément sont : « </w:t>
      </w:r>
      <w:proofErr w:type="spellStart"/>
      <w:r w:rsidRPr="002C62BA">
        <w:rPr>
          <w:rFonts w:ascii="Arial" w:hAnsi="Arial"/>
          <w:sz w:val="22"/>
          <w:szCs w:val="22"/>
        </w:rPr>
        <w:t>Biye</w:t>
      </w:r>
      <w:proofErr w:type="spellEnd"/>
      <w:r w:rsidRPr="002C62BA">
        <w:rPr>
          <w:rFonts w:ascii="Arial" w:hAnsi="Arial"/>
          <w:sz w:val="22"/>
          <w:szCs w:val="22"/>
        </w:rPr>
        <w:t xml:space="preserve"> </w:t>
      </w:r>
      <w:proofErr w:type="spellStart"/>
      <w:r w:rsidRPr="002C62BA">
        <w:rPr>
          <w:rFonts w:ascii="Arial" w:hAnsi="Arial"/>
          <w:sz w:val="22"/>
          <w:szCs w:val="22"/>
        </w:rPr>
        <w:t>baylau</w:t>
      </w:r>
      <w:proofErr w:type="spellEnd"/>
      <w:r w:rsidRPr="002C62BA">
        <w:rPr>
          <w:rFonts w:ascii="Arial" w:hAnsi="Arial"/>
          <w:sz w:val="22"/>
          <w:szCs w:val="22"/>
        </w:rPr>
        <w:t> » (littéralement « pâturage au piquet »), rite ancien de la « première traite » qui comprend la séparation des juments et des poulains des troupeaux, la traite des juments et la célébration avec des chants, des danses et des jeux ; « </w:t>
      </w:r>
      <w:proofErr w:type="spellStart"/>
      <w:r w:rsidRPr="002C62BA">
        <w:rPr>
          <w:rFonts w:ascii="Arial" w:hAnsi="Arial"/>
          <w:sz w:val="22"/>
          <w:szCs w:val="22"/>
        </w:rPr>
        <w:t>Ayghyr</w:t>
      </w:r>
      <w:proofErr w:type="spellEnd"/>
      <w:r w:rsidRPr="002C62BA">
        <w:rPr>
          <w:rFonts w:ascii="Arial" w:hAnsi="Arial"/>
          <w:sz w:val="22"/>
          <w:szCs w:val="22"/>
        </w:rPr>
        <w:t xml:space="preserve"> </w:t>
      </w:r>
      <w:proofErr w:type="spellStart"/>
      <w:r w:rsidRPr="002C62BA">
        <w:rPr>
          <w:rFonts w:ascii="Arial" w:hAnsi="Arial"/>
          <w:sz w:val="22"/>
          <w:szCs w:val="22"/>
        </w:rPr>
        <w:t>kosu</w:t>
      </w:r>
      <w:proofErr w:type="spellEnd"/>
      <w:r w:rsidRPr="002C62BA">
        <w:rPr>
          <w:rFonts w:ascii="Arial" w:hAnsi="Arial"/>
          <w:sz w:val="22"/>
          <w:szCs w:val="22"/>
        </w:rPr>
        <w:t> » (au sens figuré « le mariage de l’étalon »), un rite récent consistant à faire rentrer des étalons au sein de troupeaux ; et « </w:t>
      </w:r>
      <w:proofErr w:type="spellStart"/>
      <w:r w:rsidRPr="002C62BA">
        <w:rPr>
          <w:rFonts w:ascii="Arial" w:hAnsi="Arial"/>
          <w:sz w:val="22"/>
          <w:szCs w:val="22"/>
        </w:rPr>
        <w:t>Kymyz</w:t>
      </w:r>
      <w:proofErr w:type="spellEnd"/>
      <w:r w:rsidRPr="002C62BA">
        <w:rPr>
          <w:rFonts w:ascii="Arial" w:hAnsi="Arial"/>
          <w:sz w:val="22"/>
          <w:szCs w:val="22"/>
        </w:rPr>
        <w:t xml:space="preserve"> </w:t>
      </w:r>
      <w:proofErr w:type="spellStart"/>
      <w:r w:rsidRPr="002C62BA">
        <w:rPr>
          <w:rFonts w:ascii="Arial" w:hAnsi="Arial"/>
          <w:sz w:val="22"/>
          <w:szCs w:val="22"/>
        </w:rPr>
        <w:t>muryndik</w:t>
      </w:r>
      <w:proofErr w:type="spellEnd"/>
      <w:r w:rsidRPr="002C62BA">
        <w:rPr>
          <w:rFonts w:ascii="Arial" w:hAnsi="Arial"/>
          <w:sz w:val="22"/>
          <w:szCs w:val="22"/>
        </w:rPr>
        <w:t> » (métaphore signifiant « lancement du koumis »), le « premier partage de koumis », qui lance la saison de sa production et de son partage. Les rites s’étendent sur environ trois semaines, jusqu’aux cérémonies de partage de koumis, et se déroulent dans chaque foyer. Les rites ouvrent un nouveau cycle</w:t>
      </w:r>
      <w:r w:rsidR="003E5E89">
        <w:rPr>
          <w:rFonts w:ascii="Arial" w:hAnsi="Arial"/>
          <w:sz w:val="22"/>
          <w:szCs w:val="22"/>
        </w:rPr>
        <w:t xml:space="preserve"> annuel</w:t>
      </w:r>
      <w:r w:rsidRPr="002C62BA">
        <w:rPr>
          <w:rFonts w:ascii="Arial" w:hAnsi="Arial"/>
          <w:sz w:val="22"/>
          <w:szCs w:val="22"/>
        </w:rPr>
        <w:t xml:space="preserve"> de reproduction et </w:t>
      </w:r>
      <w:r w:rsidR="003E5E89">
        <w:rPr>
          <w:rFonts w:ascii="Arial" w:hAnsi="Arial"/>
          <w:sz w:val="22"/>
          <w:szCs w:val="22"/>
        </w:rPr>
        <w:t xml:space="preserve">illustrent </w:t>
      </w:r>
      <w:r w:rsidRPr="002C62BA">
        <w:rPr>
          <w:rFonts w:ascii="Arial" w:hAnsi="Arial"/>
          <w:sz w:val="22"/>
          <w:szCs w:val="22"/>
        </w:rPr>
        <w:t>l’hospitalité kazakhe traditionnelle. Au X</w:t>
      </w:r>
      <w:r w:rsidR="003E5E89">
        <w:rPr>
          <w:rFonts w:ascii="Arial" w:hAnsi="Arial"/>
          <w:sz w:val="22"/>
          <w:szCs w:val="22"/>
        </w:rPr>
        <w:t>Xe</w:t>
      </w:r>
      <w:r w:rsidRPr="002C62BA">
        <w:rPr>
          <w:rFonts w:ascii="Arial" w:hAnsi="Arial"/>
          <w:sz w:val="22"/>
          <w:szCs w:val="22"/>
        </w:rPr>
        <w:t xml:space="preserve"> siècle, confrontés à la transition forcée d’un mode de vie nomade à sédentaire, les détenteurs ont adapté la forme traditionnelle de l’élevage des chevaux aux conditions nouvelles afin d’assurer sa viabilité continue.</w:t>
      </w:r>
    </w:p>
    <w:p w14:paraId="14711F7E" w14:textId="16407E91" w:rsidR="001524BE" w:rsidRPr="001524BE" w:rsidRDefault="001524BE" w:rsidP="00532DAA">
      <w:pPr>
        <w:keepNext/>
        <w:numPr>
          <w:ilvl w:val="0"/>
          <w:numId w:val="44"/>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2D1F027" w14:textId="6F784AA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Les rites festifs traditionnels printaniers des éleveurs de chevaux </w:t>
      </w:r>
      <w:r w:rsidR="003E5E89">
        <w:rPr>
          <w:rFonts w:ascii="Arial" w:hAnsi="Arial"/>
          <w:sz w:val="22"/>
          <w:szCs w:val="22"/>
        </w:rPr>
        <w:t>kazakhs</w:t>
      </w:r>
      <w:r w:rsidRPr="001524BE">
        <w:rPr>
          <w:rFonts w:ascii="Arial" w:hAnsi="Arial"/>
          <w:sz w:val="22"/>
          <w:szCs w:val="22"/>
        </w:rPr>
        <w:t>, qui ont lieu chaque année, sont destinés à remercier la nature de la survie des hommes et des chevaux aux rigueurs d</w:t>
      </w:r>
      <w:r>
        <w:rPr>
          <w:rFonts w:ascii="Arial" w:hAnsi="Arial"/>
          <w:sz w:val="22"/>
          <w:szCs w:val="22"/>
        </w:rPr>
        <w:t>’</w:t>
      </w:r>
      <w:r w:rsidRPr="001524BE">
        <w:rPr>
          <w:rFonts w:ascii="Arial" w:hAnsi="Arial"/>
          <w:sz w:val="22"/>
          <w:szCs w:val="22"/>
        </w:rPr>
        <w:t>un hiver long et à s</w:t>
      </w:r>
      <w:r>
        <w:rPr>
          <w:rFonts w:ascii="Arial" w:hAnsi="Arial"/>
          <w:sz w:val="22"/>
          <w:szCs w:val="22"/>
        </w:rPr>
        <w:t>’</w:t>
      </w:r>
      <w:r w:rsidRPr="001524BE">
        <w:rPr>
          <w:rFonts w:ascii="Arial" w:hAnsi="Arial"/>
          <w:sz w:val="22"/>
          <w:szCs w:val="22"/>
        </w:rPr>
        <w:t>assurer de la fertilité du troupeau et de l</w:t>
      </w:r>
      <w:r>
        <w:rPr>
          <w:rFonts w:ascii="Arial" w:hAnsi="Arial"/>
          <w:sz w:val="22"/>
          <w:szCs w:val="22"/>
        </w:rPr>
        <w:t>’</w:t>
      </w:r>
      <w:r w:rsidRPr="001524BE">
        <w:rPr>
          <w:rFonts w:ascii="Arial" w:hAnsi="Arial"/>
          <w:sz w:val="22"/>
          <w:szCs w:val="22"/>
        </w:rPr>
        <w:t>abondance du lait lors de la nouvelle saison. La relation entre l</w:t>
      </w:r>
      <w:r>
        <w:rPr>
          <w:rFonts w:ascii="Arial" w:hAnsi="Arial"/>
          <w:sz w:val="22"/>
          <w:szCs w:val="22"/>
        </w:rPr>
        <w:t>’</w:t>
      </w:r>
      <w:r w:rsidRPr="001524BE">
        <w:rPr>
          <w:rFonts w:ascii="Arial" w:hAnsi="Arial"/>
          <w:sz w:val="22"/>
          <w:szCs w:val="22"/>
        </w:rPr>
        <w:t>homme et les chevaux, l</w:t>
      </w:r>
      <w:r>
        <w:rPr>
          <w:rFonts w:ascii="Arial" w:hAnsi="Arial"/>
          <w:sz w:val="22"/>
          <w:szCs w:val="22"/>
        </w:rPr>
        <w:t>’</w:t>
      </w:r>
      <w:r w:rsidRPr="001524BE">
        <w:rPr>
          <w:rFonts w:ascii="Arial" w:hAnsi="Arial"/>
          <w:sz w:val="22"/>
          <w:szCs w:val="22"/>
        </w:rPr>
        <w:t>amitié, le respect mutuel et la solidarité, l</w:t>
      </w:r>
      <w:r>
        <w:rPr>
          <w:rFonts w:ascii="Arial" w:hAnsi="Arial"/>
          <w:sz w:val="22"/>
          <w:szCs w:val="22"/>
        </w:rPr>
        <w:t>’</w:t>
      </w:r>
      <w:r w:rsidRPr="001524BE">
        <w:rPr>
          <w:rFonts w:ascii="Arial" w:hAnsi="Arial"/>
          <w:sz w:val="22"/>
          <w:szCs w:val="22"/>
        </w:rPr>
        <w:t>unité et le partage au sein de la communauté locale sont les aspects culturels et sociaux au cœur de l</w:t>
      </w:r>
      <w:r>
        <w:rPr>
          <w:rFonts w:ascii="Arial" w:hAnsi="Arial"/>
          <w:sz w:val="22"/>
          <w:szCs w:val="22"/>
        </w:rPr>
        <w:t>’</w:t>
      </w:r>
      <w:r w:rsidRPr="001524BE">
        <w:rPr>
          <w:rFonts w:ascii="Arial" w:hAnsi="Arial"/>
          <w:sz w:val="22"/>
          <w:szCs w:val="22"/>
        </w:rPr>
        <w:t>élément. Les rites sont célébrés par tous et leur caractère social, c</w:t>
      </w:r>
      <w:r>
        <w:rPr>
          <w:rFonts w:ascii="Arial" w:hAnsi="Arial"/>
          <w:sz w:val="22"/>
          <w:szCs w:val="22"/>
        </w:rPr>
        <w:t>’</w:t>
      </w:r>
      <w:r w:rsidRPr="001524BE">
        <w:rPr>
          <w:rFonts w:ascii="Arial" w:hAnsi="Arial"/>
          <w:sz w:val="22"/>
          <w:szCs w:val="22"/>
        </w:rPr>
        <w:t>est-à-dire la réunion des membres de la famille et des voisins pour les célébrations, joue un rôle central.</w:t>
      </w:r>
    </w:p>
    <w:p w14:paraId="5AF6D7AA" w14:textId="74D55A2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mettrait en lumière le sens sacré profond des festivals traditionnels, qui est souvent éclipsé par leur esthétique et leur caractère festif. Elle pourrait promouvoir le dialogue entre les communautés partageant des modes de vie similaires au Kazakhstan et ailleurs. Les festivités ayant lieu lors des rites illustrent également l</w:t>
      </w:r>
      <w:r>
        <w:rPr>
          <w:rFonts w:ascii="Arial" w:hAnsi="Arial"/>
          <w:sz w:val="22"/>
          <w:szCs w:val="22"/>
        </w:rPr>
        <w:t>’</w:t>
      </w:r>
      <w:r w:rsidRPr="001524BE">
        <w:rPr>
          <w:rFonts w:ascii="Arial" w:hAnsi="Arial"/>
          <w:sz w:val="22"/>
          <w:szCs w:val="22"/>
        </w:rPr>
        <w:t>usage créatif de l</w:t>
      </w:r>
      <w:r>
        <w:rPr>
          <w:rFonts w:ascii="Arial" w:hAnsi="Arial"/>
          <w:sz w:val="22"/>
          <w:szCs w:val="22"/>
        </w:rPr>
        <w:t>’</w:t>
      </w:r>
      <w:r w:rsidRPr="001524BE">
        <w:rPr>
          <w:rFonts w:ascii="Arial" w:hAnsi="Arial"/>
          <w:sz w:val="22"/>
          <w:szCs w:val="22"/>
        </w:rPr>
        <w:t>environnement naturel, qui a permis aux groupes d</w:t>
      </w:r>
      <w:r>
        <w:rPr>
          <w:rFonts w:ascii="Arial" w:hAnsi="Arial"/>
          <w:sz w:val="22"/>
          <w:szCs w:val="22"/>
        </w:rPr>
        <w:t>’</w:t>
      </w:r>
      <w:r w:rsidRPr="001524BE">
        <w:rPr>
          <w:rFonts w:ascii="Arial" w:hAnsi="Arial"/>
          <w:sz w:val="22"/>
          <w:szCs w:val="22"/>
        </w:rPr>
        <w:t>adapter la tradition à leurs nouvelles conditions de vie après la transition d</w:t>
      </w:r>
      <w:r>
        <w:rPr>
          <w:rFonts w:ascii="Arial" w:hAnsi="Arial"/>
          <w:sz w:val="22"/>
          <w:szCs w:val="22"/>
        </w:rPr>
        <w:t>’</w:t>
      </w:r>
      <w:r w:rsidRPr="001524BE">
        <w:rPr>
          <w:rFonts w:ascii="Arial" w:hAnsi="Arial"/>
          <w:sz w:val="22"/>
          <w:szCs w:val="22"/>
        </w:rPr>
        <w:t>un mode de vie nomade à une vie sédentaire.</w:t>
      </w:r>
    </w:p>
    <w:p w14:paraId="4ABC8A3F" w14:textId="37F0C13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étant solidement ancré dans l</w:t>
      </w:r>
      <w:r>
        <w:rPr>
          <w:rFonts w:ascii="Arial" w:hAnsi="Arial"/>
          <w:sz w:val="22"/>
          <w:szCs w:val="22"/>
        </w:rPr>
        <w:t>’</w:t>
      </w:r>
      <w:r w:rsidRPr="001524BE">
        <w:rPr>
          <w:rFonts w:ascii="Arial" w:hAnsi="Arial"/>
          <w:sz w:val="22"/>
          <w:szCs w:val="22"/>
        </w:rPr>
        <w:t>environnement familial et sa transmission étant continue, sa viabilité n</w:t>
      </w:r>
      <w:r>
        <w:rPr>
          <w:rFonts w:ascii="Arial" w:hAnsi="Arial"/>
          <w:sz w:val="22"/>
          <w:szCs w:val="22"/>
        </w:rPr>
        <w:t>’</w:t>
      </w:r>
      <w:r w:rsidRPr="001524BE">
        <w:rPr>
          <w:rFonts w:ascii="Arial" w:hAnsi="Arial"/>
          <w:sz w:val="22"/>
          <w:szCs w:val="22"/>
        </w:rPr>
        <w:t xml:space="preserve">est pas menacée. Toutefois, ses praticiens sont bien conscients des impacts négatifs de la présence de visiteurs extérieurs attirés dans la région par un festival ethnique organisé en même temps que les festivités rituelles. Le plan de sauvegarde se concentre par conséquent sur la régulation de leur participation aux rites et sur la volonté de les rediriger vers un nouveau festival koumis ayant lieu à </w:t>
      </w:r>
      <w:proofErr w:type="spellStart"/>
      <w:r w:rsidRPr="001524BE">
        <w:rPr>
          <w:rFonts w:ascii="Arial" w:hAnsi="Arial"/>
          <w:sz w:val="22"/>
          <w:szCs w:val="22"/>
        </w:rPr>
        <w:t>Ulytau</w:t>
      </w:r>
      <w:proofErr w:type="spellEnd"/>
      <w:r w:rsidRPr="001524BE">
        <w:rPr>
          <w:rFonts w:ascii="Arial" w:hAnsi="Arial"/>
          <w:sz w:val="22"/>
          <w:szCs w:val="22"/>
        </w:rPr>
        <w:t>. Cette mesure permettrait d</w:t>
      </w:r>
      <w:r>
        <w:rPr>
          <w:rFonts w:ascii="Arial" w:hAnsi="Arial"/>
          <w:sz w:val="22"/>
          <w:szCs w:val="22"/>
        </w:rPr>
        <w:t>’</w:t>
      </w:r>
      <w:r w:rsidRPr="001524BE">
        <w:rPr>
          <w:rFonts w:ascii="Arial" w:hAnsi="Arial"/>
          <w:sz w:val="22"/>
          <w:szCs w:val="22"/>
        </w:rPr>
        <w:t>assurer de manière pérenne la sensibilisation du public aux rites tout en évitant d</w:t>
      </w:r>
      <w:r>
        <w:rPr>
          <w:rFonts w:ascii="Arial" w:hAnsi="Arial"/>
          <w:sz w:val="22"/>
          <w:szCs w:val="22"/>
        </w:rPr>
        <w:t>’</w:t>
      </w:r>
      <w:r w:rsidRPr="001524BE">
        <w:rPr>
          <w:rFonts w:ascii="Arial" w:hAnsi="Arial"/>
          <w:sz w:val="22"/>
          <w:szCs w:val="22"/>
        </w:rPr>
        <w:t>en perturber la pratique. Le système de suivi proposé permettrait de contrôler les effets de la campagne de sensibilisation et donnerait les moyens aux communautés locales de réagir aux risques éventuels. En outre, le nouveau festival permettrait de consolider les liens et d</w:t>
      </w:r>
      <w:r>
        <w:rPr>
          <w:rFonts w:ascii="Arial" w:hAnsi="Arial"/>
          <w:sz w:val="22"/>
          <w:szCs w:val="22"/>
        </w:rPr>
        <w:t>’</w:t>
      </w:r>
      <w:r w:rsidRPr="001524BE">
        <w:rPr>
          <w:rFonts w:ascii="Arial" w:hAnsi="Arial"/>
          <w:sz w:val="22"/>
          <w:szCs w:val="22"/>
        </w:rPr>
        <w:t>encourager le partage d</w:t>
      </w:r>
      <w:r>
        <w:rPr>
          <w:rFonts w:ascii="Arial" w:hAnsi="Arial"/>
          <w:sz w:val="22"/>
          <w:szCs w:val="22"/>
        </w:rPr>
        <w:t>’</w:t>
      </w:r>
      <w:r w:rsidRPr="001524BE">
        <w:rPr>
          <w:rFonts w:ascii="Arial" w:hAnsi="Arial"/>
          <w:sz w:val="22"/>
          <w:szCs w:val="22"/>
        </w:rPr>
        <w:t xml:space="preserve">expérience entre les éleveurs de chevaux de </w:t>
      </w:r>
      <w:proofErr w:type="spellStart"/>
      <w:r w:rsidRPr="001524BE">
        <w:rPr>
          <w:rFonts w:ascii="Arial" w:hAnsi="Arial"/>
          <w:sz w:val="22"/>
          <w:szCs w:val="22"/>
        </w:rPr>
        <w:t>Terisakkan</w:t>
      </w:r>
      <w:proofErr w:type="spellEnd"/>
      <w:r w:rsidRPr="001524BE">
        <w:rPr>
          <w:rFonts w:ascii="Arial" w:hAnsi="Arial"/>
          <w:sz w:val="22"/>
          <w:szCs w:val="22"/>
        </w:rPr>
        <w:t xml:space="preserve"> et d</w:t>
      </w:r>
      <w:r>
        <w:rPr>
          <w:rFonts w:ascii="Arial" w:hAnsi="Arial"/>
          <w:sz w:val="22"/>
          <w:szCs w:val="22"/>
        </w:rPr>
        <w:t>’</w:t>
      </w:r>
      <w:r w:rsidRPr="001524BE">
        <w:rPr>
          <w:rFonts w:ascii="Arial" w:hAnsi="Arial"/>
          <w:sz w:val="22"/>
          <w:szCs w:val="22"/>
        </w:rPr>
        <w:t xml:space="preserve">autres communautés plus petites </w:t>
      </w:r>
      <w:r w:rsidR="009561F1">
        <w:rPr>
          <w:rFonts w:ascii="Arial" w:hAnsi="Arial"/>
          <w:sz w:val="22"/>
          <w:szCs w:val="22"/>
        </w:rPr>
        <w:t>a</w:t>
      </w:r>
      <w:r w:rsidRPr="001524BE">
        <w:rPr>
          <w:rFonts w:ascii="Arial" w:hAnsi="Arial"/>
          <w:sz w:val="22"/>
          <w:szCs w:val="22"/>
        </w:rPr>
        <w:t>u Kazakhstan, où l</w:t>
      </w:r>
      <w:r>
        <w:rPr>
          <w:rFonts w:ascii="Arial" w:hAnsi="Arial"/>
          <w:sz w:val="22"/>
          <w:szCs w:val="22"/>
        </w:rPr>
        <w:t>’</w:t>
      </w:r>
      <w:r w:rsidRPr="001524BE">
        <w:rPr>
          <w:rFonts w:ascii="Arial" w:hAnsi="Arial"/>
          <w:sz w:val="22"/>
          <w:szCs w:val="22"/>
        </w:rPr>
        <w:t xml:space="preserve">élevage traditionnel </w:t>
      </w:r>
      <w:r w:rsidR="009561F1">
        <w:rPr>
          <w:rFonts w:ascii="Arial" w:hAnsi="Arial"/>
          <w:sz w:val="22"/>
          <w:szCs w:val="22"/>
        </w:rPr>
        <w:t xml:space="preserve">de chevaux </w:t>
      </w:r>
      <w:r w:rsidRPr="001524BE">
        <w:rPr>
          <w:rFonts w:ascii="Arial" w:hAnsi="Arial"/>
          <w:sz w:val="22"/>
          <w:szCs w:val="22"/>
        </w:rPr>
        <w:t>pourrait ainsi être renforcé.</w:t>
      </w:r>
    </w:p>
    <w:p w14:paraId="3E106588" w14:textId="4700F83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dossier de candidature a été préparé par le </w:t>
      </w:r>
      <w:r w:rsidR="009561F1">
        <w:rPr>
          <w:rFonts w:ascii="Arial" w:hAnsi="Arial"/>
          <w:sz w:val="22"/>
          <w:szCs w:val="22"/>
        </w:rPr>
        <w:t>g</w:t>
      </w:r>
      <w:r w:rsidRPr="001524BE">
        <w:rPr>
          <w:rFonts w:ascii="Arial" w:hAnsi="Arial"/>
          <w:sz w:val="22"/>
          <w:szCs w:val="22"/>
        </w:rPr>
        <w:t>roupe de travail pour la sauvegarde du patrimoine culturel immatériel, composé de neuf représentants des détenteurs de la tradition et de trois experts. En plus de ces</w:t>
      </w:r>
      <w:r w:rsidR="009561F1">
        <w:rPr>
          <w:rFonts w:ascii="Arial" w:hAnsi="Arial"/>
          <w:sz w:val="22"/>
          <w:szCs w:val="22"/>
        </w:rPr>
        <w:t xml:space="preserve"> neuf</w:t>
      </w:r>
      <w:r w:rsidRPr="001524BE">
        <w:rPr>
          <w:rFonts w:ascii="Arial" w:hAnsi="Arial"/>
          <w:sz w:val="22"/>
          <w:szCs w:val="22"/>
        </w:rPr>
        <w:t xml:space="preserve"> représentants, d</w:t>
      </w:r>
      <w:r>
        <w:rPr>
          <w:rFonts w:ascii="Arial" w:hAnsi="Arial"/>
          <w:sz w:val="22"/>
          <w:szCs w:val="22"/>
        </w:rPr>
        <w:t>’</w:t>
      </w:r>
      <w:r w:rsidRPr="001524BE">
        <w:rPr>
          <w:rFonts w:ascii="Arial" w:hAnsi="Arial"/>
          <w:sz w:val="22"/>
          <w:szCs w:val="22"/>
        </w:rPr>
        <w:t>autres membres de la communauté ont été invités à s</w:t>
      </w:r>
      <w:r>
        <w:rPr>
          <w:rFonts w:ascii="Arial" w:hAnsi="Arial"/>
          <w:sz w:val="22"/>
          <w:szCs w:val="22"/>
        </w:rPr>
        <w:t>’</w:t>
      </w:r>
      <w:r w:rsidRPr="001524BE">
        <w:rPr>
          <w:rFonts w:ascii="Arial" w:hAnsi="Arial"/>
          <w:sz w:val="22"/>
          <w:szCs w:val="22"/>
        </w:rPr>
        <w:t>exprimer. Les praticiens ont fourni leur consentement par écrit et sous forme de vidéos. Ils y soulignent l</w:t>
      </w:r>
      <w:r>
        <w:rPr>
          <w:rFonts w:ascii="Arial" w:hAnsi="Arial"/>
          <w:sz w:val="22"/>
          <w:szCs w:val="22"/>
        </w:rPr>
        <w:t>’</w:t>
      </w:r>
      <w:r w:rsidRPr="001524BE">
        <w:rPr>
          <w:rFonts w:ascii="Arial" w:hAnsi="Arial"/>
          <w:sz w:val="22"/>
          <w:szCs w:val="22"/>
        </w:rPr>
        <w:t>importance que revêt la tradition pour eux et la population locale. Leurs lettres et leurs discours témoignent de leur consentement à l</w:t>
      </w:r>
      <w:r>
        <w:rPr>
          <w:rFonts w:ascii="Arial" w:hAnsi="Arial"/>
          <w:sz w:val="22"/>
          <w:szCs w:val="22"/>
        </w:rPr>
        <w:t>’</w:t>
      </w:r>
      <w:r w:rsidR="009415EE">
        <w:rPr>
          <w:rFonts w:ascii="Arial" w:hAnsi="Arial"/>
          <w:sz w:val="22"/>
          <w:szCs w:val="22"/>
        </w:rPr>
        <w:t>inscription.</w:t>
      </w:r>
    </w:p>
    <w:p w14:paraId="1613F9A9" w14:textId="1010340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inscrit au </w:t>
      </w:r>
      <w:r w:rsidR="009561F1">
        <w:rPr>
          <w:rFonts w:ascii="Arial" w:hAnsi="Arial"/>
          <w:sz w:val="22"/>
          <w:szCs w:val="22"/>
        </w:rPr>
        <w:t>r</w:t>
      </w:r>
      <w:r w:rsidRPr="001524BE">
        <w:rPr>
          <w:rFonts w:ascii="Arial" w:hAnsi="Arial"/>
          <w:sz w:val="22"/>
          <w:szCs w:val="22"/>
        </w:rPr>
        <w:t>egistre national du patrimoine culturel immatériel de la République du Kazakhstan, qui est mis à jour à chaque fois que de nouvelles informations sont recueillies sur l</w:t>
      </w:r>
      <w:r>
        <w:rPr>
          <w:rFonts w:ascii="Arial" w:hAnsi="Arial"/>
          <w:sz w:val="22"/>
          <w:szCs w:val="22"/>
        </w:rPr>
        <w:t>’</w:t>
      </w:r>
      <w:r w:rsidRPr="001524BE">
        <w:rPr>
          <w:rFonts w:ascii="Arial" w:hAnsi="Arial"/>
          <w:sz w:val="22"/>
          <w:szCs w:val="22"/>
        </w:rPr>
        <w:t>état de l</w:t>
      </w:r>
      <w:r>
        <w:rPr>
          <w:rFonts w:ascii="Arial" w:hAnsi="Arial"/>
          <w:sz w:val="22"/>
          <w:szCs w:val="22"/>
        </w:rPr>
        <w:t>’</w:t>
      </w:r>
      <w:r w:rsidRPr="001524BE">
        <w:rPr>
          <w:rFonts w:ascii="Arial" w:hAnsi="Arial"/>
          <w:sz w:val="22"/>
          <w:szCs w:val="22"/>
        </w:rPr>
        <w:t xml:space="preserve">élément. Les données relatives aux rites festifs traditionnels printaniers des éleveurs de chevaux </w:t>
      </w:r>
      <w:r w:rsidR="009561F1">
        <w:rPr>
          <w:rFonts w:ascii="Arial" w:hAnsi="Arial"/>
          <w:sz w:val="22"/>
          <w:szCs w:val="22"/>
        </w:rPr>
        <w:t>kazakhs</w:t>
      </w:r>
      <w:r w:rsidRPr="001524BE">
        <w:rPr>
          <w:rFonts w:ascii="Arial" w:hAnsi="Arial"/>
          <w:sz w:val="22"/>
          <w:szCs w:val="22"/>
        </w:rPr>
        <w:t xml:space="preserve"> ont été collectées lors du processus d</w:t>
      </w:r>
      <w:r>
        <w:rPr>
          <w:rFonts w:ascii="Arial" w:hAnsi="Arial"/>
          <w:sz w:val="22"/>
          <w:szCs w:val="22"/>
        </w:rPr>
        <w:t>’</w:t>
      </w:r>
      <w:r w:rsidRPr="001524BE">
        <w:rPr>
          <w:rFonts w:ascii="Arial" w:hAnsi="Arial"/>
          <w:sz w:val="22"/>
          <w:szCs w:val="22"/>
        </w:rPr>
        <w:t xml:space="preserve">inventaire mené par des experts </w:t>
      </w:r>
      <w:r w:rsidR="009561F1">
        <w:rPr>
          <w:rFonts w:ascii="Arial" w:hAnsi="Arial"/>
          <w:sz w:val="22"/>
          <w:szCs w:val="22"/>
        </w:rPr>
        <w:t>en</w:t>
      </w:r>
      <w:r w:rsidRPr="001524BE">
        <w:rPr>
          <w:rFonts w:ascii="Arial" w:hAnsi="Arial"/>
          <w:sz w:val="22"/>
          <w:szCs w:val="22"/>
        </w:rPr>
        <w:t xml:space="preserve"> muséographie en partenariat avec les communautés locales, qui a permis de créer </w:t>
      </w:r>
      <w:r w:rsidR="009561F1">
        <w:rPr>
          <w:rFonts w:ascii="Arial" w:hAnsi="Arial"/>
          <w:sz w:val="22"/>
          <w:szCs w:val="22"/>
        </w:rPr>
        <w:t>une</w:t>
      </w:r>
      <w:r w:rsidR="009561F1" w:rsidRPr="001524BE">
        <w:rPr>
          <w:rFonts w:ascii="Arial" w:hAnsi="Arial"/>
          <w:sz w:val="22"/>
          <w:szCs w:val="22"/>
        </w:rPr>
        <w:t xml:space="preserve"> </w:t>
      </w:r>
      <w:r w:rsidRPr="001524BE">
        <w:rPr>
          <w:rFonts w:ascii="Arial" w:hAnsi="Arial"/>
          <w:sz w:val="22"/>
          <w:szCs w:val="22"/>
        </w:rPr>
        <w:t>liste nationale en 2016.</w:t>
      </w:r>
    </w:p>
    <w:p w14:paraId="175D8769" w14:textId="757402D3" w:rsidR="001524BE" w:rsidRPr="001524BE" w:rsidRDefault="001524BE" w:rsidP="00532DAA">
      <w:pPr>
        <w:numPr>
          <w:ilvl w:val="0"/>
          <w:numId w:val="44"/>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 xml:space="preserve">Inscrit </w:t>
      </w:r>
      <w:r w:rsidRPr="001524BE">
        <w:rPr>
          <w:rFonts w:ascii="Arial" w:hAnsi="Arial"/>
          <w:b/>
          <w:bCs/>
          <w:sz w:val="22"/>
          <w:szCs w:val="22"/>
        </w:rPr>
        <w:t>les rites festifs traditionnels printaniers des éleveurs de chevaux</w:t>
      </w:r>
      <w:r w:rsidR="002F63D5">
        <w:rPr>
          <w:rFonts w:ascii="Arial" w:hAnsi="Arial"/>
          <w:b/>
          <w:bCs/>
          <w:sz w:val="22"/>
          <w:szCs w:val="22"/>
        </w:rPr>
        <w:t xml:space="preserve"> kazakhs</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7A2097C4" w14:textId="5F8E7F6D" w:rsidR="001524BE" w:rsidRPr="001524BE" w:rsidRDefault="001524BE" w:rsidP="00532DAA">
      <w:pPr>
        <w:keepNext/>
        <w:keepLines/>
        <w:spacing w:before="360" w:after="120"/>
        <w:ind w:left="567"/>
        <w:outlineLvl w:val="1"/>
        <w:rPr>
          <w:rFonts w:ascii="Arial" w:eastAsia="MS Gothic" w:hAnsi="Arial" w:cs="Arial"/>
          <w:b/>
          <w:sz w:val="22"/>
        </w:rPr>
      </w:pPr>
      <w:bookmarkStart w:id="26" w:name="Decision_10b22"/>
      <w:bookmarkEnd w:id="26"/>
      <w:r w:rsidRPr="001524BE">
        <w:rPr>
          <w:rFonts w:ascii="Arial" w:eastAsia="MS Gothic" w:hAnsi="Arial" w:cs="Arial"/>
          <w:b/>
          <w:sz w:val="22"/>
        </w:rPr>
        <w:t>PROJET DE DÉCISION 13.COM 10.b.22</w:t>
      </w:r>
      <w:r w:rsidR="00737E2E" w:rsidRPr="00D234BE">
        <w:rPr>
          <w:rFonts w:ascii="Arial" w:hAnsi="Arial"/>
          <w:b/>
          <w:sz w:val="22"/>
        </w:rPr>
        <w:tab/>
      </w:r>
      <w:r w:rsidR="00737E2E" w:rsidRPr="00D234BE">
        <w:rPr>
          <w:noProof/>
          <w:color w:val="0000FF"/>
          <w:szCs w:val="22"/>
          <w:lang w:val="en-US" w:eastAsia="en-US"/>
        </w:rPr>
        <w:drawing>
          <wp:inline distT="0" distB="0" distL="0" distR="0" wp14:anchorId="734A8DBF" wp14:editId="0E2CD8F8">
            <wp:extent cx="104775" cy="104775"/>
            <wp:effectExtent l="0" t="0" r="9525" b="9525"/>
            <wp:docPr id="38" name="Picture 38">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F6B2520"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5C7C1E41" w14:textId="4E78152F" w:rsidR="001524BE" w:rsidRPr="001524BE" w:rsidRDefault="001524BE" w:rsidP="00532DAA">
      <w:pPr>
        <w:numPr>
          <w:ilvl w:val="0"/>
          <w:numId w:val="45"/>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République démocratique populaire lao a proposé la candidature de </w:t>
      </w:r>
      <w:r w:rsidRPr="001524BE">
        <w:rPr>
          <w:rFonts w:ascii="Arial" w:hAnsi="Arial"/>
          <w:b/>
          <w:sz w:val="22"/>
          <w:szCs w:val="22"/>
        </w:rPr>
        <w:t>l</w:t>
      </w:r>
      <w:r>
        <w:rPr>
          <w:rFonts w:ascii="Arial" w:hAnsi="Arial"/>
          <w:b/>
          <w:sz w:val="22"/>
          <w:szCs w:val="22"/>
        </w:rPr>
        <w:t>’</w:t>
      </w:r>
      <w:r w:rsidRPr="001524BE">
        <w:rPr>
          <w:rFonts w:ascii="Arial" w:hAnsi="Arial"/>
          <w:b/>
          <w:sz w:val="22"/>
          <w:szCs w:val="22"/>
        </w:rPr>
        <w:t>art traditionnel du tissage naga</w:t>
      </w:r>
      <w:r w:rsidRPr="001524BE">
        <w:rPr>
          <w:rFonts w:ascii="Arial" w:hAnsi="Arial"/>
          <w:sz w:val="22"/>
          <w:szCs w:val="22"/>
        </w:rPr>
        <w:t xml:space="preserve"> (n° 01388)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0A19774" w14:textId="58A7A75C" w:rsidR="001524BE" w:rsidRPr="00532DAA" w:rsidRDefault="002C62BA" w:rsidP="00532DAA">
      <w:pPr>
        <w:tabs>
          <w:tab w:val="left" w:pos="1134"/>
          <w:tab w:val="left" w:pos="1701"/>
          <w:tab w:val="left" w:pos="2268"/>
        </w:tabs>
        <w:spacing w:before="120" w:after="120"/>
        <w:ind w:left="1134"/>
        <w:jc w:val="both"/>
        <w:rPr>
          <w:rFonts w:ascii="Arial" w:hAnsi="Arial" w:cs="Arial"/>
          <w:sz w:val="22"/>
          <w:szCs w:val="22"/>
        </w:rPr>
      </w:pPr>
      <w:r w:rsidRPr="002C62BA">
        <w:rPr>
          <w:rFonts w:ascii="Arial" w:hAnsi="Arial"/>
          <w:sz w:val="22"/>
          <w:szCs w:val="22"/>
        </w:rPr>
        <w:t xml:space="preserve">L’art traditionnel du tissage naga consiste à fabriquer un tissu orné d’un motif considéré comme l’un des plus délicats dans l’univers des textiles tissés lao. L’élément se pratique depuis des siècles et est depuis longtemps un motif privilégié pour les manifestations traditionnelles du pays. Le tissu est tissé à la main sur un métier traditionnel simple, en bois, au moyen d’une technique ancestrale qui remonte au quatrième siècle av. J.-C. Le motif est créé pendant la phase de tissage, il n’est ni brodé ni imprimé après coup. Les motifs nagas peuvent être tissés en soie, en </w:t>
      </w:r>
      <w:proofErr w:type="spellStart"/>
      <w:r w:rsidRPr="002C62BA">
        <w:rPr>
          <w:rFonts w:ascii="Arial" w:hAnsi="Arial"/>
          <w:sz w:val="22"/>
          <w:szCs w:val="22"/>
        </w:rPr>
        <w:t>organza</w:t>
      </w:r>
      <w:proofErr w:type="spellEnd"/>
      <w:r w:rsidRPr="002C62BA">
        <w:rPr>
          <w:rFonts w:ascii="Arial" w:hAnsi="Arial"/>
          <w:sz w:val="22"/>
          <w:szCs w:val="22"/>
        </w:rPr>
        <w:t xml:space="preserve"> de soie et en coton. Traditionnellement, le corps des nagas est tissé en fil naturel blanc tandis que les </w:t>
      </w:r>
      <w:r w:rsidR="00FA4C34">
        <w:rPr>
          <w:rFonts w:ascii="Arial" w:hAnsi="Arial"/>
          <w:sz w:val="22"/>
          <w:szCs w:val="22"/>
        </w:rPr>
        <w:t>crêtes</w:t>
      </w:r>
      <w:r w:rsidR="00FA4C34" w:rsidRPr="002C62BA">
        <w:rPr>
          <w:rFonts w:ascii="Arial" w:hAnsi="Arial"/>
          <w:sz w:val="22"/>
          <w:szCs w:val="22"/>
        </w:rPr>
        <w:t xml:space="preserve"> </w:t>
      </w:r>
      <w:r w:rsidRPr="002C62BA">
        <w:rPr>
          <w:rFonts w:ascii="Arial" w:hAnsi="Arial"/>
          <w:sz w:val="22"/>
          <w:szCs w:val="22"/>
        </w:rPr>
        <w:t>se démarquent avec des couleurs vives pour démontrer les pouvoirs surnaturels du naga. Parmi les tisseurs, une poignée de maîtres-tisserands jouent un rôle clé dans l’art traditionnel du tissage naga en raison de leur longue expérience et de leurs grandes connaissances. Le tissage naga est un travail collaboratif qui favorise le respect pour la bonne qualité du travail accompli. La participation accrue des femmes à cet art a eu un rôle déterminant dans leur autonomisation dans le Laos contemporain. L’élément a survécu grâce à l’ingéniosité de ses praticien</w:t>
      </w:r>
      <w:r w:rsidR="00990D77">
        <w:rPr>
          <w:rFonts w:ascii="Arial" w:hAnsi="Arial"/>
          <w:sz w:val="22"/>
          <w:szCs w:val="22"/>
        </w:rPr>
        <w:t>ne</w:t>
      </w:r>
      <w:r w:rsidRPr="002C62BA">
        <w:rPr>
          <w:rFonts w:ascii="Arial" w:hAnsi="Arial"/>
          <w:sz w:val="22"/>
          <w:szCs w:val="22"/>
        </w:rPr>
        <w:t>s, la transmission des savoir-faire relatifs au tissage ayant principalement lieu dans le cadre familial ainsi que par le biais des marchés.</w:t>
      </w:r>
    </w:p>
    <w:p w14:paraId="723C0FEF" w14:textId="32CC5994" w:rsidR="001524BE" w:rsidRPr="001524BE" w:rsidRDefault="001524BE" w:rsidP="00532DAA">
      <w:pPr>
        <w:keepNext/>
        <w:numPr>
          <w:ilvl w:val="0"/>
          <w:numId w:val="45"/>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 xml:space="preserve">humanité </w:t>
      </w:r>
      <w:r w:rsidR="005E26A6">
        <w:rPr>
          <w:rFonts w:ascii="Arial" w:hAnsi="Arial"/>
          <w:sz w:val="22"/>
          <w:szCs w:val="22"/>
        </w:rPr>
        <w:t>suivant</w:t>
      </w:r>
      <w:r w:rsidRPr="001524BE">
        <w:rPr>
          <w:rFonts w:ascii="Arial" w:hAnsi="Arial"/>
          <w:sz w:val="22"/>
          <w:szCs w:val="22"/>
        </w:rPr>
        <w:t> :</w:t>
      </w:r>
    </w:p>
    <w:p w14:paraId="053C3904" w14:textId="1BB9540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Auparavant, l</w:t>
      </w:r>
      <w:r>
        <w:rPr>
          <w:rFonts w:ascii="Arial" w:hAnsi="Arial"/>
          <w:sz w:val="22"/>
          <w:szCs w:val="22"/>
        </w:rPr>
        <w:t>’</w:t>
      </w:r>
      <w:r w:rsidRPr="001524BE">
        <w:rPr>
          <w:rFonts w:ascii="Arial" w:hAnsi="Arial"/>
          <w:sz w:val="22"/>
          <w:szCs w:val="22"/>
        </w:rPr>
        <w:t>apprentissage de l</w:t>
      </w:r>
      <w:r>
        <w:rPr>
          <w:rFonts w:ascii="Arial" w:hAnsi="Arial"/>
          <w:sz w:val="22"/>
          <w:szCs w:val="22"/>
        </w:rPr>
        <w:t>’</w:t>
      </w:r>
      <w:r w:rsidRPr="001524BE">
        <w:rPr>
          <w:rFonts w:ascii="Arial" w:hAnsi="Arial"/>
          <w:sz w:val="22"/>
          <w:szCs w:val="22"/>
        </w:rPr>
        <w:t>art traditionnel du tissage naga était un élément essentiel de l</w:t>
      </w:r>
      <w:r>
        <w:rPr>
          <w:rFonts w:ascii="Arial" w:hAnsi="Arial"/>
          <w:sz w:val="22"/>
          <w:szCs w:val="22"/>
        </w:rPr>
        <w:t>’</w:t>
      </w:r>
      <w:r w:rsidRPr="001524BE">
        <w:rPr>
          <w:rFonts w:ascii="Arial" w:hAnsi="Arial"/>
          <w:sz w:val="22"/>
          <w:szCs w:val="22"/>
        </w:rPr>
        <w:t>éducation des femmes, car les tisseuses les plus douées avaient plus de chance de trouver un mari. Aujourd</w:t>
      </w:r>
      <w:r>
        <w:rPr>
          <w:rFonts w:ascii="Arial" w:hAnsi="Arial"/>
          <w:sz w:val="22"/>
          <w:szCs w:val="22"/>
        </w:rPr>
        <w:t>’</w:t>
      </w:r>
      <w:r w:rsidRPr="001524BE">
        <w:rPr>
          <w:rFonts w:ascii="Arial" w:hAnsi="Arial"/>
          <w:sz w:val="22"/>
          <w:szCs w:val="22"/>
        </w:rPr>
        <w:t>hui, le tissage naga sert surtout à la confection de vêtements officiels et de cérémonie et de linge de maison, dont la vente est source de revenus. Le tissage naga est un ouvrage collaboratif qui encourage l</w:t>
      </w:r>
      <w:r>
        <w:rPr>
          <w:rFonts w:ascii="Arial" w:hAnsi="Arial"/>
          <w:sz w:val="22"/>
          <w:szCs w:val="22"/>
        </w:rPr>
        <w:t>’</w:t>
      </w:r>
      <w:r w:rsidRPr="001524BE">
        <w:rPr>
          <w:rFonts w:ascii="Arial" w:hAnsi="Arial"/>
          <w:sz w:val="22"/>
          <w:szCs w:val="22"/>
        </w:rPr>
        <w:t>unité et apporte à ses praticiennes un sentiment d</w:t>
      </w:r>
      <w:r>
        <w:rPr>
          <w:rFonts w:ascii="Arial" w:hAnsi="Arial"/>
          <w:sz w:val="22"/>
          <w:szCs w:val="22"/>
        </w:rPr>
        <w:t>’</w:t>
      </w:r>
      <w:r w:rsidRPr="001524BE">
        <w:rPr>
          <w:rFonts w:ascii="Arial" w:hAnsi="Arial"/>
          <w:sz w:val="22"/>
          <w:szCs w:val="22"/>
        </w:rPr>
        <w:t xml:space="preserve">identité et de continuité. </w:t>
      </w:r>
      <w:proofErr w:type="gramStart"/>
      <w:r w:rsidRPr="001524BE">
        <w:rPr>
          <w:rFonts w:ascii="Arial" w:hAnsi="Arial"/>
          <w:sz w:val="22"/>
          <w:szCs w:val="22"/>
        </w:rPr>
        <w:t>Les motifs naga</w:t>
      </w:r>
      <w:proofErr w:type="gramEnd"/>
      <w:r w:rsidRPr="001524BE">
        <w:rPr>
          <w:rFonts w:ascii="Arial" w:hAnsi="Arial"/>
          <w:sz w:val="22"/>
          <w:szCs w:val="22"/>
        </w:rPr>
        <w:t xml:space="preserve"> sont un enchaînement de formes et de graphismes reflétant les caractéristiques de leur communauté d</w:t>
      </w:r>
      <w:r>
        <w:rPr>
          <w:rFonts w:ascii="Arial" w:hAnsi="Arial"/>
          <w:sz w:val="22"/>
          <w:szCs w:val="22"/>
        </w:rPr>
        <w:t>’</w:t>
      </w:r>
      <w:r w:rsidRPr="001524BE">
        <w:rPr>
          <w:rFonts w:ascii="Arial" w:hAnsi="Arial"/>
          <w:sz w:val="22"/>
          <w:szCs w:val="22"/>
        </w:rPr>
        <w:t>origine, de leur affiliation spirituelle ou</w:t>
      </w:r>
      <w:r w:rsidR="009415EE">
        <w:rPr>
          <w:rFonts w:ascii="Arial" w:hAnsi="Arial"/>
          <w:sz w:val="22"/>
          <w:szCs w:val="22"/>
        </w:rPr>
        <w:t xml:space="preserve"> de la raison de leur création.</w:t>
      </w:r>
    </w:p>
    <w:p w14:paraId="72640539" w14:textId="6F682766" w:rsidR="001524BE" w:rsidRPr="001524BE" w:rsidRDefault="001524BE" w:rsidP="00532DAA">
      <w:pPr>
        <w:keepNext/>
        <w:numPr>
          <w:ilvl w:val="0"/>
          <w:numId w:val="45"/>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14:paraId="02295372" w14:textId="64953E7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Malgré la créativité intrinsèque du tissage naga et les impacts sociaux et économiques de cet artisanat traditionnel, le dossier se concentre principalement sur le fait que l</w:t>
      </w:r>
      <w:r>
        <w:rPr>
          <w:rFonts w:ascii="Arial" w:hAnsi="Arial"/>
          <w:sz w:val="22"/>
          <w:szCs w:val="22"/>
        </w:rPr>
        <w:t>’</w:t>
      </w:r>
      <w:r w:rsidRPr="001524BE">
        <w:rPr>
          <w:rFonts w:ascii="Arial" w:hAnsi="Arial"/>
          <w:sz w:val="22"/>
          <w:szCs w:val="22"/>
        </w:rPr>
        <w:t>inscription permettrait d</w:t>
      </w:r>
      <w:r>
        <w:rPr>
          <w:rFonts w:ascii="Arial" w:hAnsi="Arial"/>
          <w:sz w:val="22"/>
          <w:szCs w:val="22"/>
        </w:rPr>
        <w:t>’</w:t>
      </w:r>
      <w:r w:rsidRPr="001524BE">
        <w:rPr>
          <w:rFonts w:ascii="Arial" w:hAnsi="Arial"/>
          <w:sz w:val="22"/>
          <w:szCs w:val="22"/>
        </w:rPr>
        <w:t>améliorer la reconnaissance du tissage naga par les praticiennes et la société laotienne dans son ensemble. La candidature n</w:t>
      </w:r>
      <w:r>
        <w:rPr>
          <w:rFonts w:ascii="Arial" w:hAnsi="Arial"/>
          <w:sz w:val="22"/>
          <w:szCs w:val="22"/>
        </w:rPr>
        <w:t>’</w:t>
      </w:r>
      <w:r w:rsidRPr="001524BE">
        <w:rPr>
          <w:rFonts w:ascii="Arial" w:hAnsi="Arial"/>
          <w:sz w:val="22"/>
          <w:szCs w:val="22"/>
        </w:rPr>
        <w:t>explique pas comment l</w:t>
      </w:r>
      <w:r>
        <w:rPr>
          <w:rFonts w:ascii="Arial" w:hAnsi="Arial"/>
          <w:sz w:val="22"/>
          <w:szCs w:val="22"/>
        </w:rPr>
        <w:t>’</w:t>
      </w:r>
      <w:r w:rsidRPr="001524BE">
        <w:rPr>
          <w:rFonts w:ascii="Arial" w:hAnsi="Arial"/>
          <w:sz w:val="22"/>
          <w:szCs w:val="22"/>
        </w:rPr>
        <w:t>inscription permettrait de promouvoir la diversité culturelle et le dialogue entre les différentes communautés ni de sensibiliser le public au patrimoine culturel immatériel en général. Les déclarations en la matière sont vagues et restent principalement axées sur la reconnaissance de l</w:t>
      </w:r>
      <w:r>
        <w:rPr>
          <w:rFonts w:ascii="Arial" w:hAnsi="Arial"/>
          <w:sz w:val="22"/>
          <w:szCs w:val="22"/>
        </w:rPr>
        <w:t>’</w:t>
      </w:r>
      <w:r w:rsidRPr="001524BE">
        <w:rPr>
          <w:rFonts w:ascii="Arial" w:hAnsi="Arial"/>
          <w:sz w:val="22"/>
          <w:szCs w:val="22"/>
        </w:rPr>
        <w:t>élément en lui-même.</w:t>
      </w:r>
    </w:p>
    <w:p w14:paraId="0672FA15" w14:textId="675C311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Alors que l</w:t>
      </w:r>
      <w:r>
        <w:rPr>
          <w:rFonts w:ascii="Arial" w:hAnsi="Arial"/>
          <w:sz w:val="22"/>
          <w:szCs w:val="22"/>
        </w:rPr>
        <w:t>’</w:t>
      </w:r>
      <w:r w:rsidRPr="001524BE">
        <w:rPr>
          <w:rFonts w:ascii="Arial" w:hAnsi="Arial"/>
          <w:sz w:val="22"/>
          <w:szCs w:val="22"/>
        </w:rPr>
        <w:t>État partie indique que la viabilité de l</w:t>
      </w:r>
      <w:r>
        <w:rPr>
          <w:rFonts w:ascii="Arial" w:hAnsi="Arial"/>
          <w:sz w:val="22"/>
          <w:szCs w:val="22"/>
        </w:rPr>
        <w:t>’</w:t>
      </w:r>
      <w:r w:rsidRPr="001524BE">
        <w:rPr>
          <w:rFonts w:ascii="Arial" w:hAnsi="Arial"/>
          <w:sz w:val="22"/>
          <w:szCs w:val="22"/>
        </w:rPr>
        <w:t xml:space="preserve">élément est assurée par sa pratique et sa transmission </w:t>
      </w:r>
      <w:r w:rsidR="00990D77">
        <w:rPr>
          <w:rFonts w:ascii="Arial" w:hAnsi="Arial"/>
          <w:sz w:val="22"/>
          <w:szCs w:val="22"/>
        </w:rPr>
        <w:t xml:space="preserve">continues </w:t>
      </w:r>
      <w:r w:rsidRPr="001524BE">
        <w:rPr>
          <w:rFonts w:ascii="Arial" w:hAnsi="Arial"/>
          <w:sz w:val="22"/>
          <w:szCs w:val="22"/>
        </w:rPr>
        <w:t>au sein des communautés, il explique également que celui-ci a changé pour répondre à la fluctuation des prix du marché. Cette approche commerciale peut menacer la viabilité du tissage naga et il est par conséquent nécessaire d</w:t>
      </w:r>
      <w:r>
        <w:rPr>
          <w:rFonts w:ascii="Arial" w:hAnsi="Arial"/>
          <w:sz w:val="22"/>
          <w:szCs w:val="22"/>
        </w:rPr>
        <w:t>’</w:t>
      </w:r>
      <w:r w:rsidRPr="001524BE">
        <w:rPr>
          <w:rFonts w:ascii="Arial" w:hAnsi="Arial"/>
          <w:sz w:val="22"/>
          <w:szCs w:val="22"/>
        </w:rPr>
        <w:t xml:space="preserve">expliquer de quelle manière la commercialisation </w:t>
      </w:r>
      <w:r w:rsidR="00990D77">
        <w:rPr>
          <w:rFonts w:ascii="Arial" w:hAnsi="Arial"/>
          <w:sz w:val="22"/>
          <w:szCs w:val="22"/>
        </w:rPr>
        <w:t xml:space="preserve">excessive </w:t>
      </w:r>
      <w:r w:rsidRPr="001524BE">
        <w:rPr>
          <w:rFonts w:ascii="Arial" w:hAnsi="Arial"/>
          <w:sz w:val="22"/>
          <w:szCs w:val="22"/>
        </w:rPr>
        <w:t>de l</w:t>
      </w:r>
      <w:r>
        <w:rPr>
          <w:rFonts w:ascii="Arial" w:hAnsi="Arial"/>
          <w:sz w:val="22"/>
          <w:szCs w:val="22"/>
        </w:rPr>
        <w:t>’</w:t>
      </w:r>
      <w:r w:rsidRPr="001524BE">
        <w:rPr>
          <w:rFonts w:ascii="Arial" w:hAnsi="Arial"/>
          <w:sz w:val="22"/>
          <w:szCs w:val="22"/>
        </w:rPr>
        <w:t>élément serait évitée. Même si les revenus générés par la commercialisation de produits traditionnels peuvent largement contribuer à la pérennité de l</w:t>
      </w:r>
      <w:r>
        <w:rPr>
          <w:rFonts w:ascii="Arial" w:hAnsi="Arial"/>
          <w:sz w:val="22"/>
          <w:szCs w:val="22"/>
        </w:rPr>
        <w:t>’</w:t>
      </w:r>
      <w:r w:rsidRPr="001524BE">
        <w:rPr>
          <w:rFonts w:ascii="Arial" w:hAnsi="Arial"/>
          <w:sz w:val="22"/>
          <w:szCs w:val="22"/>
        </w:rPr>
        <w:t>artisanat, cet aspect est mis en avant tout au long de la candidature, au détriment de la sauvegarde de son sens social et culturel qui devrait pourtant être au cœur des efforts de sauvegarde dans le cadre de la Convention. Par ailleurs, la plupart des mesures de sauvegarde sont centralisées ou organisées par l</w:t>
      </w:r>
      <w:r w:rsidR="00990D77">
        <w:rPr>
          <w:rFonts w:ascii="Arial" w:hAnsi="Arial"/>
          <w:sz w:val="22"/>
          <w:szCs w:val="22"/>
        </w:rPr>
        <w:t>e gouvernement</w:t>
      </w:r>
      <w:r w:rsidRPr="001524BE">
        <w:rPr>
          <w:rFonts w:ascii="Arial" w:hAnsi="Arial"/>
          <w:sz w:val="22"/>
          <w:szCs w:val="22"/>
        </w:rPr>
        <w:t xml:space="preserve"> et l</w:t>
      </w:r>
      <w:r>
        <w:rPr>
          <w:rFonts w:ascii="Arial" w:hAnsi="Arial"/>
          <w:sz w:val="22"/>
          <w:szCs w:val="22"/>
        </w:rPr>
        <w:t>’</w:t>
      </w:r>
      <w:r w:rsidRPr="001524BE">
        <w:rPr>
          <w:rFonts w:ascii="Arial" w:hAnsi="Arial"/>
          <w:sz w:val="22"/>
          <w:szCs w:val="22"/>
        </w:rPr>
        <w:t>implication des communautés locales ou régionales, des groupes ou des individus semble minime.</w:t>
      </w:r>
    </w:p>
    <w:p w14:paraId="03F0BDEB" w14:textId="1CCA7D5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La plupart des informations et des </w:t>
      </w:r>
      <w:r w:rsidR="00990D77">
        <w:rPr>
          <w:rFonts w:ascii="Arial" w:hAnsi="Arial"/>
          <w:sz w:val="22"/>
          <w:szCs w:val="22"/>
        </w:rPr>
        <w:t>documents</w:t>
      </w:r>
      <w:r w:rsidR="00990D77" w:rsidRPr="001524BE">
        <w:rPr>
          <w:rFonts w:ascii="Arial" w:hAnsi="Arial"/>
          <w:sz w:val="22"/>
          <w:szCs w:val="22"/>
        </w:rPr>
        <w:t xml:space="preserve"> </w:t>
      </w:r>
      <w:r w:rsidRPr="001524BE">
        <w:rPr>
          <w:rFonts w:ascii="Arial" w:hAnsi="Arial"/>
          <w:sz w:val="22"/>
          <w:szCs w:val="22"/>
        </w:rPr>
        <w:t>ayant trait à la participation des communautés mentionnent des organes gouvernementaux et des organisations professionnelles comme l</w:t>
      </w:r>
      <w:r w:rsidR="00990D77">
        <w:rPr>
          <w:rFonts w:ascii="Arial" w:hAnsi="Arial"/>
          <w:sz w:val="22"/>
          <w:szCs w:val="22"/>
        </w:rPr>
        <w:t>’Association lao pour l’artisanat</w:t>
      </w:r>
      <w:r w:rsidRPr="001524BE">
        <w:rPr>
          <w:rFonts w:ascii="Arial" w:hAnsi="Arial"/>
          <w:sz w:val="22"/>
          <w:szCs w:val="22"/>
        </w:rPr>
        <w:t xml:space="preserve"> ou</w:t>
      </w:r>
      <w:r w:rsidR="00990D77">
        <w:rPr>
          <w:rFonts w:ascii="Arial" w:hAnsi="Arial"/>
          <w:sz w:val="22"/>
          <w:szCs w:val="22"/>
        </w:rPr>
        <w:t xml:space="preserve"> l’Union des femmes lao</w:t>
      </w:r>
      <w:r w:rsidRPr="001524BE">
        <w:rPr>
          <w:rFonts w:ascii="Arial" w:hAnsi="Arial"/>
          <w:sz w:val="22"/>
          <w:szCs w:val="22"/>
        </w:rPr>
        <w:t>. Les intérêts et les besoins des détentrices des connaissances traditionnelles ne semblent pas avoir été pris en compte lors de la préparation de la candidature. Le dossier ne contient d</w:t>
      </w:r>
      <w:r>
        <w:rPr>
          <w:rFonts w:ascii="Arial" w:hAnsi="Arial"/>
          <w:sz w:val="22"/>
          <w:szCs w:val="22"/>
        </w:rPr>
        <w:t>’</w:t>
      </w:r>
      <w:r w:rsidRPr="001524BE">
        <w:rPr>
          <w:rFonts w:ascii="Arial" w:hAnsi="Arial"/>
          <w:sz w:val="22"/>
          <w:szCs w:val="22"/>
        </w:rPr>
        <w:t>ailleurs qu</w:t>
      </w:r>
      <w:r>
        <w:rPr>
          <w:rFonts w:ascii="Arial" w:hAnsi="Arial"/>
          <w:sz w:val="22"/>
          <w:szCs w:val="22"/>
        </w:rPr>
        <w:t>’</w:t>
      </w:r>
      <w:r w:rsidRPr="001524BE">
        <w:rPr>
          <w:rFonts w:ascii="Arial" w:hAnsi="Arial"/>
          <w:sz w:val="22"/>
          <w:szCs w:val="22"/>
        </w:rPr>
        <w:t xml:space="preserve">une seule lettre de consentement, qui ne peut donc pas représenter la communauté, vaste et variée, </w:t>
      </w:r>
      <w:proofErr w:type="gramStart"/>
      <w:r w:rsidRPr="001524BE">
        <w:rPr>
          <w:rFonts w:ascii="Arial" w:hAnsi="Arial"/>
          <w:sz w:val="22"/>
          <w:szCs w:val="22"/>
        </w:rPr>
        <w:t>des tisseuses naga</w:t>
      </w:r>
      <w:proofErr w:type="gramEnd"/>
      <w:r w:rsidR="00CD72F9">
        <w:rPr>
          <w:rFonts w:ascii="Arial" w:hAnsi="Arial"/>
          <w:sz w:val="22"/>
          <w:szCs w:val="22"/>
        </w:rPr>
        <w:t>,</w:t>
      </w:r>
      <w:r w:rsidRPr="001524BE">
        <w:rPr>
          <w:rFonts w:ascii="Arial" w:hAnsi="Arial"/>
          <w:sz w:val="22"/>
          <w:szCs w:val="22"/>
        </w:rPr>
        <w:t xml:space="preserve"> ni être considérée comme un témoignage de leur consentement libre</w:t>
      </w:r>
      <w:r w:rsidR="00CD72F9">
        <w:rPr>
          <w:rFonts w:ascii="Arial" w:hAnsi="Arial"/>
          <w:sz w:val="22"/>
          <w:szCs w:val="22"/>
        </w:rPr>
        <w:t>, préalable</w:t>
      </w:r>
      <w:r w:rsidRPr="001524BE">
        <w:rPr>
          <w:rFonts w:ascii="Arial" w:hAnsi="Arial"/>
          <w:sz w:val="22"/>
          <w:szCs w:val="22"/>
        </w:rPr>
        <w:t xml:space="preserve"> et éclairé.</w:t>
      </w:r>
    </w:p>
    <w:p w14:paraId="45B29303" w14:textId="7AFA5F8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ne semble pas faire partie d</w:t>
      </w:r>
      <w:r>
        <w:rPr>
          <w:rFonts w:ascii="Arial" w:hAnsi="Arial"/>
          <w:sz w:val="22"/>
          <w:szCs w:val="22"/>
        </w:rPr>
        <w:t>’</w:t>
      </w:r>
      <w:r w:rsidRPr="001524BE">
        <w:rPr>
          <w:rFonts w:ascii="Arial" w:hAnsi="Arial"/>
          <w:sz w:val="22"/>
          <w:szCs w:val="22"/>
        </w:rPr>
        <w:t>un inventaire du patrimoine vivant. Tandis que le dossier fournit des informations sur la nature, la mise à jour et d</w:t>
      </w:r>
      <w:r>
        <w:rPr>
          <w:rFonts w:ascii="Arial" w:hAnsi="Arial"/>
          <w:sz w:val="22"/>
          <w:szCs w:val="22"/>
        </w:rPr>
        <w:t>’</w:t>
      </w:r>
      <w:r w:rsidRPr="001524BE">
        <w:rPr>
          <w:rFonts w:ascii="Arial" w:hAnsi="Arial"/>
          <w:sz w:val="22"/>
          <w:szCs w:val="22"/>
        </w:rPr>
        <w:t>autres aspects d</w:t>
      </w:r>
      <w:r>
        <w:rPr>
          <w:rFonts w:ascii="Arial" w:hAnsi="Arial"/>
          <w:sz w:val="22"/>
          <w:szCs w:val="22"/>
        </w:rPr>
        <w:t>’</w:t>
      </w:r>
      <w:r w:rsidRPr="001524BE">
        <w:rPr>
          <w:rFonts w:ascii="Arial" w:hAnsi="Arial"/>
          <w:sz w:val="22"/>
          <w:szCs w:val="22"/>
        </w:rPr>
        <w:t>un inventaire, sa description reste floue et ne permet pas de déterminer s</w:t>
      </w:r>
      <w:r>
        <w:rPr>
          <w:rFonts w:ascii="Arial" w:hAnsi="Arial"/>
          <w:sz w:val="22"/>
          <w:szCs w:val="22"/>
        </w:rPr>
        <w:t>’</w:t>
      </w:r>
      <w:r w:rsidRPr="001524BE">
        <w:rPr>
          <w:rFonts w:ascii="Arial" w:hAnsi="Arial"/>
          <w:sz w:val="22"/>
          <w:szCs w:val="22"/>
        </w:rPr>
        <w:t>il est géré conformément aux exigences de la Convention. L</w:t>
      </w:r>
      <w:r>
        <w:rPr>
          <w:rFonts w:ascii="Arial" w:hAnsi="Arial"/>
          <w:sz w:val="22"/>
          <w:szCs w:val="22"/>
        </w:rPr>
        <w:t>’</w:t>
      </w:r>
      <w:r w:rsidRPr="001524BE">
        <w:rPr>
          <w:rFonts w:ascii="Arial" w:hAnsi="Arial"/>
          <w:sz w:val="22"/>
          <w:szCs w:val="22"/>
        </w:rPr>
        <w:t>extrait fourni présente un inventaire des motifs naga plutôt qu</w:t>
      </w:r>
      <w:r>
        <w:rPr>
          <w:rFonts w:ascii="Arial" w:hAnsi="Arial"/>
          <w:sz w:val="22"/>
          <w:szCs w:val="22"/>
        </w:rPr>
        <w:t>’</w:t>
      </w:r>
      <w:r w:rsidRPr="001524BE">
        <w:rPr>
          <w:rFonts w:ascii="Arial" w:hAnsi="Arial"/>
          <w:sz w:val="22"/>
          <w:szCs w:val="22"/>
        </w:rPr>
        <w:t>une description des aspects immatériels du savoir-faire artisanal. Il manque aussi les informations relatives à l</w:t>
      </w:r>
      <w:r>
        <w:rPr>
          <w:rFonts w:ascii="Arial" w:hAnsi="Arial"/>
          <w:sz w:val="22"/>
          <w:szCs w:val="22"/>
        </w:rPr>
        <w:t>’</w:t>
      </w:r>
      <w:r w:rsidRPr="001524BE">
        <w:rPr>
          <w:rFonts w:ascii="Arial" w:hAnsi="Arial"/>
          <w:sz w:val="22"/>
          <w:szCs w:val="22"/>
        </w:rPr>
        <w:t>identification des communautés de praticiennes, la viabilité et la transmission de l</w:t>
      </w:r>
      <w:r>
        <w:rPr>
          <w:rFonts w:ascii="Arial" w:hAnsi="Arial"/>
          <w:sz w:val="22"/>
          <w:szCs w:val="22"/>
        </w:rPr>
        <w:t>’</w:t>
      </w:r>
      <w:r w:rsidRPr="001524BE">
        <w:rPr>
          <w:rFonts w:ascii="Arial" w:hAnsi="Arial"/>
          <w:sz w:val="22"/>
          <w:szCs w:val="22"/>
        </w:rPr>
        <w:t>élément et ses fonctions sociales et culturelles.</w:t>
      </w:r>
    </w:p>
    <w:p w14:paraId="6EBEC2F1" w14:textId="575E4CAB" w:rsidR="001524BE" w:rsidRPr="001524BE" w:rsidRDefault="001524BE" w:rsidP="00532DAA">
      <w:pPr>
        <w:numPr>
          <w:ilvl w:val="0"/>
          <w:numId w:val="45"/>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de</w:t>
      </w:r>
      <w:r w:rsidRPr="001524BE">
        <w:rPr>
          <w:rFonts w:ascii="Arial" w:hAnsi="Arial"/>
          <w:b/>
          <w:bCs/>
          <w:sz w:val="22"/>
          <w:szCs w:val="22"/>
          <w:lang w:eastAsia="en-US"/>
        </w:rPr>
        <w:t xml:space="preserve"> l</w:t>
      </w:r>
      <w:r>
        <w:rPr>
          <w:rFonts w:ascii="Arial" w:hAnsi="Arial"/>
          <w:b/>
          <w:bCs/>
          <w:sz w:val="22"/>
          <w:szCs w:val="22"/>
          <w:lang w:eastAsia="en-US"/>
        </w:rPr>
        <w:t>’</w:t>
      </w:r>
      <w:r w:rsidRPr="001524BE">
        <w:rPr>
          <w:rFonts w:ascii="Arial" w:hAnsi="Arial"/>
          <w:b/>
          <w:bCs/>
          <w:sz w:val="22"/>
          <w:szCs w:val="22"/>
          <w:lang w:eastAsia="en-US"/>
        </w:rPr>
        <w:t xml:space="preserve">art traditionnel du tissage naga </w:t>
      </w:r>
      <w:r w:rsidRPr="001524BE">
        <w:rPr>
          <w:rFonts w:ascii="Arial" w:hAnsi="Arial"/>
          <w:bCs/>
          <w:sz w:val="22"/>
          <w:szCs w:val="22"/>
          <w:lang w:eastAsia="en-US"/>
        </w:rPr>
        <w:t>à l</w:t>
      </w:r>
      <w:r>
        <w:rPr>
          <w:rFonts w:ascii="Arial" w:hAnsi="Arial"/>
          <w:bCs/>
          <w:sz w:val="22"/>
          <w:szCs w:val="22"/>
          <w:lang w:eastAsia="en-US"/>
        </w:rPr>
        <w:t>’</w:t>
      </w:r>
      <w:r w:rsidRPr="001524BE">
        <w:rPr>
          <w:rFonts w:ascii="Arial" w:hAnsi="Arial"/>
          <w:bCs/>
          <w:sz w:val="22"/>
          <w:szCs w:val="22"/>
          <w:lang w:eastAsia="en-US"/>
        </w:rPr>
        <w:t>État partie soumissionnaire et l</w:t>
      </w:r>
      <w:r>
        <w:rPr>
          <w:rFonts w:ascii="Arial" w:hAnsi="Arial"/>
          <w:bCs/>
          <w:sz w:val="22"/>
          <w:szCs w:val="22"/>
          <w:lang w:eastAsia="en-US"/>
        </w:rPr>
        <w:t>’</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sidR="00817134">
        <w:rPr>
          <w:rFonts w:ascii="Arial" w:hAnsi="Arial"/>
          <w:bCs/>
          <w:sz w:val="22"/>
          <w:szCs w:val="22"/>
          <w:lang w:eastAsia="en-US"/>
        </w:rPr>
        <w:t>cycle ultérieur</w:t>
      </w:r>
      <w:r w:rsidR="00AC399A">
        <w:rPr>
          <w:rFonts w:ascii="Arial" w:hAnsi="Arial"/>
          <w:bCs/>
          <w:sz w:val="22"/>
          <w:szCs w:val="22"/>
          <w:lang w:eastAsia="en-US"/>
        </w:rPr>
        <w:t> ;</w:t>
      </w:r>
    </w:p>
    <w:p w14:paraId="0C150AF1" w14:textId="09481EFA" w:rsidR="00E9048E" w:rsidRPr="00E9048E" w:rsidRDefault="00E9048E" w:rsidP="00532DAA">
      <w:pPr>
        <w:numPr>
          <w:ilvl w:val="0"/>
          <w:numId w:val="4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E9048E">
        <w:rPr>
          <w:rFonts w:ascii="Arial" w:hAnsi="Arial"/>
          <w:bCs/>
          <w:sz w:val="22"/>
          <w:szCs w:val="22"/>
          <w:u w:val="single"/>
        </w:rPr>
        <w:t xml:space="preserve">Invite </w:t>
      </w:r>
      <w:r>
        <w:rPr>
          <w:rFonts w:ascii="Arial" w:hAnsi="Arial"/>
          <w:bCs/>
          <w:sz w:val="22"/>
          <w:szCs w:val="22"/>
          <w:u w:val="single"/>
        </w:rPr>
        <w:t>en outre</w:t>
      </w:r>
      <w:r w:rsidRPr="00E9048E">
        <w:rPr>
          <w:rFonts w:ascii="Arial" w:hAnsi="Arial"/>
          <w:bCs/>
          <w:sz w:val="22"/>
          <w:szCs w:val="22"/>
        </w:rPr>
        <w:t xml:space="preserve"> l’État partie</w:t>
      </w:r>
      <w:r w:rsidR="00D2679E" w:rsidRPr="00E9048E">
        <w:rPr>
          <w:rFonts w:ascii="Arial" w:hAnsi="Arial"/>
          <w:bCs/>
          <w:sz w:val="22"/>
          <w:szCs w:val="22"/>
        </w:rPr>
        <w:t xml:space="preserve">, lorsqu’il fait référence au patrimoine culturel immatériel, </w:t>
      </w:r>
      <w:r w:rsidRPr="00E9048E">
        <w:rPr>
          <w:rFonts w:ascii="Arial" w:hAnsi="Arial"/>
          <w:bCs/>
          <w:sz w:val="22"/>
          <w:szCs w:val="22"/>
        </w:rPr>
        <w:t xml:space="preserve">à éviter l’usage d’un vocabulaire et de concepts </w:t>
      </w:r>
      <w:r w:rsidR="00D139DB">
        <w:rPr>
          <w:rFonts w:ascii="Arial" w:hAnsi="Arial"/>
          <w:bCs/>
          <w:sz w:val="22"/>
          <w:szCs w:val="22"/>
        </w:rPr>
        <w:t>inappropriés</w:t>
      </w:r>
      <w:r w:rsidRPr="00E9048E">
        <w:rPr>
          <w:rFonts w:ascii="Arial" w:hAnsi="Arial"/>
          <w:bCs/>
          <w:sz w:val="22"/>
          <w:szCs w:val="22"/>
        </w:rPr>
        <w:t>, tels que le</w:t>
      </w:r>
      <w:r>
        <w:rPr>
          <w:rFonts w:ascii="Arial" w:hAnsi="Arial"/>
          <w:bCs/>
          <w:sz w:val="22"/>
          <w:szCs w:val="22"/>
        </w:rPr>
        <w:t xml:space="preserve">s termes </w:t>
      </w:r>
      <w:r w:rsidRPr="001524BE">
        <w:rPr>
          <w:rFonts w:ascii="Arial" w:hAnsi="Arial"/>
          <w:bCs/>
          <w:sz w:val="22"/>
          <w:szCs w:val="22"/>
        </w:rPr>
        <w:t xml:space="preserve">« extraordinaire » et </w:t>
      </w:r>
      <w:r w:rsidRPr="00E9048E">
        <w:rPr>
          <w:rFonts w:ascii="Arial" w:hAnsi="Arial"/>
          <w:bCs/>
          <w:sz w:val="22"/>
          <w:szCs w:val="22"/>
        </w:rPr>
        <w:t xml:space="preserve">« unicité » </w:t>
      </w:r>
      <w:r w:rsidR="00D2679E">
        <w:rPr>
          <w:rFonts w:ascii="Arial" w:hAnsi="Arial"/>
          <w:bCs/>
          <w:sz w:val="22"/>
          <w:szCs w:val="22"/>
        </w:rPr>
        <w:t>qui</w:t>
      </w:r>
      <w:r w:rsidRPr="00E9048E">
        <w:rPr>
          <w:rFonts w:ascii="Arial" w:hAnsi="Arial"/>
          <w:bCs/>
          <w:sz w:val="22"/>
          <w:szCs w:val="22"/>
        </w:rPr>
        <w:t xml:space="preserve"> pourraient induire une hiérarchie entre les expressions du patrimoine vivant et ainsi aller à l’encontre de la définition du patrimoine culturel immatériel </w:t>
      </w:r>
      <w:r w:rsidR="00D2679E">
        <w:rPr>
          <w:rFonts w:ascii="Arial" w:hAnsi="Arial"/>
          <w:bCs/>
          <w:sz w:val="22"/>
          <w:szCs w:val="22"/>
        </w:rPr>
        <w:t xml:space="preserve">de </w:t>
      </w:r>
      <w:r w:rsidRPr="00E9048E">
        <w:rPr>
          <w:rFonts w:ascii="Arial" w:hAnsi="Arial"/>
          <w:bCs/>
          <w:sz w:val="22"/>
          <w:szCs w:val="22"/>
        </w:rPr>
        <w:t xml:space="preserve">l’article 2.1 de la Convention ainsi que de l’objectif de la Liste représentative </w:t>
      </w:r>
      <w:r w:rsidR="00D2679E" w:rsidRPr="00E9048E">
        <w:rPr>
          <w:rFonts w:ascii="Arial" w:hAnsi="Arial"/>
          <w:bCs/>
          <w:sz w:val="22"/>
          <w:szCs w:val="22"/>
        </w:rPr>
        <w:t>d</w:t>
      </w:r>
      <w:r w:rsidR="00D2679E">
        <w:rPr>
          <w:rFonts w:ascii="Arial" w:hAnsi="Arial"/>
          <w:bCs/>
          <w:sz w:val="22"/>
          <w:szCs w:val="22"/>
        </w:rPr>
        <w:t>e favoriser</w:t>
      </w:r>
      <w:r w:rsidR="00D2679E" w:rsidRPr="00E9048E">
        <w:rPr>
          <w:rFonts w:ascii="Arial" w:hAnsi="Arial"/>
          <w:bCs/>
          <w:sz w:val="22"/>
          <w:szCs w:val="22"/>
        </w:rPr>
        <w:t xml:space="preserve"> </w:t>
      </w:r>
      <w:r w:rsidRPr="00E9048E">
        <w:rPr>
          <w:rFonts w:ascii="Arial" w:hAnsi="Arial"/>
          <w:bCs/>
          <w:sz w:val="22"/>
          <w:szCs w:val="22"/>
        </w:rPr>
        <w:t xml:space="preserve">le dialogue </w:t>
      </w:r>
      <w:r w:rsidR="00D2679E">
        <w:rPr>
          <w:rFonts w:ascii="Arial" w:hAnsi="Arial"/>
          <w:bCs/>
          <w:sz w:val="22"/>
          <w:szCs w:val="22"/>
        </w:rPr>
        <w:t>dans</w:t>
      </w:r>
      <w:r w:rsidRPr="00E9048E">
        <w:rPr>
          <w:rFonts w:ascii="Arial" w:hAnsi="Arial"/>
          <w:bCs/>
          <w:sz w:val="22"/>
          <w:szCs w:val="22"/>
        </w:rPr>
        <w:t xml:space="preserve"> le respect de la diversité culturelle (article 16 de la Convention).</w:t>
      </w:r>
    </w:p>
    <w:p w14:paraId="495606A4" w14:textId="248DF8E2" w:rsidR="001524BE" w:rsidRPr="001524BE" w:rsidRDefault="001524BE" w:rsidP="00532DAA">
      <w:pPr>
        <w:keepNext/>
        <w:keepLines/>
        <w:spacing w:before="360" w:after="120"/>
        <w:ind w:left="567"/>
        <w:outlineLvl w:val="1"/>
        <w:rPr>
          <w:rFonts w:ascii="Arial" w:eastAsia="MS Gothic" w:hAnsi="Arial" w:cs="Arial"/>
          <w:b/>
          <w:sz w:val="22"/>
        </w:rPr>
      </w:pPr>
      <w:bookmarkStart w:id="27" w:name="Decision_10b23"/>
      <w:bookmarkEnd w:id="27"/>
      <w:r w:rsidRPr="001524BE">
        <w:rPr>
          <w:rFonts w:ascii="Arial" w:eastAsia="MS Gothic" w:hAnsi="Arial" w:cs="Arial"/>
          <w:b/>
          <w:sz w:val="22"/>
        </w:rPr>
        <w:t>PROJET DE DÉCISION 13.COM 10.b.23</w:t>
      </w:r>
      <w:r w:rsidR="00737E2E">
        <w:rPr>
          <w:rFonts w:ascii="Arial" w:hAnsi="Arial"/>
          <w:b/>
          <w:sz w:val="22"/>
        </w:rPr>
        <w:tab/>
      </w:r>
      <w:r w:rsidR="00737E2E">
        <w:rPr>
          <w:noProof/>
          <w:color w:val="0000FF"/>
          <w:szCs w:val="22"/>
          <w:lang w:val="en-US" w:eastAsia="en-US"/>
        </w:rPr>
        <w:drawing>
          <wp:inline distT="0" distB="0" distL="0" distR="0" wp14:anchorId="38CAC02B" wp14:editId="553B0923">
            <wp:extent cx="104775" cy="104775"/>
            <wp:effectExtent l="0" t="0" r="9525" b="9525"/>
            <wp:docPr id="20" name="Picture 2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49A2FD"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17FE7C7C" w14:textId="4717E2BC" w:rsidR="001524BE" w:rsidRPr="001524BE" w:rsidRDefault="001524BE" w:rsidP="00532DAA">
      <w:pPr>
        <w:numPr>
          <w:ilvl w:val="0"/>
          <w:numId w:val="46"/>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Malawi a proposé la candidature </w:t>
      </w:r>
      <w:r w:rsidRPr="001524BE">
        <w:rPr>
          <w:rFonts w:ascii="Arial" w:hAnsi="Arial"/>
          <w:b/>
          <w:sz w:val="22"/>
          <w:szCs w:val="22"/>
        </w:rPr>
        <w:t xml:space="preserve">du </w:t>
      </w:r>
      <w:proofErr w:type="spellStart"/>
      <w:r w:rsidRPr="001524BE">
        <w:rPr>
          <w:rFonts w:ascii="Arial" w:hAnsi="Arial"/>
          <w:b/>
          <w:sz w:val="22"/>
          <w:szCs w:val="22"/>
        </w:rPr>
        <w:t>mwinoghe</w:t>
      </w:r>
      <w:proofErr w:type="spellEnd"/>
      <w:r w:rsidRPr="001524BE">
        <w:rPr>
          <w:rFonts w:ascii="Arial" w:hAnsi="Arial"/>
          <w:b/>
          <w:sz w:val="22"/>
          <w:szCs w:val="22"/>
        </w:rPr>
        <w:t>, danse joyeuse</w:t>
      </w:r>
      <w:r w:rsidRPr="001524BE">
        <w:rPr>
          <w:rFonts w:ascii="Arial" w:hAnsi="Arial"/>
          <w:sz w:val="22"/>
          <w:szCs w:val="22"/>
        </w:rPr>
        <w:t xml:space="preserve"> (n° 01293)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18FA59D8" w14:textId="04A26839" w:rsidR="001524BE" w:rsidRPr="00532DAA" w:rsidRDefault="00AC399A" w:rsidP="00532DAA">
      <w:pPr>
        <w:tabs>
          <w:tab w:val="left" w:pos="1134"/>
          <w:tab w:val="left" w:pos="1701"/>
          <w:tab w:val="left" w:pos="2268"/>
        </w:tabs>
        <w:spacing w:before="120" w:after="120"/>
        <w:ind w:left="1134"/>
        <w:jc w:val="both"/>
        <w:rPr>
          <w:rFonts w:ascii="Arial" w:hAnsi="Arial" w:cs="Arial"/>
          <w:sz w:val="22"/>
          <w:szCs w:val="22"/>
        </w:rPr>
      </w:pPr>
      <w:r w:rsidRPr="00AC399A">
        <w:rPr>
          <w:rFonts w:ascii="Arial" w:hAnsi="Arial"/>
          <w:sz w:val="22"/>
          <w:szCs w:val="22"/>
        </w:rPr>
        <w:t xml:space="preserve">Le </w:t>
      </w:r>
      <w:proofErr w:type="spellStart"/>
      <w:r w:rsidRPr="00AC399A">
        <w:rPr>
          <w:rFonts w:ascii="Arial" w:hAnsi="Arial"/>
          <w:sz w:val="22"/>
          <w:szCs w:val="22"/>
        </w:rPr>
        <w:t>mwinoghe</w:t>
      </w:r>
      <w:proofErr w:type="spellEnd"/>
      <w:r w:rsidRPr="00AC399A">
        <w:rPr>
          <w:rFonts w:ascii="Arial" w:hAnsi="Arial"/>
          <w:sz w:val="22"/>
          <w:szCs w:val="22"/>
        </w:rPr>
        <w:t xml:space="preserve"> est une danse instrumentale interprétée dans trois communautés ethniques – </w:t>
      </w:r>
      <w:proofErr w:type="spellStart"/>
      <w:r w:rsidRPr="00AC399A">
        <w:rPr>
          <w:rFonts w:ascii="Arial" w:hAnsi="Arial"/>
          <w:sz w:val="22"/>
          <w:szCs w:val="22"/>
        </w:rPr>
        <w:t>sukwa</w:t>
      </w:r>
      <w:proofErr w:type="spellEnd"/>
      <w:r w:rsidRPr="00AC399A">
        <w:rPr>
          <w:rFonts w:ascii="Arial" w:hAnsi="Arial"/>
          <w:sz w:val="22"/>
          <w:szCs w:val="22"/>
        </w:rPr>
        <w:t xml:space="preserve">, </w:t>
      </w:r>
      <w:proofErr w:type="spellStart"/>
      <w:r w:rsidRPr="00AC399A">
        <w:rPr>
          <w:rFonts w:ascii="Arial" w:hAnsi="Arial"/>
          <w:sz w:val="22"/>
          <w:szCs w:val="22"/>
        </w:rPr>
        <w:t>ndali</w:t>
      </w:r>
      <w:proofErr w:type="spellEnd"/>
      <w:r w:rsidRPr="00AC399A">
        <w:rPr>
          <w:rFonts w:ascii="Arial" w:hAnsi="Arial"/>
          <w:sz w:val="22"/>
          <w:szCs w:val="22"/>
        </w:rPr>
        <w:t xml:space="preserve"> et </w:t>
      </w:r>
      <w:proofErr w:type="spellStart"/>
      <w:r w:rsidRPr="00AC399A">
        <w:rPr>
          <w:rFonts w:ascii="Arial" w:hAnsi="Arial"/>
          <w:sz w:val="22"/>
          <w:szCs w:val="22"/>
        </w:rPr>
        <w:t>bandya</w:t>
      </w:r>
      <w:proofErr w:type="spellEnd"/>
      <w:r w:rsidRPr="00AC399A">
        <w:rPr>
          <w:rFonts w:ascii="Arial" w:hAnsi="Arial"/>
          <w:sz w:val="22"/>
          <w:szCs w:val="22"/>
        </w:rPr>
        <w:t xml:space="preserve"> – de la région nord du Malawi. Dans le dialecte </w:t>
      </w:r>
      <w:proofErr w:type="spellStart"/>
      <w:r w:rsidRPr="00AC399A">
        <w:rPr>
          <w:rFonts w:ascii="Arial" w:hAnsi="Arial"/>
          <w:sz w:val="22"/>
          <w:szCs w:val="22"/>
        </w:rPr>
        <w:t>chisukwa</w:t>
      </w:r>
      <w:proofErr w:type="spellEnd"/>
      <w:r w:rsidRPr="00AC399A">
        <w:rPr>
          <w:rFonts w:ascii="Arial" w:hAnsi="Arial"/>
          <w:sz w:val="22"/>
          <w:szCs w:val="22"/>
        </w:rPr>
        <w:t>, le mot « </w:t>
      </w:r>
      <w:proofErr w:type="spellStart"/>
      <w:r w:rsidRPr="00AC399A">
        <w:rPr>
          <w:rFonts w:ascii="Arial" w:hAnsi="Arial"/>
          <w:sz w:val="22"/>
          <w:szCs w:val="22"/>
        </w:rPr>
        <w:t>mwinoghe</w:t>
      </w:r>
      <w:proofErr w:type="spellEnd"/>
      <w:r w:rsidRPr="00AC399A">
        <w:rPr>
          <w:rFonts w:ascii="Arial" w:hAnsi="Arial"/>
          <w:sz w:val="22"/>
          <w:szCs w:val="22"/>
        </w:rPr>
        <w:t xml:space="preserve"> » signifie littéralement « amusons-nous » : la danse est donc exécutée pour exprimer la joie et le bonheur. Inspiré d’une danse cérémonielle du district voisin de </w:t>
      </w:r>
      <w:proofErr w:type="spellStart"/>
      <w:r w:rsidRPr="00AC399A">
        <w:rPr>
          <w:rFonts w:ascii="Arial" w:hAnsi="Arial"/>
          <w:sz w:val="22"/>
          <w:szCs w:val="22"/>
        </w:rPr>
        <w:t>Karonga</w:t>
      </w:r>
      <w:proofErr w:type="spellEnd"/>
      <w:r w:rsidRPr="00AC399A">
        <w:rPr>
          <w:rFonts w:ascii="Arial" w:hAnsi="Arial"/>
          <w:sz w:val="22"/>
          <w:szCs w:val="22"/>
        </w:rPr>
        <w:t xml:space="preserve"> appelée </w:t>
      </w:r>
      <w:proofErr w:type="spellStart"/>
      <w:r w:rsidRPr="00AC399A">
        <w:rPr>
          <w:rFonts w:ascii="Arial" w:hAnsi="Arial"/>
          <w:sz w:val="22"/>
          <w:szCs w:val="22"/>
        </w:rPr>
        <w:t>indigala</w:t>
      </w:r>
      <w:proofErr w:type="spellEnd"/>
      <w:r w:rsidRPr="00AC399A">
        <w:rPr>
          <w:rFonts w:ascii="Arial" w:hAnsi="Arial"/>
          <w:sz w:val="22"/>
          <w:szCs w:val="22"/>
        </w:rPr>
        <w:t xml:space="preserve">, le </w:t>
      </w:r>
      <w:proofErr w:type="spellStart"/>
      <w:r w:rsidRPr="00AC399A">
        <w:rPr>
          <w:rFonts w:ascii="Arial" w:hAnsi="Arial"/>
          <w:sz w:val="22"/>
          <w:szCs w:val="22"/>
        </w:rPr>
        <w:t>mwinoghe</w:t>
      </w:r>
      <w:proofErr w:type="spellEnd"/>
      <w:r w:rsidRPr="00AC399A">
        <w:rPr>
          <w:rFonts w:ascii="Arial" w:hAnsi="Arial"/>
          <w:sz w:val="22"/>
          <w:szCs w:val="22"/>
        </w:rPr>
        <w:t xml:space="preserve"> est une danse relativement récente. Les danseurs forment deux rangées, les hommes d’un </w:t>
      </w:r>
      <w:r w:rsidR="004915EE" w:rsidRPr="00AC399A">
        <w:rPr>
          <w:rFonts w:ascii="Arial" w:hAnsi="Arial"/>
          <w:sz w:val="22"/>
          <w:szCs w:val="22"/>
        </w:rPr>
        <w:t>côté</w:t>
      </w:r>
      <w:r w:rsidRPr="00AC399A">
        <w:rPr>
          <w:rFonts w:ascii="Arial" w:hAnsi="Arial"/>
          <w:sz w:val="22"/>
          <w:szCs w:val="22"/>
        </w:rPr>
        <w:t xml:space="preserve">, les femmes de l’autre, et les corps ondulent en exécutant des pas complexes. On ne chante pas, le seul son provient des trois tambours, du pipeau et des ordres du chef du groupe. Le </w:t>
      </w:r>
      <w:proofErr w:type="spellStart"/>
      <w:r w:rsidRPr="00AC399A">
        <w:rPr>
          <w:rFonts w:ascii="Arial" w:hAnsi="Arial"/>
          <w:sz w:val="22"/>
          <w:szCs w:val="22"/>
        </w:rPr>
        <w:t>mwinoghe</w:t>
      </w:r>
      <w:proofErr w:type="spellEnd"/>
      <w:r w:rsidRPr="00AC399A">
        <w:rPr>
          <w:rFonts w:ascii="Arial" w:hAnsi="Arial"/>
          <w:sz w:val="22"/>
          <w:szCs w:val="22"/>
        </w:rPr>
        <w:t xml:space="preserve"> est exécuté lors d’événements de la vie sociale à des fins de divertissement, notamment les jours de fête nationale. Les populations issues de tous les milieux se rassemblent pour assister à la danse qui a une fonction d’unification entre les différentes communautés. D’autres danses traditionnelles sont également exécutées à ces occasions, ce qui permet aux populations de célébrer ensemble leurs différentes cultures. Les savoir-faire et connaissances associés sont principalement transmis par l’observation et la participation des jeunes lors des représentations, mais la pratique est également intégrée dans les programmes d</w:t>
      </w:r>
      <w:r w:rsidR="00F82BFA">
        <w:rPr>
          <w:rFonts w:ascii="Arial" w:hAnsi="Arial"/>
          <w:sz w:val="22"/>
          <w:szCs w:val="22"/>
        </w:rPr>
        <w:t>e l’enseignement</w:t>
      </w:r>
      <w:r w:rsidRPr="00AC399A">
        <w:rPr>
          <w:rFonts w:ascii="Arial" w:hAnsi="Arial"/>
          <w:sz w:val="22"/>
          <w:szCs w:val="22"/>
        </w:rPr>
        <w:t xml:space="preserve"> primaire, secondaire et supérieur. Le </w:t>
      </w:r>
      <w:proofErr w:type="spellStart"/>
      <w:r w:rsidRPr="00AC399A">
        <w:rPr>
          <w:rFonts w:ascii="Arial" w:hAnsi="Arial"/>
          <w:sz w:val="22"/>
          <w:szCs w:val="22"/>
        </w:rPr>
        <w:t>mwinoghe</w:t>
      </w:r>
      <w:proofErr w:type="spellEnd"/>
      <w:r w:rsidRPr="00AC399A">
        <w:rPr>
          <w:rFonts w:ascii="Arial" w:hAnsi="Arial"/>
          <w:sz w:val="22"/>
          <w:szCs w:val="22"/>
        </w:rPr>
        <w:t xml:space="preserve"> est très présent lors des célébrations annuelles de l’indépendance et des communautés ont également créé des groupes de danse qui se produisent dans des festivals annuels et à d’autres occasions.</w:t>
      </w:r>
    </w:p>
    <w:p w14:paraId="5755812B" w14:textId="59220514" w:rsidR="001524BE" w:rsidRPr="001524BE" w:rsidRDefault="001524BE" w:rsidP="00532DAA">
      <w:pPr>
        <w:keepNext/>
        <w:numPr>
          <w:ilvl w:val="0"/>
          <w:numId w:val="46"/>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06493653" w14:textId="0F94B9E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w:t>
      </w:r>
      <w:proofErr w:type="spellStart"/>
      <w:r w:rsidRPr="001524BE">
        <w:rPr>
          <w:rFonts w:ascii="Arial" w:hAnsi="Arial"/>
          <w:sz w:val="22"/>
          <w:szCs w:val="22"/>
        </w:rPr>
        <w:t>mwinoghe</w:t>
      </w:r>
      <w:proofErr w:type="spellEnd"/>
      <w:r w:rsidRPr="001524BE">
        <w:rPr>
          <w:rFonts w:ascii="Arial" w:hAnsi="Arial"/>
          <w:sz w:val="22"/>
          <w:szCs w:val="22"/>
        </w:rPr>
        <w:t xml:space="preserve"> est un élément culturel issu d</w:t>
      </w:r>
      <w:r>
        <w:rPr>
          <w:rFonts w:ascii="Arial" w:hAnsi="Arial"/>
          <w:sz w:val="22"/>
          <w:szCs w:val="22"/>
        </w:rPr>
        <w:t>’</w:t>
      </w:r>
      <w:r w:rsidRPr="001524BE">
        <w:rPr>
          <w:rFonts w:ascii="Arial" w:hAnsi="Arial"/>
          <w:sz w:val="22"/>
          <w:szCs w:val="22"/>
        </w:rPr>
        <w:t>une danse cérémonielle plus ancienne ayant désormais un nouveau rôle dans la société moderne. La fonction de divertissement, en tant qu</w:t>
      </w:r>
      <w:r>
        <w:rPr>
          <w:rFonts w:ascii="Arial" w:hAnsi="Arial"/>
          <w:sz w:val="22"/>
          <w:szCs w:val="22"/>
        </w:rPr>
        <w:t>’</w:t>
      </w:r>
      <w:r w:rsidRPr="001524BE">
        <w:rPr>
          <w:rFonts w:ascii="Arial" w:hAnsi="Arial"/>
          <w:sz w:val="22"/>
          <w:szCs w:val="22"/>
        </w:rPr>
        <w:t xml:space="preserve">expression de la joie et du bonheur, en est sa composante la plus importante. Le </w:t>
      </w:r>
      <w:proofErr w:type="spellStart"/>
      <w:r w:rsidRPr="001524BE">
        <w:rPr>
          <w:rFonts w:ascii="Arial" w:hAnsi="Arial"/>
          <w:sz w:val="22"/>
          <w:szCs w:val="22"/>
        </w:rPr>
        <w:t>mwinoghe</w:t>
      </w:r>
      <w:proofErr w:type="spellEnd"/>
      <w:r w:rsidRPr="001524BE">
        <w:rPr>
          <w:rFonts w:ascii="Arial" w:hAnsi="Arial"/>
          <w:sz w:val="22"/>
          <w:szCs w:val="22"/>
        </w:rPr>
        <w:t xml:space="preserve"> connaît un intérêt croissant du public. L</w:t>
      </w:r>
      <w:r>
        <w:rPr>
          <w:rFonts w:ascii="Arial" w:hAnsi="Arial"/>
          <w:sz w:val="22"/>
          <w:szCs w:val="22"/>
        </w:rPr>
        <w:t>’</w:t>
      </w:r>
      <w:r w:rsidRPr="001524BE">
        <w:rPr>
          <w:rFonts w:ascii="Arial" w:hAnsi="Arial"/>
          <w:sz w:val="22"/>
          <w:szCs w:val="22"/>
        </w:rPr>
        <w:t>intégration d</w:t>
      </w:r>
      <w:r>
        <w:rPr>
          <w:rFonts w:ascii="Arial" w:hAnsi="Arial"/>
          <w:sz w:val="22"/>
          <w:szCs w:val="22"/>
        </w:rPr>
        <w:t>’</w:t>
      </w:r>
      <w:r w:rsidRPr="001524BE">
        <w:rPr>
          <w:rFonts w:ascii="Arial" w:hAnsi="Arial"/>
          <w:sz w:val="22"/>
          <w:szCs w:val="22"/>
        </w:rPr>
        <w:t>un groupe de danse renforce les liens parmi les membres de la communauté, car les danseurs s</w:t>
      </w:r>
      <w:r>
        <w:rPr>
          <w:rFonts w:ascii="Arial" w:hAnsi="Arial"/>
          <w:sz w:val="22"/>
          <w:szCs w:val="22"/>
        </w:rPr>
        <w:t>’</w:t>
      </w:r>
      <w:r w:rsidRPr="001524BE">
        <w:rPr>
          <w:rFonts w:ascii="Arial" w:hAnsi="Arial"/>
          <w:sz w:val="22"/>
          <w:szCs w:val="22"/>
        </w:rPr>
        <w:t xml:space="preserve">entraident et se soutiennent dans les situations difficiles. Au niveau des relations </w:t>
      </w:r>
      <w:proofErr w:type="spellStart"/>
      <w:r w:rsidRPr="001524BE">
        <w:rPr>
          <w:rFonts w:ascii="Arial" w:hAnsi="Arial"/>
          <w:sz w:val="22"/>
          <w:szCs w:val="22"/>
        </w:rPr>
        <w:t>inter-tribales</w:t>
      </w:r>
      <w:proofErr w:type="spellEnd"/>
      <w:r w:rsidRPr="001524BE">
        <w:rPr>
          <w:rFonts w:ascii="Arial" w:hAnsi="Arial"/>
          <w:sz w:val="22"/>
          <w:szCs w:val="22"/>
        </w:rPr>
        <w:t xml:space="preserve"> et inter-communautés, le </w:t>
      </w:r>
      <w:proofErr w:type="spellStart"/>
      <w:r w:rsidRPr="001524BE">
        <w:rPr>
          <w:rFonts w:ascii="Arial" w:hAnsi="Arial"/>
          <w:sz w:val="22"/>
          <w:szCs w:val="22"/>
        </w:rPr>
        <w:t>mwinoghe</w:t>
      </w:r>
      <w:proofErr w:type="spellEnd"/>
      <w:r w:rsidRPr="001524BE">
        <w:rPr>
          <w:rFonts w:ascii="Arial" w:hAnsi="Arial"/>
          <w:sz w:val="22"/>
          <w:szCs w:val="22"/>
        </w:rPr>
        <w:t xml:space="preserve"> encourage par ailleurs le dialogue et aide les individus à mieux comprendre leur propre identité culturelle. Il renforce aussi la coopération entre les différentes communautés.</w:t>
      </w:r>
    </w:p>
    <w:p w14:paraId="41B5D09D" w14:textId="6676858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dossier explique de quelle manière l</w:t>
      </w:r>
      <w:r>
        <w:rPr>
          <w:rFonts w:ascii="Arial" w:hAnsi="Arial"/>
          <w:sz w:val="22"/>
          <w:szCs w:val="22"/>
        </w:rPr>
        <w:t>’</w:t>
      </w:r>
      <w:r w:rsidRPr="001524BE">
        <w:rPr>
          <w:rFonts w:ascii="Arial" w:hAnsi="Arial"/>
          <w:sz w:val="22"/>
          <w:szCs w:val="22"/>
        </w:rPr>
        <w:t>inscription pourrait renforcer la confiance</w:t>
      </w:r>
      <w:r w:rsidR="00F82BFA">
        <w:rPr>
          <w:rFonts w:ascii="Arial" w:hAnsi="Arial"/>
          <w:sz w:val="22"/>
          <w:szCs w:val="22"/>
        </w:rPr>
        <w:t xml:space="preserve"> en soi</w:t>
      </w:r>
      <w:r w:rsidRPr="001524BE">
        <w:rPr>
          <w:rFonts w:ascii="Arial" w:hAnsi="Arial"/>
          <w:sz w:val="22"/>
          <w:szCs w:val="22"/>
        </w:rPr>
        <w:t>, le respect et la fierté au sein des communautés tribales concernées par cette pratique et encourager la création de relations fortes avec les autres communautés du pays dont les éléments sont déjà inscrits sur la Liste représentative. Il déclare également que l</w:t>
      </w:r>
      <w:r>
        <w:rPr>
          <w:rFonts w:ascii="Arial" w:hAnsi="Arial"/>
          <w:sz w:val="22"/>
          <w:szCs w:val="22"/>
        </w:rPr>
        <w:t>’</w:t>
      </w:r>
      <w:r w:rsidRPr="001524BE">
        <w:rPr>
          <w:rFonts w:ascii="Arial" w:hAnsi="Arial"/>
          <w:sz w:val="22"/>
          <w:szCs w:val="22"/>
        </w:rPr>
        <w:t>inscription contribuerait à améliorer la visibilité du patrimoine culturel immatériel au Malawi et dans l</w:t>
      </w:r>
      <w:r>
        <w:rPr>
          <w:rFonts w:ascii="Arial" w:hAnsi="Arial"/>
          <w:sz w:val="22"/>
          <w:szCs w:val="22"/>
        </w:rPr>
        <w:t>’</w:t>
      </w:r>
      <w:r w:rsidRPr="001524BE">
        <w:rPr>
          <w:rFonts w:ascii="Arial" w:hAnsi="Arial"/>
          <w:sz w:val="22"/>
          <w:szCs w:val="22"/>
        </w:rPr>
        <w:t>ensemble de l</w:t>
      </w:r>
      <w:r>
        <w:rPr>
          <w:rFonts w:ascii="Arial" w:hAnsi="Arial"/>
          <w:sz w:val="22"/>
          <w:szCs w:val="22"/>
        </w:rPr>
        <w:t>’</w:t>
      </w:r>
      <w:r w:rsidRPr="001524BE">
        <w:rPr>
          <w:rFonts w:ascii="Arial" w:hAnsi="Arial"/>
          <w:sz w:val="22"/>
          <w:szCs w:val="22"/>
        </w:rPr>
        <w:t xml:space="preserve">Afrique australe. En faisant passer des messages sur les problèmes actuels et en répondant aux besoins sociaux des différentes communautés concernées, </w:t>
      </w:r>
      <w:r w:rsidRPr="001524BE">
        <w:rPr>
          <w:rFonts w:ascii="Arial" w:hAnsi="Arial"/>
          <w:bCs/>
          <w:sz w:val="22"/>
          <w:szCs w:val="22"/>
        </w:rPr>
        <w:t xml:space="preserve">le </w:t>
      </w:r>
      <w:proofErr w:type="spellStart"/>
      <w:r w:rsidRPr="001524BE">
        <w:rPr>
          <w:rFonts w:ascii="Arial" w:hAnsi="Arial"/>
          <w:bCs/>
          <w:sz w:val="22"/>
          <w:szCs w:val="22"/>
        </w:rPr>
        <w:t>mwinoghe</w:t>
      </w:r>
      <w:proofErr w:type="spellEnd"/>
      <w:r w:rsidRPr="001524BE">
        <w:rPr>
          <w:rFonts w:ascii="Arial" w:hAnsi="Arial"/>
          <w:bCs/>
          <w:sz w:val="22"/>
          <w:szCs w:val="22"/>
        </w:rPr>
        <w:t xml:space="preserve"> encourage le dialogue entre les groupes de danseurs et témoigne de leur créativité e</w:t>
      </w:r>
      <w:r w:rsidR="009415EE">
        <w:rPr>
          <w:rFonts w:ascii="Arial" w:hAnsi="Arial"/>
          <w:bCs/>
          <w:sz w:val="22"/>
          <w:szCs w:val="22"/>
        </w:rPr>
        <w:t>t de leur diversité culturelle.</w:t>
      </w:r>
    </w:p>
    <w:p w14:paraId="7710F54B" w14:textId="14CB9C9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 plan de sauvegarde proposé s</w:t>
      </w:r>
      <w:r>
        <w:rPr>
          <w:rFonts w:ascii="Arial" w:hAnsi="Arial"/>
          <w:sz w:val="22"/>
          <w:szCs w:val="22"/>
        </w:rPr>
        <w:t>’</w:t>
      </w:r>
      <w:r w:rsidRPr="001524BE">
        <w:rPr>
          <w:rFonts w:ascii="Arial" w:hAnsi="Arial"/>
          <w:sz w:val="22"/>
          <w:szCs w:val="22"/>
        </w:rPr>
        <w:t>appuie sur des mesures de sauvegarde passées et reflète la situation de l</w:t>
      </w:r>
      <w:r>
        <w:rPr>
          <w:rFonts w:ascii="Arial" w:hAnsi="Arial"/>
          <w:sz w:val="22"/>
          <w:szCs w:val="22"/>
        </w:rPr>
        <w:t>’</w:t>
      </w:r>
      <w:r w:rsidRPr="001524BE">
        <w:rPr>
          <w:rFonts w:ascii="Arial" w:hAnsi="Arial"/>
          <w:sz w:val="22"/>
          <w:szCs w:val="22"/>
        </w:rPr>
        <w:t>élément</w:t>
      </w:r>
      <w:r w:rsidR="00F82BFA">
        <w:rPr>
          <w:rFonts w:ascii="Arial" w:hAnsi="Arial"/>
          <w:sz w:val="22"/>
          <w:szCs w:val="22"/>
        </w:rPr>
        <w:t xml:space="preserve"> de manière adéquate</w:t>
      </w:r>
      <w:r w:rsidRPr="001524BE">
        <w:rPr>
          <w:rFonts w:ascii="Arial" w:hAnsi="Arial"/>
          <w:sz w:val="22"/>
          <w:szCs w:val="22"/>
        </w:rPr>
        <w:t>. La transmission intergénérationnelle des compétences requises pour pratiquer cette danse a été soutenue par l</w:t>
      </w:r>
      <w:r>
        <w:rPr>
          <w:rFonts w:ascii="Arial" w:hAnsi="Arial"/>
          <w:sz w:val="22"/>
          <w:szCs w:val="22"/>
        </w:rPr>
        <w:t>’</w:t>
      </w:r>
      <w:r w:rsidRPr="001524BE">
        <w:rPr>
          <w:rFonts w:ascii="Arial" w:hAnsi="Arial"/>
          <w:sz w:val="22"/>
          <w:szCs w:val="22"/>
        </w:rPr>
        <w:t xml:space="preserve">éducation </w:t>
      </w:r>
      <w:r w:rsidR="00F82BFA">
        <w:rPr>
          <w:rFonts w:ascii="Arial" w:hAnsi="Arial"/>
          <w:sz w:val="22"/>
          <w:szCs w:val="22"/>
        </w:rPr>
        <w:t>formelle</w:t>
      </w:r>
      <w:r w:rsidRPr="001524BE">
        <w:rPr>
          <w:rFonts w:ascii="Arial" w:hAnsi="Arial"/>
          <w:sz w:val="22"/>
          <w:szCs w:val="22"/>
        </w:rPr>
        <w:t xml:space="preserve"> assurée par le gouvernement. </w:t>
      </w:r>
      <w:r w:rsidR="00F82BFA">
        <w:rPr>
          <w:rFonts w:ascii="Arial" w:hAnsi="Arial"/>
          <w:sz w:val="22"/>
          <w:szCs w:val="22"/>
        </w:rPr>
        <w:t>Ce dernier</w:t>
      </w:r>
      <w:r w:rsidRPr="001524BE">
        <w:rPr>
          <w:rFonts w:ascii="Arial" w:hAnsi="Arial"/>
          <w:sz w:val="22"/>
          <w:szCs w:val="22"/>
        </w:rPr>
        <w:t xml:space="preserve"> s</w:t>
      </w:r>
      <w:r>
        <w:rPr>
          <w:rFonts w:ascii="Arial" w:hAnsi="Arial"/>
          <w:sz w:val="22"/>
          <w:szCs w:val="22"/>
        </w:rPr>
        <w:t>’</w:t>
      </w:r>
      <w:r w:rsidRPr="001524BE">
        <w:rPr>
          <w:rFonts w:ascii="Arial" w:hAnsi="Arial"/>
          <w:sz w:val="22"/>
          <w:szCs w:val="22"/>
        </w:rPr>
        <w:t xml:space="preserve">attache également à créer un cadre juridique favorable </w:t>
      </w:r>
      <w:r w:rsidR="00F82BFA">
        <w:rPr>
          <w:rFonts w:ascii="Arial" w:hAnsi="Arial"/>
          <w:sz w:val="22"/>
          <w:szCs w:val="22"/>
        </w:rPr>
        <w:t>pour</w:t>
      </w:r>
      <w:r w:rsidRPr="001524BE">
        <w:rPr>
          <w:rFonts w:ascii="Arial" w:hAnsi="Arial"/>
          <w:sz w:val="22"/>
          <w:szCs w:val="22"/>
        </w:rPr>
        <w:t xml:space="preserve"> faciliter les efforts de sauvegarde des communautés. Les praticiens, </w:t>
      </w:r>
      <w:r w:rsidR="00F82BFA">
        <w:rPr>
          <w:rFonts w:ascii="Arial" w:hAnsi="Arial"/>
          <w:sz w:val="22"/>
          <w:szCs w:val="22"/>
        </w:rPr>
        <w:t>encadrés</w:t>
      </w:r>
      <w:r w:rsidR="00F82BFA" w:rsidRPr="001524BE">
        <w:rPr>
          <w:rFonts w:ascii="Arial" w:hAnsi="Arial"/>
          <w:sz w:val="22"/>
          <w:szCs w:val="22"/>
        </w:rPr>
        <w:t xml:space="preserve"> </w:t>
      </w:r>
      <w:r w:rsidRPr="001524BE">
        <w:rPr>
          <w:rFonts w:ascii="Arial" w:hAnsi="Arial"/>
          <w:sz w:val="22"/>
          <w:szCs w:val="22"/>
        </w:rPr>
        <w:t xml:space="preserve">par des jeunes </w:t>
      </w:r>
      <w:proofErr w:type="gramStart"/>
      <w:r w:rsidRPr="001524BE">
        <w:rPr>
          <w:rFonts w:ascii="Arial" w:hAnsi="Arial"/>
          <w:sz w:val="22"/>
          <w:szCs w:val="22"/>
        </w:rPr>
        <w:t>de la communauté formés</w:t>
      </w:r>
      <w:proofErr w:type="gramEnd"/>
      <w:r w:rsidRPr="001524BE">
        <w:rPr>
          <w:rFonts w:ascii="Arial" w:hAnsi="Arial"/>
          <w:sz w:val="22"/>
          <w:szCs w:val="22"/>
        </w:rPr>
        <w:t xml:space="preserve"> à l</w:t>
      </w:r>
      <w:r>
        <w:rPr>
          <w:rFonts w:ascii="Arial" w:hAnsi="Arial"/>
          <w:sz w:val="22"/>
          <w:szCs w:val="22"/>
        </w:rPr>
        <w:t>’</w:t>
      </w:r>
      <w:r w:rsidRPr="001524BE">
        <w:rPr>
          <w:rFonts w:ascii="Arial" w:hAnsi="Arial"/>
          <w:sz w:val="22"/>
          <w:szCs w:val="22"/>
        </w:rPr>
        <w:t>inventaire du patrimoine culturel immatériel, ont participé à la prépara</w:t>
      </w:r>
      <w:r w:rsidR="009415EE">
        <w:rPr>
          <w:rFonts w:ascii="Arial" w:hAnsi="Arial"/>
          <w:sz w:val="22"/>
          <w:szCs w:val="22"/>
        </w:rPr>
        <w:t>tion des mesures de sauvegarde.</w:t>
      </w:r>
    </w:p>
    <w:p w14:paraId="609F2B6A" w14:textId="796FA73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communauté a été impliquée au cours de plusieurs étapes. Outre la collecte d</w:t>
      </w:r>
      <w:r>
        <w:rPr>
          <w:rFonts w:ascii="Arial" w:hAnsi="Arial"/>
          <w:sz w:val="22"/>
          <w:szCs w:val="22"/>
        </w:rPr>
        <w:t>’</w:t>
      </w:r>
      <w:r w:rsidRPr="001524BE">
        <w:rPr>
          <w:rFonts w:ascii="Arial" w:hAnsi="Arial"/>
          <w:sz w:val="22"/>
          <w:szCs w:val="22"/>
        </w:rPr>
        <w:t>informations générales sur l</w:t>
      </w:r>
      <w:r>
        <w:rPr>
          <w:rFonts w:ascii="Arial" w:hAnsi="Arial"/>
          <w:sz w:val="22"/>
          <w:szCs w:val="22"/>
        </w:rPr>
        <w:t>’</w:t>
      </w:r>
      <w:r w:rsidRPr="001524BE">
        <w:rPr>
          <w:rFonts w:ascii="Arial" w:hAnsi="Arial"/>
          <w:sz w:val="22"/>
          <w:szCs w:val="22"/>
        </w:rPr>
        <w:t>élément lors de l</w:t>
      </w:r>
      <w:r>
        <w:rPr>
          <w:rFonts w:ascii="Arial" w:hAnsi="Arial"/>
          <w:sz w:val="22"/>
          <w:szCs w:val="22"/>
        </w:rPr>
        <w:t>’</w:t>
      </w:r>
      <w:r w:rsidRPr="001524BE">
        <w:rPr>
          <w:rFonts w:ascii="Arial" w:hAnsi="Arial"/>
          <w:sz w:val="22"/>
          <w:szCs w:val="22"/>
        </w:rPr>
        <w:t>inventaire, plusieurs réunions ont été organisées avec les chefs des communautés traditionnelles et les praticiens afin d</w:t>
      </w:r>
      <w:r>
        <w:rPr>
          <w:rFonts w:ascii="Arial" w:hAnsi="Arial"/>
          <w:sz w:val="22"/>
          <w:szCs w:val="22"/>
        </w:rPr>
        <w:t>’</w:t>
      </w:r>
      <w:r w:rsidRPr="001524BE">
        <w:rPr>
          <w:rFonts w:ascii="Arial" w:hAnsi="Arial"/>
          <w:sz w:val="22"/>
          <w:szCs w:val="22"/>
        </w:rPr>
        <w:t>expliquer les principes de la Convention, de recueillir des données sur l</w:t>
      </w:r>
      <w:r>
        <w:rPr>
          <w:rFonts w:ascii="Arial" w:hAnsi="Arial"/>
          <w:sz w:val="22"/>
          <w:szCs w:val="22"/>
        </w:rPr>
        <w:t>’</w:t>
      </w:r>
      <w:r w:rsidRPr="001524BE">
        <w:rPr>
          <w:rFonts w:ascii="Arial" w:hAnsi="Arial"/>
          <w:sz w:val="22"/>
          <w:szCs w:val="22"/>
        </w:rPr>
        <w:t xml:space="preserve">élément et </w:t>
      </w:r>
      <w:r w:rsidR="00F82BFA">
        <w:rPr>
          <w:rFonts w:ascii="Arial" w:hAnsi="Arial"/>
          <w:sz w:val="22"/>
          <w:szCs w:val="22"/>
        </w:rPr>
        <w:t>discuter des</w:t>
      </w:r>
      <w:r w:rsidRPr="001524BE">
        <w:rPr>
          <w:rFonts w:ascii="Arial" w:hAnsi="Arial"/>
          <w:sz w:val="22"/>
          <w:szCs w:val="22"/>
        </w:rPr>
        <w:t xml:space="preserve"> mesures de sauvegarde. Les chefs des communautés traditionnelles ont accordé leur consentement </w:t>
      </w:r>
      <w:r w:rsidR="00DA6BE2">
        <w:rPr>
          <w:rFonts w:ascii="Arial" w:hAnsi="Arial"/>
          <w:sz w:val="22"/>
          <w:szCs w:val="22"/>
        </w:rPr>
        <w:t>libre, préalable et éclairé</w:t>
      </w:r>
      <w:r w:rsidRPr="001524BE">
        <w:rPr>
          <w:rFonts w:ascii="Arial" w:hAnsi="Arial"/>
          <w:sz w:val="22"/>
          <w:szCs w:val="22"/>
        </w:rPr>
        <w:t xml:space="preserve"> au nom des trois groupes ethniques concernés.</w:t>
      </w:r>
    </w:p>
    <w:p w14:paraId="5551745F" w14:textId="7A00CDF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a été identifié au cours d</w:t>
      </w:r>
      <w:r>
        <w:rPr>
          <w:rFonts w:ascii="Arial" w:hAnsi="Arial"/>
          <w:sz w:val="22"/>
          <w:szCs w:val="22"/>
        </w:rPr>
        <w:t>’</w:t>
      </w:r>
      <w:r w:rsidRPr="001524BE">
        <w:rPr>
          <w:rFonts w:ascii="Arial" w:hAnsi="Arial"/>
          <w:sz w:val="22"/>
          <w:szCs w:val="22"/>
        </w:rPr>
        <w:t>un projet d</w:t>
      </w:r>
      <w:r>
        <w:rPr>
          <w:rFonts w:ascii="Arial" w:hAnsi="Arial"/>
          <w:sz w:val="22"/>
          <w:szCs w:val="22"/>
        </w:rPr>
        <w:t>’</w:t>
      </w:r>
      <w:r w:rsidRPr="001524BE">
        <w:rPr>
          <w:rFonts w:ascii="Arial" w:hAnsi="Arial"/>
          <w:sz w:val="22"/>
          <w:szCs w:val="22"/>
        </w:rPr>
        <w:t xml:space="preserve">inventaire </w:t>
      </w:r>
      <w:r w:rsidR="00D614D2">
        <w:rPr>
          <w:rFonts w:ascii="Arial" w:hAnsi="Arial"/>
          <w:sz w:val="22"/>
          <w:szCs w:val="22"/>
        </w:rPr>
        <w:t>basé sur les communautés,</w:t>
      </w:r>
      <w:r w:rsidR="00D614D2" w:rsidRPr="001524BE">
        <w:rPr>
          <w:rFonts w:ascii="Arial" w:hAnsi="Arial"/>
          <w:sz w:val="22"/>
          <w:szCs w:val="22"/>
        </w:rPr>
        <w:t xml:space="preserve"> </w:t>
      </w:r>
      <w:proofErr w:type="spellStart"/>
      <w:r w:rsidRPr="001524BE">
        <w:rPr>
          <w:rFonts w:ascii="Arial" w:hAnsi="Arial"/>
          <w:sz w:val="22"/>
          <w:szCs w:val="22"/>
        </w:rPr>
        <w:t>co-financé</w:t>
      </w:r>
      <w:proofErr w:type="spellEnd"/>
      <w:r w:rsidRPr="001524BE">
        <w:rPr>
          <w:rFonts w:ascii="Arial" w:hAnsi="Arial"/>
          <w:sz w:val="22"/>
          <w:szCs w:val="22"/>
        </w:rPr>
        <w:t xml:space="preserve"> par l</w:t>
      </w:r>
      <w:r>
        <w:rPr>
          <w:rFonts w:ascii="Arial" w:hAnsi="Arial"/>
          <w:sz w:val="22"/>
          <w:szCs w:val="22"/>
        </w:rPr>
        <w:t>’</w:t>
      </w:r>
      <w:r w:rsidRPr="001524BE">
        <w:rPr>
          <w:rFonts w:ascii="Arial" w:hAnsi="Arial"/>
          <w:sz w:val="22"/>
          <w:szCs w:val="22"/>
        </w:rPr>
        <w:t>UNESCO</w:t>
      </w:r>
      <w:r w:rsidR="00D614D2">
        <w:rPr>
          <w:rFonts w:ascii="Arial" w:hAnsi="Arial"/>
          <w:sz w:val="22"/>
          <w:szCs w:val="22"/>
        </w:rPr>
        <w:t>.</w:t>
      </w:r>
      <w:r w:rsidRPr="001524BE">
        <w:rPr>
          <w:rFonts w:ascii="Arial" w:hAnsi="Arial"/>
          <w:sz w:val="22"/>
          <w:szCs w:val="22"/>
        </w:rPr>
        <w:t xml:space="preserve"> </w:t>
      </w:r>
      <w:r w:rsidR="00D614D2">
        <w:rPr>
          <w:rFonts w:ascii="Arial" w:hAnsi="Arial"/>
          <w:sz w:val="22"/>
          <w:szCs w:val="22"/>
        </w:rPr>
        <w:t>L</w:t>
      </w:r>
      <w:r w:rsidRPr="001524BE">
        <w:rPr>
          <w:rFonts w:ascii="Arial" w:hAnsi="Arial"/>
          <w:sz w:val="22"/>
          <w:szCs w:val="22"/>
        </w:rPr>
        <w:t xml:space="preserve">e </w:t>
      </w:r>
      <w:proofErr w:type="spellStart"/>
      <w:r w:rsidRPr="001524BE">
        <w:rPr>
          <w:rFonts w:ascii="Arial" w:hAnsi="Arial"/>
          <w:sz w:val="22"/>
          <w:szCs w:val="22"/>
        </w:rPr>
        <w:t>mwinoghe</w:t>
      </w:r>
      <w:proofErr w:type="spellEnd"/>
      <w:r w:rsidRPr="001524BE">
        <w:rPr>
          <w:rFonts w:ascii="Arial" w:hAnsi="Arial"/>
          <w:sz w:val="22"/>
          <w:szCs w:val="22"/>
        </w:rPr>
        <w:t xml:space="preserve"> a été dûment </w:t>
      </w:r>
      <w:r w:rsidR="00D614D2">
        <w:rPr>
          <w:rFonts w:ascii="Arial" w:hAnsi="Arial"/>
          <w:sz w:val="22"/>
          <w:szCs w:val="22"/>
        </w:rPr>
        <w:t>inclus dans</w:t>
      </w:r>
      <w:r w:rsidRPr="001524BE">
        <w:rPr>
          <w:rFonts w:ascii="Arial" w:hAnsi="Arial"/>
          <w:sz w:val="22"/>
          <w:szCs w:val="22"/>
        </w:rPr>
        <w:t xml:space="preserve"> l</w:t>
      </w:r>
      <w:r>
        <w:rPr>
          <w:rFonts w:ascii="Arial" w:hAnsi="Arial"/>
          <w:sz w:val="22"/>
          <w:szCs w:val="22"/>
        </w:rPr>
        <w:t>’</w:t>
      </w:r>
      <w:r w:rsidR="00D614D2">
        <w:rPr>
          <w:rFonts w:ascii="Arial" w:hAnsi="Arial"/>
          <w:sz w:val="22"/>
          <w:szCs w:val="22"/>
        </w:rPr>
        <w:t>i</w:t>
      </w:r>
      <w:r w:rsidRPr="001524BE">
        <w:rPr>
          <w:rFonts w:ascii="Arial" w:hAnsi="Arial"/>
          <w:sz w:val="22"/>
          <w:szCs w:val="22"/>
        </w:rPr>
        <w:t>nventaire du patrimoine culturel immatériel du Malawi en 2013. Le processus d</w:t>
      </w:r>
      <w:r>
        <w:rPr>
          <w:rFonts w:ascii="Arial" w:hAnsi="Arial"/>
          <w:sz w:val="22"/>
          <w:szCs w:val="22"/>
        </w:rPr>
        <w:t>’</w:t>
      </w:r>
      <w:r w:rsidRPr="001524BE">
        <w:rPr>
          <w:rFonts w:ascii="Arial" w:hAnsi="Arial"/>
          <w:sz w:val="22"/>
          <w:szCs w:val="22"/>
        </w:rPr>
        <w:t>inventaire est décrit en détails, notamment la participation des membres de la communauté.</w:t>
      </w:r>
    </w:p>
    <w:p w14:paraId="30EA4BCF" w14:textId="112F701B" w:rsidR="001524BE" w:rsidRPr="001524BE" w:rsidRDefault="001524BE" w:rsidP="00532DAA">
      <w:pPr>
        <w:numPr>
          <w:ilvl w:val="0"/>
          <w:numId w:val="4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1524BE">
        <w:rPr>
          <w:rFonts w:ascii="Arial" w:hAnsi="Arial"/>
          <w:bCs/>
          <w:sz w:val="22"/>
          <w:szCs w:val="22"/>
        </w:rPr>
        <w:t xml:space="preserve"> </w:t>
      </w:r>
      <w:r w:rsidRPr="001524BE">
        <w:rPr>
          <w:rFonts w:ascii="Arial" w:hAnsi="Arial"/>
          <w:b/>
          <w:bCs/>
          <w:sz w:val="22"/>
          <w:szCs w:val="22"/>
        </w:rPr>
        <w:t xml:space="preserve">le </w:t>
      </w:r>
      <w:proofErr w:type="spellStart"/>
      <w:r w:rsidRPr="001524BE">
        <w:rPr>
          <w:rFonts w:ascii="Arial" w:hAnsi="Arial"/>
          <w:b/>
          <w:bCs/>
          <w:sz w:val="22"/>
          <w:szCs w:val="22"/>
        </w:rPr>
        <w:t>mwinoghe</w:t>
      </w:r>
      <w:proofErr w:type="spellEnd"/>
      <w:r w:rsidRPr="001524BE">
        <w:rPr>
          <w:rFonts w:ascii="Arial" w:hAnsi="Arial"/>
          <w:b/>
          <w:bCs/>
          <w:sz w:val="22"/>
          <w:szCs w:val="22"/>
        </w:rPr>
        <w:t>, danse joyeuse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276B223C" w14:textId="59E71936" w:rsidR="001524BE" w:rsidRPr="001524BE" w:rsidRDefault="001524BE" w:rsidP="00532DAA">
      <w:pPr>
        <w:keepNext/>
        <w:keepLines/>
        <w:spacing w:before="240"/>
        <w:ind w:left="567"/>
        <w:outlineLvl w:val="1"/>
        <w:rPr>
          <w:rFonts w:ascii="Arial" w:eastAsia="MS Gothic" w:hAnsi="Arial" w:cs="Arial"/>
          <w:b/>
          <w:sz w:val="22"/>
        </w:rPr>
      </w:pPr>
      <w:bookmarkStart w:id="28" w:name="Decision_10b24"/>
      <w:bookmarkEnd w:id="28"/>
      <w:r w:rsidRPr="001524BE">
        <w:rPr>
          <w:rFonts w:ascii="Arial" w:eastAsia="MS Gothic" w:hAnsi="Arial" w:cs="Arial"/>
          <w:b/>
          <w:sz w:val="22"/>
        </w:rPr>
        <w:t>PROJET DE DÉCISION 13.COM 10.b.24</w:t>
      </w:r>
      <w:r w:rsidR="00737E2E" w:rsidRPr="00D234BE">
        <w:rPr>
          <w:rFonts w:ascii="Arial" w:hAnsi="Arial"/>
          <w:b/>
          <w:sz w:val="22"/>
        </w:rPr>
        <w:tab/>
      </w:r>
      <w:r w:rsidR="00737E2E" w:rsidRPr="00D234BE">
        <w:rPr>
          <w:noProof/>
          <w:color w:val="0000FF"/>
          <w:szCs w:val="22"/>
          <w:lang w:val="en-US" w:eastAsia="en-US"/>
        </w:rPr>
        <w:drawing>
          <wp:inline distT="0" distB="0" distL="0" distR="0" wp14:anchorId="0C331D86" wp14:editId="2000628B">
            <wp:extent cx="104775" cy="104775"/>
            <wp:effectExtent l="0" t="0" r="9525" b="9525"/>
            <wp:docPr id="39" name="Picture 39">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0D3010"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18F9AE9B" w14:textId="0F75DAA1" w:rsidR="001524BE" w:rsidRPr="001524BE" w:rsidRDefault="001524BE" w:rsidP="009415EE">
      <w:pPr>
        <w:keepNext/>
        <w:numPr>
          <w:ilvl w:val="0"/>
          <w:numId w:val="47"/>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Malawi et le Zimbabwe ont proposé la candidature de </w:t>
      </w:r>
      <w:r w:rsidR="00527F08">
        <w:rPr>
          <w:rFonts w:ascii="Arial" w:hAnsi="Arial" w:cs="Arial"/>
          <w:b/>
          <w:sz w:val="22"/>
          <w:szCs w:val="22"/>
        </w:rPr>
        <w:t>l</w:t>
      </w:r>
      <w:r w:rsidR="00527F08" w:rsidRPr="000A7463">
        <w:rPr>
          <w:rFonts w:ascii="Arial" w:hAnsi="Arial" w:cs="Arial"/>
          <w:b/>
          <w:sz w:val="22"/>
          <w:szCs w:val="22"/>
        </w:rPr>
        <w:t>’art de fabriquer et de jouer</w:t>
      </w:r>
      <w:r w:rsidR="00527F08" w:rsidRPr="00AE6987">
        <w:rPr>
          <w:rFonts w:ascii="Arial" w:hAnsi="Arial" w:cs="Arial"/>
          <w:sz w:val="22"/>
          <w:szCs w:val="22"/>
        </w:rPr>
        <w:t xml:space="preserve"> </w:t>
      </w:r>
      <w:r w:rsidRPr="001524BE">
        <w:rPr>
          <w:rFonts w:ascii="Arial" w:hAnsi="Arial"/>
          <w:b/>
          <w:sz w:val="22"/>
          <w:szCs w:val="22"/>
        </w:rPr>
        <w:t xml:space="preserve">la mbira/sanza, </w:t>
      </w:r>
      <w:proofErr w:type="spellStart"/>
      <w:r w:rsidRPr="001524BE">
        <w:rPr>
          <w:rFonts w:ascii="Arial" w:hAnsi="Arial"/>
          <w:b/>
          <w:sz w:val="22"/>
          <w:szCs w:val="22"/>
        </w:rPr>
        <w:t>lamellophone</w:t>
      </w:r>
      <w:proofErr w:type="spellEnd"/>
      <w:r w:rsidRPr="001524BE">
        <w:rPr>
          <w:rFonts w:ascii="Arial" w:hAnsi="Arial"/>
          <w:b/>
          <w:sz w:val="22"/>
          <w:szCs w:val="22"/>
        </w:rPr>
        <w:t xml:space="preserve"> traditionnel </w:t>
      </w:r>
      <w:r w:rsidR="00AC399A">
        <w:rPr>
          <w:rFonts w:ascii="Arial" w:hAnsi="Arial"/>
          <w:b/>
          <w:sz w:val="22"/>
          <w:szCs w:val="22"/>
        </w:rPr>
        <w:t>a</w:t>
      </w:r>
      <w:r w:rsidRPr="001524BE">
        <w:rPr>
          <w:rFonts w:ascii="Arial" w:hAnsi="Arial"/>
          <w:b/>
          <w:sz w:val="22"/>
          <w:szCs w:val="22"/>
        </w:rPr>
        <w:t xml:space="preserve">u Malawi et </w:t>
      </w:r>
      <w:r w:rsidR="00AC399A">
        <w:rPr>
          <w:rFonts w:ascii="Arial" w:hAnsi="Arial"/>
          <w:b/>
          <w:sz w:val="22"/>
          <w:szCs w:val="22"/>
        </w:rPr>
        <w:t>a</w:t>
      </w:r>
      <w:r w:rsidRPr="001524BE">
        <w:rPr>
          <w:rFonts w:ascii="Arial" w:hAnsi="Arial"/>
          <w:b/>
          <w:sz w:val="22"/>
          <w:szCs w:val="22"/>
        </w:rPr>
        <w:t>u Zimbabwe</w:t>
      </w:r>
      <w:r w:rsidRPr="001524BE">
        <w:rPr>
          <w:rFonts w:ascii="Arial" w:hAnsi="Arial"/>
          <w:sz w:val="22"/>
          <w:szCs w:val="22"/>
        </w:rPr>
        <w:t xml:space="preserve"> (n° 01408)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3DAC2D27" w14:textId="35B4875D" w:rsidR="001524BE" w:rsidRPr="00532DAA" w:rsidRDefault="00AC399A" w:rsidP="00532DAA">
      <w:pPr>
        <w:tabs>
          <w:tab w:val="left" w:pos="1134"/>
          <w:tab w:val="left" w:pos="1701"/>
          <w:tab w:val="left" w:pos="2268"/>
        </w:tabs>
        <w:spacing w:before="120" w:after="120"/>
        <w:ind w:left="1134"/>
        <w:jc w:val="both"/>
        <w:rPr>
          <w:rFonts w:ascii="Arial" w:hAnsi="Arial" w:cs="Arial"/>
          <w:sz w:val="22"/>
          <w:szCs w:val="22"/>
        </w:rPr>
      </w:pPr>
      <w:r w:rsidRPr="00AC399A">
        <w:rPr>
          <w:rFonts w:ascii="Arial" w:hAnsi="Arial"/>
          <w:sz w:val="22"/>
          <w:szCs w:val="22"/>
        </w:rPr>
        <w:t>La mbira/</w:t>
      </w:r>
      <w:r w:rsidR="005B77E4">
        <w:rPr>
          <w:rFonts w:ascii="Arial" w:hAnsi="Arial"/>
          <w:sz w:val="22"/>
          <w:szCs w:val="22"/>
        </w:rPr>
        <w:t>sanza</w:t>
      </w:r>
      <w:r w:rsidRPr="00AC399A">
        <w:rPr>
          <w:rFonts w:ascii="Arial" w:hAnsi="Arial"/>
          <w:sz w:val="22"/>
          <w:szCs w:val="22"/>
        </w:rPr>
        <w:t xml:space="preserve"> concerne l’art de fabriquer un </w:t>
      </w:r>
      <w:proofErr w:type="spellStart"/>
      <w:r w:rsidRPr="00AC399A">
        <w:rPr>
          <w:rFonts w:ascii="Arial" w:hAnsi="Arial"/>
          <w:sz w:val="22"/>
          <w:szCs w:val="22"/>
        </w:rPr>
        <w:t>lamellophone</w:t>
      </w:r>
      <w:proofErr w:type="spellEnd"/>
      <w:r w:rsidRPr="00AC399A">
        <w:rPr>
          <w:rFonts w:ascii="Arial" w:hAnsi="Arial"/>
          <w:sz w:val="22"/>
          <w:szCs w:val="22"/>
        </w:rPr>
        <w:t xml:space="preserve"> traditionnel au Malawi et au Zimbabwe, et d’en jouer. L’instrument est constitué d’une planche de bois sur laquelle sont fixées des lamelles métalliques, la planche étant parfois montée sur une calebasse/caisse de résonance. Les touches sont pincées en utilisant les pouces et une combinaison de pouces et d’autres doigts. La mbira/</w:t>
      </w:r>
      <w:r w:rsidR="005B77E4">
        <w:rPr>
          <w:rFonts w:ascii="Arial" w:hAnsi="Arial"/>
          <w:sz w:val="22"/>
          <w:szCs w:val="22"/>
        </w:rPr>
        <w:t>sanza</w:t>
      </w:r>
      <w:r w:rsidRPr="00AC399A">
        <w:rPr>
          <w:rFonts w:ascii="Arial" w:hAnsi="Arial"/>
          <w:sz w:val="22"/>
          <w:szCs w:val="22"/>
        </w:rPr>
        <w:t xml:space="preserve"> produit un son fluide et percutant considéré comme mystique, paisible et enchanteur. Une caractéristique importante de la musique est sa nature cyclique : chaque nouvelle répétition d’un thème varie légèrement par rapport à la précédente et intègre plusieurs mélodies entrelacées. L’instrument peut être interprété seul ou avec de multiples autres instruments au sein d’un groupe. Au Malawi, les chansons interprétées avec l’instrument portent des messages importants sur les bons comportements et informent sur les événements du passé. Au Zimbabwe, on joue de l’instrument lors de cérémonies d’invocation spirituelle, de veillées funéraires, de commémorations et de cérémonies de guérison traditionnelles. La musique est également utilisée pour divertir lors des événements de la vie sociale. Les connaissances et savoir-faire associés à la pratique sont traditionnellement transmis par apprentissage, surtout dans le cadre familial. Toutefois, de nos jours, la transmission passe également par l’enseignement formel. L’organisation « </w:t>
      </w:r>
      <w:r w:rsidR="00D614D2" w:rsidRPr="00D614D2">
        <w:rPr>
          <w:rFonts w:ascii="Arial" w:hAnsi="Arial"/>
          <w:sz w:val="22"/>
          <w:szCs w:val="22"/>
        </w:rPr>
        <w:t xml:space="preserve">Music </w:t>
      </w:r>
      <w:proofErr w:type="spellStart"/>
      <w:r w:rsidR="00D614D2" w:rsidRPr="00D614D2">
        <w:rPr>
          <w:rFonts w:ascii="Arial" w:hAnsi="Arial"/>
          <w:sz w:val="22"/>
          <w:szCs w:val="22"/>
        </w:rPr>
        <w:t>Crossroads</w:t>
      </w:r>
      <w:proofErr w:type="spellEnd"/>
      <w:r w:rsidR="00D614D2" w:rsidRPr="00D614D2">
        <w:rPr>
          <w:rFonts w:ascii="Arial" w:hAnsi="Arial"/>
          <w:sz w:val="22"/>
          <w:szCs w:val="22"/>
        </w:rPr>
        <w:t xml:space="preserve"> </w:t>
      </w:r>
      <w:r w:rsidRPr="00AC399A">
        <w:rPr>
          <w:rFonts w:ascii="Arial" w:hAnsi="Arial"/>
          <w:sz w:val="22"/>
          <w:szCs w:val="22"/>
        </w:rPr>
        <w:t xml:space="preserve">», qui a des académies de musique dans les deux pays, propose des formations aux jeunes. En outre, des ateliers sont organisés </w:t>
      </w:r>
      <w:r w:rsidR="00D614D2">
        <w:rPr>
          <w:rFonts w:ascii="Arial" w:hAnsi="Arial"/>
          <w:sz w:val="22"/>
          <w:szCs w:val="22"/>
        </w:rPr>
        <w:t>et</w:t>
      </w:r>
      <w:r w:rsidR="00D614D2" w:rsidRPr="00AC399A">
        <w:rPr>
          <w:rFonts w:ascii="Arial" w:hAnsi="Arial"/>
          <w:sz w:val="22"/>
          <w:szCs w:val="22"/>
        </w:rPr>
        <w:t xml:space="preserve"> </w:t>
      </w:r>
      <w:r w:rsidRPr="00AC399A">
        <w:rPr>
          <w:rFonts w:ascii="Arial" w:hAnsi="Arial"/>
          <w:sz w:val="22"/>
          <w:szCs w:val="22"/>
        </w:rPr>
        <w:t>débouchent sur des concours et des échanges internationaux.</w:t>
      </w:r>
    </w:p>
    <w:p w14:paraId="114CF787" w14:textId="35CF6FE7" w:rsidR="001524BE" w:rsidRPr="001524BE" w:rsidRDefault="001524BE" w:rsidP="00532DAA">
      <w:pPr>
        <w:keepNext/>
        <w:numPr>
          <w:ilvl w:val="0"/>
          <w:numId w:val="47"/>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0C0BF06" w14:textId="6E5706F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mbira/sanza et la musique liée à cet instrument font partie intégrante de la culture musicale de l</w:t>
      </w:r>
      <w:r>
        <w:rPr>
          <w:rFonts w:ascii="Arial" w:hAnsi="Arial"/>
          <w:sz w:val="22"/>
          <w:szCs w:val="22"/>
        </w:rPr>
        <w:t>’</w:t>
      </w:r>
      <w:r w:rsidRPr="001524BE">
        <w:rPr>
          <w:rFonts w:ascii="Arial" w:hAnsi="Arial"/>
          <w:sz w:val="22"/>
          <w:szCs w:val="22"/>
        </w:rPr>
        <w:t>Afrique australe. Cette pratique est un élément syncrétique de la culture traditionnelle liée à la musique, aux rituels et à l</w:t>
      </w:r>
      <w:r>
        <w:rPr>
          <w:rFonts w:ascii="Arial" w:hAnsi="Arial"/>
          <w:sz w:val="22"/>
          <w:szCs w:val="22"/>
        </w:rPr>
        <w:t>’</w:t>
      </w:r>
      <w:r w:rsidRPr="001524BE">
        <w:rPr>
          <w:rFonts w:ascii="Arial" w:hAnsi="Arial"/>
          <w:sz w:val="22"/>
          <w:szCs w:val="22"/>
        </w:rPr>
        <w:t>autoreprésentation de ses praticiens. La musique de la mbira/sanza a principalement une fonction spirituelle et cérémonielle et reflète le riche patrimoine culturel des communautés africaines. Sa pratique répandue, son extension à d</w:t>
      </w:r>
      <w:r>
        <w:rPr>
          <w:rFonts w:ascii="Arial" w:hAnsi="Arial"/>
          <w:sz w:val="22"/>
          <w:szCs w:val="22"/>
        </w:rPr>
        <w:t>’</w:t>
      </w:r>
      <w:r w:rsidRPr="001524BE">
        <w:rPr>
          <w:rFonts w:ascii="Arial" w:hAnsi="Arial"/>
          <w:sz w:val="22"/>
          <w:szCs w:val="22"/>
        </w:rPr>
        <w:t>autres sphères sociales et son adoption par la société contemporaine prouvent qu</w:t>
      </w:r>
      <w:r>
        <w:rPr>
          <w:rFonts w:ascii="Arial" w:hAnsi="Arial"/>
          <w:sz w:val="22"/>
          <w:szCs w:val="22"/>
        </w:rPr>
        <w:t>’</w:t>
      </w:r>
      <w:r w:rsidRPr="001524BE">
        <w:rPr>
          <w:rFonts w:ascii="Arial" w:hAnsi="Arial"/>
          <w:sz w:val="22"/>
          <w:szCs w:val="22"/>
        </w:rPr>
        <w:t>elle est profondément ancrée dans la culture des deux pays.</w:t>
      </w:r>
    </w:p>
    <w:p w14:paraId="0D6D1FE0" w14:textId="6F8B749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reflètent la pratique de l</w:t>
      </w:r>
      <w:r>
        <w:rPr>
          <w:rFonts w:ascii="Arial" w:hAnsi="Arial"/>
          <w:sz w:val="22"/>
          <w:szCs w:val="22"/>
        </w:rPr>
        <w:t>’</w:t>
      </w:r>
      <w:r w:rsidRPr="001524BE">
        <w:rPr>
          <w:rFonts w:ascii="Arial" w:hAnsi="Arial"/>
          <w:sz w:val="22"/>
          <w:szCs w:val="22"/>
        </w:rPr>
        <w:t xml:space="preserve">élément dans la culture traditionnelle et contemporaine des deux pays. Sa transmission est assurée par les détenteurs de la tradition ainsi que dans un environnement semi-formel et académique. Les mesures de sauvegarde visent à améliorer la documentation, la promotion et la transmission de la musique de la mbira/sanza. Les cadres juridiques assurant la </w:t>
      </w:r>
      <w:r w:rsidR="00D614D2">
        <w:rPr>
          <w:rFonts w:ascii="Arial" w:hAnsi="Arial"/>
          <w:sz w:val="22"/>
          <w:szCs w:val="22"/>
        </w:rPr>
        <w:t>sauvegarde</w:t>
      </w:r>
      <w:r w:rsidR="00D614D2" w:rsidRPr="001524BE">
        <w:rPr>
          <w:rFonts w:ascii="Arial" w:hAnsi="Arial"/>
          <w:sz w:val="22"/>
          <w:szCs w:val="22"/>
        </w:rPr>
        <w:t xml:space="preserve"> </w:t>
      </w:r>
      <w:r w:rsidRPr="001524BE">
        <w:rPr>
          <w:rFonts w:ascii="Arial" w:hAnsi="Arial"/>
          <w:sz w:val="22"/>
          <w:szCs w:val="22"/>
        </w:rPr>
        <w:t>du patrimoine culturel immatériel dans les deux pays font par ailleurs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une attention particulière. Le gouvernement, les instituts de recherche et les communautés s</w:t>
      </w:r>
      <w:r>
        <w:rPr>
          <w:rFonts w:ascii="Arial" w:hAnsi="Arial"/>
          <w:sz w:val="22"/>
          <w:szCs w:val="22"/>
        </w:rPr>
        <w:t>’</w:t>
      </w:r>
      <w:r w:rsidRPr="001524BE">
        <w:rPr>
          <w:rFonts w:ascii="Arial" w:hAnsi="Arial"/>
          <w:sz w:val="22"/>
          <w:szCs w:val="22"/>
        </w:rPr>
        <w:t>attachent ensemble à sauvegarder l</w:t>
      </w:r>
      <w:r>
        <w:rPr>
          <w:rFonts w:ascii="Arial" w:hAnsi="Arial"/>
          <w:sz w:val="22"/>
          <w:szCs w:val="22"/>
        </w:rPr>
        <w:t>’</w:t>
      </w:r>
      <w:r w:rsidR="009415EE">
        <w:rPr>
          <w:rFonts w:ascii="Arial" w:hAnsi="Arial"/>
          <w:sz w:val="22"/>
          <w:szCs w:val="22"/>
        </w:rPr>
        <w:t>élément.</w:t>
      </w:r>
    </w:p>
    <w:p w14:paraId="2E6C8DEC" w14:textId="002C9F0E"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a été </w:t>
      </w:r>
      <w:r w:rsidR="00D614D2" w:rsidRPr="001524BE">
        <w:rPr>
          <w:rFonts w:ascii="Arial" w:hAnsi="Arial"/>
          <w:sz w:val="22"/>
          <w:szCs w:val="22"/>
        </w:rPr>
        <w:t>in</w:t>
      </w:r>
      <w:r w:rsidR="00D614D2">
        <w:rPr>
          <w:rFonts w:ascii="Arial" w:hAnsi="Arial"/>
          <w:sz w:val="22"/>
          <w:szCs w:val="22"/>
        </w:rPr>
        <w:t xml:space="preserve">clus </w:t>
      </w:r>
      <w:r w:rsidRPr="001524BE">
        <w:rPr>
          <w:rFonts w:ascii="Arial" w:hAnsi="Arial"/>
          <w:sz w:val="22"/>
          <w:szCs w:val="22"/>
        </w:rPr>
        <w:t>dans les inventaires appropriés du Malawi et du Zimbabwe en 2011 et</w:t>
      </w:r>
      <w:r w:rsidR="00D614D2">
        <w:rPr>
          <w:rFonts w:ascii="Arial" w:hAnsi="Arial"/>
          <w:sz w:val="22"/>
          <w:szCs w:val="22"/>
        </w:rPr>
        <w:t xml:space="preserve"> </w:t>
      </w:r>
      <w:r w:rsidRPr="001524BE">
        <w:rPr>
          <w:rFonts w:ascii="Arial" w:hAnsi="Arial"/>
          <w:sz w:val="22"/>
          <w:szCs w:val="22"/>
        </w:rPr>
        <w:t xml:space="preserve">2012, ainsi que sur la plate-forme du patrimoine culturel immatériel </w:t>
      </w:r>
      <w:r w:rsidR="00D614D2">
        <w:rPr>
          <w:rFonts w:ascii="Arial" w:hAnsi="Arial"/>
          <w:sz w:val="22"/>
          <w:szCs w:val="22"/>
        </w:rPr>
        <w:t xml:space="preserve">en </w:t>
      </w:r>
      <w:r w:rsidRPr="001524BE">
        <w:rPr>
          <w:rFonts w:ascii="Arial" w:hAnsi="Arial"/>
          <w:sz w:val="22"/>
          <w:szCs w:val="22"/>
        </w:rPr>
        <w:t>Afrique australe. Afin de tenir compte de l</w:t>
      </w:r>
      <w:r>
        <w:rPr>
          <w:rFonts w:ascii="Arial" w:hAnsi="Arial"/>
          <w:sz w:val="22"/>
          <w:szCs w:val="22"/>
        </w:rPr>
        <w:t>’</w:t>
      </w:r>
      <w:r w:rsidRPr="001524BE">
        <w:rPr>
          <w:rFonts w:ascii="Arial" w:hAnsi="Arial"/>
          <w:sz w:val="22"/>
          <w:szCs w:val="22"/>
        </w:rPr>
        <w:t>évolution des éléments inscrits, les inventaires sont mis à jour annuellement par le biais d</w:t>
      </w:r>
      <w:r>
        <w:rPr>
          <w:rFonts w:ascii="Arial" w:hAnsi="Arial"/>
          <w:sz w:val="22"/>
          <w:szCs w:val="22"/>
        </w:rPr>
        <w:t>’</w:t>
      </w:r>
      <w:r w:rsidRPr="001524BE">
        <w:rPr>
          <w:rFonts w:ascii="Arial" w:hAnsi="Arial"/>
          <w:sz w:val="22"/>
          <w:szCs w:val="22"/>
        </w:rPr>
        <w:t>une approche impliquant l</w:t>
      </w:r>
      <w:r w:rsidR="00D614D2">
        <w:rPr>
          <w:rFonts w:ascii="Arial" w:hAnsi="Arial"/>
          <w:sz w:val="22"/>
          <w:szCs w:val="22"/>
        </w:rPr>
        <w:t>es</w:t>
      </w:r>
      <w:r w:rsidRPr="001524BE">
        <w:rPr>
          <w:rFonts w:ascii="Arial" w:hAnsi="Arial"/>
          <w:sz w:val="22"/>
          <w:szCs w:val="22"/>
        </w:rPr>
        <w:t xml:space="preserve"> communauté</w:t>
      </w:r>
      <w:r w:rsidR="00D614D2">
        <w:rPr>
          <w:rFonts w:ascii="Arial" w:hAnsi="Arial"/>
          <w:sz w:val="22"/>
          <w:szCs w:val="22"/>
        </w:rPr>
        <w:t>s</w:t>
      </w:r>
      <w:r w:rsidRPr="001524BE">
        <w:rPr>
          <w:rFonts w:ascii="Arial" w:hAnsi="Arial"/>
          <w:sz w:val="22"/>
          <w:szCs w:val="22"/>
        </w:rPr>
        <w:t>.</w:t>
      </w:r>
    </w:p>
    <w:p w14:paraId="158D5D65" w14:textId="2404D5D4" w:rsidR="001524BE" w:rsidRPr="001524BE" w:rsidRDefault="001524BE" w:rsidP="00532DAA">
      <w:pPr>
        <w:keepNext/>
        <w:numPr>
          <w:ilvl w:val="0"/>
          <w:numId w:val="47"/>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14:paraId="6B44AA2E" w14:textId="58026FC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 xml:space="preserve">Bien que le dossier prévoie que les mesures </w:t>
      </w:r>
      <w:r w:rsidR="00D614D2">
        <w:rPr>
          <w:rFonts w:ascii="Arial" w:hAnsi="Arial"/>
          <w:sz w:val="22"/>
          <w:szCs w:val="22"/>
        </w:rPr>
        <w:t xml:space="preserve">promotionnelles </w:t>
      </w:r>
      <w:r w:rsidRPr="001524BE">
        <w:rPr>
          <w:rFonts w:ascii="Arial" w:hAnsi="Arial"/>
          <w:sz w:val="22"/>
          <w:szCs w:val="22"/>
        </w:rPr>
        <w:t xml:space="preserve">de sauvegarde </w:t>
      </w:r>
      <w:r w:rsidR="00D614D2">
        <w:rPr>
          <w:rFonts w:ascii="Arial" w:hAnsi="Arial"/>
          <w:sz w:val="22"/>
          <w:szCs w:val="22"/>
        </w:rPr>
        <w:t xml:space="preserve">qui sont </w:t>
      </w:r>
      <w:r w:rsidRPr="001524BE">
        <w:rPr>
          <w:rFonts w:ascii="Arial" w:hAnsi="Arial"/>
          <w:sz w:val="22"/>
          <w:szCs w:val="22"/>
        </w:rPr>
        <w:t>proposées permettraient d</w:t>
      </w:r>
      <w:r>
        <w:rPr>
          <w:rFonts w:ascii="Arial" w:hAnsi="Arial"/>
          <w:sz w:val="22"/>
          <w:szCs w:val="22"/>
        </w:rPr>
        <w:t>’</w:t>
      </w:r>
      <w:r w:rsidRPr="001524BE">
        <w:rPr>
          <w:rFonts w:ascii="Arial" w:hAnsi="Arial"/>
          <w:sz w:val="22"/>
          <w:szCs w:val="22"/>
        </w:rPr>
        <w:t>améliorer la visibilité de l</w:t>
      </w:r>
      <w:r>
        <w:rPr>
          <w:rFonts w:ascii="Arial" w:hAnsi="Arial"/>
          <w:sz w:val="22"/>
          <w:szCs w:val="22"/>
        </w:rPr>
        <w:t>’</w:t>
      </w:r>
      <w:r w:rsidRPr="001524BE">
        <w:rPr>
          <w:rFonts w:ascii="Arial" w:hAnsi="Arial"/>
          <w:sz w:val="22"/>
          <w:szCs w:val="22"/>
        </w:rPr>
        <w:t>élément, il n</w:t>
      </w:r>
      <w:r>
        <w:rPr>
          <w:rFonts w:ascii="Arial" w:hAnsi="Arial"/>
          <w:sz w:val="22"/>
          <w:szCs w:val="22"/>
        </w:rPr>
        <w:t>’</w:t>
      </w:r>
      <w:r w:rsidRPr="001524BE">
        <w:rPr>
          <w:rFonts w:ascii="Arial" w:hAnsi="Arial"/>
          <w:sz w:val="22"/>
          <w:szCs w:val="22"/>
        </w:rPr>
        <w:t xml:space="preserve">explique pas et ne démontre pas de quelle manière son inscription contribuerait à renforcer la visibilité du patrimoine culturel immatériel en général. </w:t>
      </w:r>
      <w:r w:rsidR="00D614D2">
        <w:rPr>
          <w:rFonts w:ascii="Arial" w:hAnsi="Arial"/>
          <w:sz w:val="22"/>
          <w:szCs w:val="22"/>
        </w:rPr>
        <w:t>En particulier, l</w:t>
      </w:r>
      <w:r w:rsidRPr="001524BE">
        <w:rPr>
          <w:rFonts w:ascii="Arial" w:hAnsi="Arial"/>
          <w:sz w:val="22"/>
          <w:szCs w:val="22"/>
        </w:rPr>
        <w:t>es informations fournies se limitent aux communautés concernées des deux pays et ne démontrent pas quels effets l</w:t>
      </w:r>
      <w:r>
        <w:rPr>
          <w:rFonts w:ascii="Arial" w:hAnsi="Arial"/>
          <w:sz w:val="22"/>
          <w:szCs w:val="22"/>
        </w:rPr>
        <w:t>’</w:t>
      </w:r>
      <w:r w:rsidRPr="001524BE">
        <w:rPr>
          <w:rFonts w:ascii="Arial" w:hAnsi="Arial"/>
          <w:sz w:val="22"/>
          <w:szCs w:val="22"/>
        </w:rPr>
        <w:t xml:space="preserve">inscription pourrait avoir </w:t>
      </w:r>
      <w:r w:rsidR="00E9048E">
        <w:rPr>
          <w:rFonts w:ascii="Arial" w:hAnsi="Arial"/>
          <w:sz w:val="22"/>
          <w:szCs w:val="22"/>
        </w:rPr>
        <w:t>au-delà</w:t>
      </w:r>
      <w:r w:rsidRPr="001524BE">
        <w:rPr>
          <w:rFonts w:ascii="Arial" w:hAnsi="Arial"/>
          <w:sz w:val="22"/>
          <w:szCs w:val="22"/>
        </w:rPr>
        <w:t>.</w:t>
      </w:r>
    </w:p>
    <w:p w14:paraId="44419348" w14:textId="7088018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participation des communautés au processus de candidature a été très restreinte. Seuls deux praticiens du Malawi sont cités et aucune communauté du Zimbabwe n</w:t>
      </w:r>
      <w:r>
        <w:rPr>
          <w:rFonts w:ascii="Arial" w:hAnsi="Arial"/>
          <w:sz w:val="22"/>
          <w:szCs w:val="22"/>
        </w:rPr>
        <w:t>’</w:t>
      </w:r>
      <w:r w:rsidRPr="001524BE">
        <w:rPr>
          <w:rFonts w:ascii="Arial" w:hAnsi="Arial"/>
          <w:sz w:val="22"/>
          <w:szCs w:val="22"/>
        </w:rPr>
        <w:t>est mentionnée, en dehors d</w:t>
      </w:r>
      <w:r>
        <w:rPr>
          <w:rFonts w:ascii="Arial" w:hAnsi="Arial"/>
          <w:sz w:val="22"/>
          <w:szCs w:val="22"/>
        </w:rPr>
        <w:t>’</w:t>
      </w:r>
      <w:r w:rsidRPr="001524BE">
        <w:rPr>
          <w:rFonts w:ascii="Arial" w:hAnsi="Arial"/>
          <w:sz w:val="22"/>
          <w:szCs w:val="22"/>
        </w:rPr>
        <w:t xml:space="preserve">une vague </w:t>
      </w:r>
      <w:r w:rsidRPr="004915EE">
        <w:rPr>
          <w:rFonts w:ascii="Arial" w:hAnsi="Arial"/>
          <w:sz w:val="22"/>
          <w:szCs w:val="22"/>
        </w:rPr>
        <w:t>déclaration concernant la grande implication des membres de la communauté. L</w:t>
      </w:r>
      <w:r w:rsidRPr="00D93600">
        <w:rPr>
          <w:rFonts w:ascii="Arial" w:hAnsi="Arial"/>
          <w:sz w:val="22"/>
          <w:szCs w:val="22"/>
        </w:rPr>
        <w:t>es lettres de consentement de</w:t>
      </w:r>
      <w:r w:rsidR="004915EE" w:rsidRPr="000A7463">
        <w:rPr>
          <w:rFonts w:ascii="Arial" w:hAnsi="Arial"/>
          <w:sz w:val="22"/>
          <w:szCs w:val="22"/>
        </w:rPr>
        <w:t xml:space="preserve"> l’un de</w:t>
      </w:r>
      <w:r w:rsidRPr="004915EE">
        <w:rPr>
          <w:rFonts w:ascii="Arial" w:hAnsi="Arial"/>
          <w:sz w:val="22"/>
          <w:szCs w:val="22"/>
        </w:rPr>
        <w:t xml:space="preserve">s </w:t>
      </w:r>
      <w:r w:rsidRPr="006E770F">
        <w:rPr>
          <w:rFonts w:ascii="Arial" w:hAnsi="Arial"/>
          <w:sz w:val="22"/>
          <w:szCs w:val="22"/>
        </w:rPr>
        <w:t xml:space="preserve">pays </w:t>
      </w:r>
      <w:r w:rsidR="00096727">
        <w:rPr>
          <w:rFonts w:ascii="Arial" w:hAnsi="Arial"/>
          <w:sz w:val="22"/>
          <w:szCs w:val="22"/>
        </w:rPr>
        <w:t xml:space="preserve">sont datées de septembre </w:t>
      </w:r>
      <w:r w:rsidRPr="004915EE">
        <w:rPr>
          <w:rFonts w:ascii="Arial" w:hAnsi="Arial"/>
          <w:sz w:val="22"/>
          <w:szCs w:val="22"/>
        </w:rPr>
        <w:t xml:space="preserve">2017, c’est-à-dire après le délai statutaire du 31 mars, ce qui est contraire </w:t>
      </w:r>
      <w:r w:rsidR="00096727">
        <w:rPr>
          <w:rFonts w:ascii="Arial" w:hAnsi="Arial"/>
          <w:sz w:val="22"/>
          <w:szCs w:val="22"/>
        </w:rPr>
        <w:t>au principe</w:t>
      </w:r>
      <w:r w:rsidRPr="004915EE">
        <w:rPr>
          <w:rFonts w:ascii="Arial" w:hAnsi="Arial"/>
          <w:sz w:val="22"/>
          <w:szCs w:val="22"/>
        </w:rPr>
        <w:t xml:space="preserve"> stipulant qu</w:t>
      </w:r>
      <w:r w:rsidR="00096727">
        <w:rPr>
          <w:rFonts w:ascii="Arial" w:hAnsi="Arial"/>
          <w:sz w:val="22"/>
          <w:szCs w:val="22"/>
        </w:rPr>
        <w:t xml:space="preserve">e la </w:t>
      </w:r>
      <w:r w:rsidRPr="004915EE">
        <w:rPr>
          <w:rFonts w:ascii="Arial" w:hAnsi="Arial"/>
          <w:sz w:val="22"/>
          <w:szCs w:val="22"/>
        </w:rPr>
        <w:t>preuve du consentement libre, préalable et éclairé des communautés</w:t>
      </w:r>
      <w:r w:rsidR="00096727">
        <w:rPr>
          <w:rFonts w:ascii="Arial" w:hAnsi="Arial"/>
          <w:sz w:val="22"/>
          <w:szCs w:val="22"/>
        </w:rPr>
        <w:t xml:space="preserve"> doit être obtenue avant la soumission de la candidature et</w:t>
      </w:r>
      <w:r w:rsidRPr="004915EE">
        <w:rPr>
          <w:rFonts w:ascii="Arial" w:hAnsi="Arial"/>
          <w:sz w:val="22"/>
          <w:szCs w:val="22"/>
        </w:rPr>
        <w:t xml:space="preserve"> ne doit </w:t>
      </w:r>
      <w:r w:rsidR="00096727">
        <w:rPr>
          <w:rFonts w:ascii="Arial" w:hAnsi="Arial"/>
          <w:sz w:val="22"/>
          <w:szCs w:val="22"/>
        </w:rPr>
        <w:t xml:space="preserve">pas </w:t>
      </w:r>
      <w:r w:rsidRPr="004915EE">
        <w:rPr>
          <w:rFonts w:ascii="Arial" w:hAnsi="Arial"/>
          <w:sz w:val="22"/>
          <w:szCs w:val="22"/>
        </w:rPr>
        <w:t xml:space="preserve">être </w:t>
      </w:r>
      <w:r w:rsidRPr="003E58BA">
        <w:rPr>
          <w:rFonts w:ascii="Arial" w:hAnsi="Arial"/>
          <w:sz w:val="22"/>
          <w:szCs w:val="22"/>
        </w:rPr>
        <w:t>créée</w:t>
      </w:r>
      <w:r w:rsidR="00096727" w:rsidRPr="000A7463">
        <w:rPr>
          <w:rFonts w:ascii="Arial" w:hAnsi="Arial" w:cs="Arial"/>
          <w:i/>
          <w:iCs/>
          <w:sz w:val="21"/>
          <w:szCs w:val="21"/>
          <w:shd w:val="clear" w:color="auto" w:fill="FFFFFF"/>
        </w:rPr>
        <w:t xml:space="preserve"> a posteriori</w:t>
      </w:r>
      <w:r w:rsidRPr="003E58BA">
        <w:rPr>
          <w:rFonts w:ascii="Arial" w:hAnsi="Arial"/>
          <w:sz w:val="22"/>
          <w:szCs w:val="22"/>
        </w:rPr>
        <w:t xml:space="preserve"> après </w:t>
      </w:r>
      <w:r w:rsidR="00096727" w:rsidRPr="003E58BA">
        <w:rPr>
          <w:rFonts w:ascii="Arial" w:hAnsi="Arial"/>
          <w:sz w:val="22"/>
          <w:szCs w:val="22"/>
        </w:rPr>
        <w:t>la date limite de soumission des candidatures</w:t>
      </w:r>
      <w:r w:rsidRPr="003E58BA">
        <w:rPr>
          <w:rFonts w:ascii="Arial" w:hAnsi="Arial"/>
          <w:sz w:val="22"/>
          <w:szCs w:val="22"/>
        </w:rPr>
        <w:t xml:space="preserve"> (</w:t>
      </w:r>
      <w:r w:rsidR="00EF7123">
        <w:rPr>
          <w:rFonts w:ascii="Arial" w:hAnsi="Arial"/>
          <w:sz w:val="22"/>
          <w:szCs w:val="22"/>
        </w:rPr>
        <w:t>d</w:t>
      </w:r>
      <w:r w:rsidRPr="003E58BA">
        <w:rPr>
          <w:rFonts w:ascii="Arial" w:hAnsi="Arial"/>
          <w:sz w:val="22"/>
          <w:szCs w:val="22"/>
        </w:rPr>
        <w:t xml:space="preserve">écision 9.COM 10). </w:t>
      </w:r>
      <w:r w:rsidR="00672B97">
        <w:rPr>
          <w:rFonts w:ascii="Arial" w:hAnsi="Arial"/>
          <w:sz w:val="22"/>
          <w:szCs w:val="22"/>
        </w:rPr>
        <w:t>L</w:t>
      </w:r>
      <w:r w:rsidRPr="004915EE">
        <w:rPr>
          <w:rFonts w:ascii="Arial" w:hAnsi="Arial"/>
          <w:sz w:val="22"/>
          <w:szCs w:val="22"/>
        </w:rPr>
        <w:t>e dossier ne démontre pa</w:t>
      </w:r>
      <w:r w:rsidRPr="001524BE">
        <w:rPr>
          <w:rFonts w:ascii="Arial" w:hAnsi="Arial"/>
          <w:sz w:val="22"/>
          <w:szCs w:val="22"/>
        </w:rPr>
        <w:t>s qu</w:t>
      </w:r>
      <w:r>
        <w:rPr>
          <w:rFonts w:ascii="Arial" w:hAnsi="Arial"/>
          <w:sz w:val="22"/>
          <w:szCs w:val="22"/>
        </w:rPr>
        <w:t>’</w:t>
      </w:r>
      <w:r w:rsidRPr="001524BE">
        <w:rPr>
          <w:rFonts w:ascii="Arial" w:hAnsi="Arial"/>
          <w:sz w:val="22"/>
          <w:szCs w:val="22"/>
        </w:rPr>
        <w:t>il a été préparé en impliquant le plus largement possible les communautés, groupes et individus concernés ni que le consentement a été recueilli de manière appropriée et dans les délais.</w:t>
      </w:r>
    </w:p>
    <w:p w14:paraId="22BC12A4" w14:textId="5B6B75F9" w:rsidR="001524BE" w:rsidRPr="001524BE" w:rsidRDefault="001524BE" w:rsidP="00532DAA">
      <w:pPr>
        <w:numPr>
          <w:ilvl w:val="0"/>
          <w:numId w:val="47"/>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de</w:t>
      </w:r>
      <w:r w:rsidRPr="001524BE">
        <w:rPr>
          <w:rFonts w:ascii="Arial" w:hAnsi="Arial"/>
          <w:b/>
          <w:bCs/>
          <w:sz w:val="22"/>
          <w:szCs w:val="22"/>
          <w:lang w:eastAsia="en-US"/>
        </w:rPr>
        <w:t xml:space="preserve"> </w:t>
      </w:r>
      <w:r w:rsidR="00527F08">
        <w:rPr>
          <w:rFonts w:ascii="Arial" w:hAnsi="Arial"/>
          <w:b/>
          <w:bCs/>
          <w:sz w:val="22"/>
          <w:szCs w:val="22"/>
          <w:lang w:eastAsia="en-US"/>
        </w:rPr>
        <w:t>l</w:t>
      </w:r>
      <w:r w:rsidR="00527F08" w:rsidRPr="000A7463">
        <w:rPr>
          <w:rFonts w:ascii="Arial" w:hAnsi="Arial" w:cs="Arial"/>
          <w:b/>
          <w:sz w:val="22"/>
          <w:szCs w:val="22"/>
        </w:rPr>
        <w:t>’art de fabriquer et de jouer</w:t>
      </w:r>
      <w:r w:rsidR="00527F08" w:rsidRPr="00AE6987">
        <w:rPr>
          <w:rFonts w:ascii="Arial" w:hAnsi="Arial" w:cs="Arial"/>
          <w:sz w:val="22"/>
          <w:szCs w:val="22"/>
        </w:rPr>
        <w:t xml:space="preserve"> </w:t>
      </w:r>
      <w:r w:rsidRPr="001524BE">
        <w:rPr>
          <w:rFonts w:ascii="Arial" w:hAnsi="Arial"/>
          <w:b/>
          <w:bCs/>
          <w:sz w:val="22"/>
          <w:szCs w:val="22"/>
          <w:lang w:eastAsia="en-US"/>
        </w:rPr>
        <w:t xml:space="preserve">la mbira/sanza, </w:t>
      </w:r>
      <w:proofErr w:type="spellStart"/>
      <w:r w:rsidRPr="001524BE">
        <w:rPr>
          <w:rFonts w:ascii="Arial" w:hAnsi="Arial"/>
          <w:b/>
          <w:bCs/>
          <w:sz w:val="22"/>
          <w:szCs w:val="22"/>
          <w:lang w:eastAsia="en-US"/>
        </w:rPr>
        <w:t>lamellophone</w:t>
      </w:r>
      <w:proofErr w:type="spellEnd"/>
      <w:r w:rsidRPr="001524BE">
        <w:rPr>
          <w:rFonts w:ascii="Arial" w:hAnsi="Arial"/>
          <w:b/>
          <w:bCs/>
          <w:sz w:val="22"/>
          <w:szCs w:val="22"/>
          <w:lang w:eastAsia="en-US"/>
        </w:rPr>
        <w:t xml:space="preserve"> traditionnel </w:t>
      </w:r>
      <w:r w:rsidR="00AC399A">
        <w:rPr>
          <w:rFonts w:ascii="Arial" w:hAnsi="Arial"/>
          <w:b/>
          <w:bCs/>
          <w:sz w:val="22"/>
          <w:szCs w:val="22"/>
          <w:lang w:eastAsia="en-US"/>
        </w:rPr>
        <w:t>a</w:t>
      </w:r>
      <w:r w:rsidRPr="001524BE">
        <w:rPr>
          <w:rFonts w:ascii="Arial" w:hAnsi="Arial"/>
          <w:b/>
          <w:bCs/>
          <w:sz w:val="22"/>
          <w:szCs w:val="22"/>
          <w:lang w:eastAsia="en-US"/>
        </w:rPr>
        <w:t xml:space="preserve">u Malawi et </w:t>
      </w:r>
      <w:r w:rsidR="00AC399A">
        <w:rPr>
          <w:rFonts w:ascii="Arial" w:hAnsi="Arial"/>
          <w:b/>
          <w:bCs/>
          <w:sz w:val="22"/>
          <w:szCs w:val="22"/>
          <w:lang w:eastAsia="en-US"/>
        </w:rPr>
        <w:t>a</w:t>
      </w:r>
      <w:r w:rsidRPr="001524BE">
        <w:rPr>
          <w:rFonts w:ascii="Arial" w:hAnsi="Arial"/>
          <w:b/>
          <w:bCs/>
          <w:sz w:val="22"/>
          <w:szCs w:val="22"/>
          <w:lang w:eastAsia="en-US"/>
        </w:rPr>
        <w:t xml:space="preserve">u Zimbabwe </w:t>
      </w:r>
      <w:r w:rsidR="004915EE">
        <w:rPr>
          <w:rFonts w:ascii="Arial" w:hAnsi="Arial"/>
          <w:bCs/>
          <w:sz w:val="22"/>
          <w:szCs w:val="22"/>
          <w:lang w:eastAsia="en-US"/>
        </w:rPr>
        <w:t>aux</w:t>
      </w:r>
      <w:r w:rsidR="004915EE" w:rsidRPr="001524BE">
        <w:rPr>
          <w:rFonts w:ascii="Arial" w:hAnsi="Arial"/>
          <w:bCs/>
          <w:sz w:val="22"/>
          <w:szCs w:val="22"/>
          <w:lang w:eastAsia="en-US"/>
        </w:rPr>
        <w:t xml:space="preserve"> </w:t>
      </w:r>
      <w:r w:rsidRPr="001524BE">
        <w:rPr>
          <w:rFonts w:ascii="Arial" w:hAnsi="Arial"/>
          <w:bCs/>
          <w:sz w:val="22"/>
          <w:szCs w:val="22"/>
          <w:lang w:eastAsia="en-US"/>
        </w:rPr>
        <w:t>État</w:t>
      </w:r>
      <w:r w:rsidR="004915EE">
        <w:rPr>
          <w:rFonts w:ascii="Arial" w:hAnsi="Arial"/>
          <w:bCs/>
          <w:sz w:val="22"/>
          <w:szCs w:val="22"/>
          <w:lang w:eastAsia="en-US"/>
        </w:rPr>
        <w:t>s</w:t>
      </w:r>
      <w:r w:rsidRPr="001524BE">
        <w:rPr>
          <w:rFonts w:ascii="Arial" w:hAnsi="Arial"/>
          <w:bCs/>
          <w:sz w:val="22"/>
          <w:szCs w:val="22"/>
          <w:lang w:eastAsia="en-US"/>
        </w:rPr>
        <w:t xml:space="preserve"> partie</w:t>
      </w:r>
      <w:r w:rsidR="004915EE">
        <w:rPr>
          <w:rFonts w:ascii="Arial" w:hAnsi="Arial"/>
          <w:bCs/>
          <w:sz w:val="22"/>
          <w:szCs w:val="22"/>
          <w:lang w:eastAsia="en-US"/>
        </w:rPr>
        <w:t>s</w:t>
      </w:r>
      <w:r w:rsidRPr="001524BE">
        <w:rPr>
          <w:rFonts w:ascii="Arial" w:hAnsi="Arial"/>
          <w:bCs/>
          <w:sz w:val="22"/>
          <w:szCs w:val="22"/>
          <w:lang w:eastAsia="en-US"/>
        </w:rPr>
        <w:t xml:space="preserve"> soumissionnaire</w:t>
      </w:r>
      <w:r w:rsidR="004915EE">
        <w:rPr>
          <w:rFonts w:ascii="Arial" w:hAnsi="Arial"/>
          <w:bCs/>
          <w:sz w:val="22"/>
          <w:szCs w:val="22"/>
          <w:lang w:eastAsia="en-US"/>
        </w:rPr>
        <w:t>s</w:t>
      </w:r>
      <w:r w:rsidRPr="001524BE">
        <w:rPr>
          <w:rFonts w:ascii="Arial" w:hAnsi="Arial"/>
          <w:bCs/>
          <w:sz w:val="22"/>
          <w:szCs w:val="22"/>
          <w:lang w:eastAsia="en-US"/>
        </w:rPr>
        <w:t xml:space="preserve"> et l</w:t>
      </w:r>
      <w:r w:rsidR="004915EE">
        <w:rPr>
          <w:rFonts w:ascii="Arial" w:hAnsi="Arial"/>
          <w:bCs/>
          <w:sz w:val="22"/>
          <w:szCs w:val="22"/>
          <w:lang w:eastAsia="en-US"/>
        </w:rPr>
        <w:t xml:space="preserve">es </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sidR="00817134">
        <w:rPr>
          <w:rFonts w:ascii="Arial" w:hAnsi="Arial"/>
          <w:bCs/>
          <w:sz w:val="22"/>
          <w:szCs w:val="22"/>
          <w:lang w:eastAsia="en-US"/>
        </w:rPr>
        <w:t>cycle ultérieur</w:t>
      </w:r>
      <w:r w:rsidR="00AC399A">
        <w:rPr>
          <w:rFonts w:ascii="Arial" w:hAnsi="Arial"/>
          <w:bCs/>
          <w:sz w:val="22"/>
          <w:szCs w:val="22"/>
          <w:lang w:eastAsia="en-US"/>
        </w:rPr>
        <w:t> ;</w:t>
      </w:r>
    </w:p>
    <w:p w14:paraId="2423DD1F" w14:textId="2CB0AEFB" w:rsidR="001524BE" w:rsidRPr="001524BE" w:rsidRDefault="001524BE" w:rsidP="00532DAA">
      <w:pPr>
        <w:numPr>
          <w:ilvl w:val="0"/>
          <w:numId w:val="47"/>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Rappelle</w:t>
      </w:r>
      <w:r w:rsidRPr="001524BE">
        <w:rPr>
          <w:rFonts w:ascii="Arial" w:hAnsi="Arial"/>
          <w:bCs/>
          <w:sz w:val="22"/>
          <w:szCs w:val="22"/>
        </w:rPr>
        <w:t xml:space="preserve"> </w:t>
      </w:r>
      <w:r w:rsidR="004915EE">
        <w:rPr>
          <w:rFonts w:ascii="Arial" w:hAnsi="Arial"/>
          <w:bCs/>
          <w:sz w:val="22"/>
          <w:szCs w:val="22"/>
        </w:rPr>
        <w:t>aux</w:t>
      </w:r>
      <w:r w:rsidR="004915EE" w:rsidRPr="001524BE">
        <w:rPr>
          <w:rFonts w:ascii="Arial" w:hAnsi="Arial"/>
          <w:bCs/>
          <w:sz w:val="22"/>
          <w:szCs w:val="22"/>
        </w:rPr>
        <w:t xml:space="preserve"> </w:t>
      </w:r>
      <w:r w:rsidRPr="001524BE">
        <w:rPr>
          <w:rFonts w:ascii="Arial" w:hAnsi="Arial"/>
          <w:bCs/>
          <w:sz w:val="22"/>
          <w:szCs w:val="22"/>
        </w:rPr>
        <w:t>État</w:t>
      </w:r>
      <w:r w:rsidR="004915EE">
        <w:rPr>
          <w:rFonts w:ascii="Arial" w:hAnsi="Arial"/>
          <w:bCs/>
          <w:sz w:val="22"/>
          <w:szCs w:val="22"/>
        </w:rPr>
        <w:t>s</w:t>
      </w:r>
      <w:r w:rsidRPr="001524BE">
        <w:rPr>
          <w:rFonts w:ascii="Arial" w:hAnsi="Arial"/>
          <w:bCs/>
          <w:sz w:val="22"/>
          <w:szCs w:val="22"/>
        </w:rPr>
        <w:t xml:space="preserve"> partie</w:t>
      </w:r>
      <w:r w:rsidR="004915EE">
        <w:rPr>
          <w:rFonts w:ascii="Arial" w:hAnsi="Arial"/>
          <w:bCs/>
          <w:sz w:val="22"/>
          <w:szCs w:val="22"/>
        </w:rPr>
        <w:t>s</w:t>
      </w:r>
      <w:r w:rsidRPr="001524BE">
        <w:rPr>
          <w:rFonts w:ascii="Arial" w:hAnsi="Arial"/>
          <w:bCs/>
          <w:sz w:val="22"/>
          <w:szCs w:val="22"/>
        </w:rPr>
        <w:t xml:space="preserve"> que les détenteurs de la tradition doivent être impliqués le plus largement possible à chaque étape du processus de sauvegarde, y compris pour la candidature des éléments </w:t>
      </w:r>
      <w:r w:rsidR="005B77E4">
        <w:rPr>
          <w:rFonts w:ascii="Arial" w:hAnsi="Arial"/>
          <w:bCs/>
          <w:sz w:val="22"/>
          <w:szCs w:val="22"/>
        </w:rPr>
        <w:t>dans</w:t>
      </w:r>
      <w:r w:rsidR="003E58BA">
        <w:rPr>
          <w:rFonts w:ascii="Arial" w:hAnsi="Arial"/>
          <w:bCs/>
          <w:sz w:val="22"/>
          <w:szCs w:val="22"/>
        </w:rPr>
        <w:t xml:space="preserve"> tous les</w:t>
      </w:r>
      <w:r w:rsidRPr="001524BE">
        <w:rPr>
          <w:rFonts w:ascii="Arial" w:hAnsi="Arial"/>
          <w:bCs/>
          <w:sz w:val="22"/>
          <w:szCs w:val="22"/>
        </w:rPr>
        <w:t xml:space="preserve"> mécanismes de la Convention.</w:t>
      </w:r>
    </w:p>
    <w:p w14:paraId="0EE6A2F1" w14:textId="2A052EA7" w:rsidR="001524BE" w:rsidRPr="001524BE" w:rsidRDefault="001524BE" w:rsidP="00532DAA">
      <w:pPr>
        <w:keepNext/>
        <w:keepLines/>
        <w:spacing w:before="360" w:after="120"/>
        <w:ind w:left="567"/>
        <w:outlineLvl w:val="1"/>
        <w:rPr>
          <w:rFonts w:ascii="Arial" w:eastAsia="MS Gothic" w:hAnsi="Arial" w:cs="Arial"/>
          <w:b/>
          <w:sz w:val="22"/>
        </w:rPr>
      </w:pPr>
      <w:bookmarkStart w:id="29" w:name="Decision_10b25"/>
      <w:bookmarkEnd w:id="29"/>
      <w:r w:rsidRPr="001524BE">
        <w:rPr>
          <w:rFonts w:ascii="Arial" w:eastAsia="MS Gothic" w:hAnsi="Arial" w:cs="Arial"/>
          <w:b/>
          <w:sz w:val="22"/>
        </w:rPr>
        <w:t>PROJET DE DÉCISION 13.COM 10.b.25</w:t>
      </w:r>
      <w:r w:rsidR="00737E2E">
        <w:rPr>
          <w:rFonts w:ascii="Arial" w:hAnsi="Arial"/>
          <w:b/>
          <w:sz w:val="22"/>
        </w:rPr>
        <w:tab/>
      </w:r>
      <w:r w:rsidR="00737E2E">
        <w:rPr>
          <w:noProof/>
          <w:color w:val="0000FF"/>
          <w:szCs w:val="22"/>
          <w:lang w:val="en-US" w:eastAsia="en-US"/>
        </w:rPr>
        <w:drawing>
          <wp:inline distT="0" distB="0" distL="0" distR="0" wp14:anchorId="557A5D25" wp14:editId="525433F9">
            <wp:extent cx="104775" cy="104775"/>
            <wp:effectExtent l="0" t="0" r="9525" b="9525"/>
            <wp:docPr id="21" name="Picture 2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1059F43"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0FBBB186" w14:textId="20DBB996" w:rsidR="001524BE" w:rsidRPr="001524BE" w:rsidRDefault="001524BE" w:rsidP="00532DAA">
      <w:pPr>
        <w:numPr>
          <w:ilvl w:val="0"/>
          <w:numId w:val="48"/>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Malaisie a proposé la candidature </w:t>
      </w:r>
      <w:r w:rsidRPr="001524BE">
        <w:rPr>
          <w:rFonts w:ascii="Arial" w:hAnsi="Arial"/>
          <w:b/>
          <w:sz w:val="22"/>
          <w:szCs w:val="22"/>
        </w:rPr>
        <w:t xml:space="preserve">du </w:t>
      </w:r>
      <w:proofErr w:type="spellStart"/>
      <w:r w:rsidRPr="001524BE">
        <w:rPr>
          <w:rFonts w:ascii="Arial" w:hAnsi="Arial"/>
          <w:b/>
          <w:sz w:val="22"/>
          <w:szCs w:val="22"/>
        </w:rPr>
        <w:t>Dondang</w:t>
      </w:r>
      <w:proofErr w:type="spellEnd"/>
      <w:r w:rsidRPr="001524BE">
        <w:rPr>
          <w:rFonts w:ascii="Arial" w:hAnsi="Arial"/>
          <w:b/>
          <w:sz w:val="22"/>
          <w:szCs w:val="22"/>
        </w:rPr>
        <w:t xml:space="preserve"> </w:t>
      </w:r>
      <w:proofErr w:type="spellStart"/>
      <w:r w:rsidRPr="001524BE">
        <w:rPr>
          <w:rFonts w:ascii="Arial" w:hAnsi="Arial"/>
          <w:b/>
          <w:sz w:val="22"/>
          <w:szCs w:val="22"/>
        </w:rPr>
        <w:t>Sayang</w:t>
      </w:r>
      <w:proofErr w:type="spellEnd"/>
      <w:r w:rsidRPr="001524BE">
        <w:rPr>
          <w:rFonts w:ascii="Arial" w:hAnsi="Arial"/>
          <w:sz w:val="22"/>
          <w:szCs w:val="22"/>
        </w:rPr>
        <w:t xml:space="preserve"> (n° 01410)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E960F8A" w14:textId="25D6D800" w:rsidR="001524BE" w:rsidRPr="00532DAA" w:rsidRDefault="00AC399A" w:rsidP="00532DAA">
      <w:pPr>
        <w:tabs>
          <w:tab w:val="left" w:pos="1134"/>
          <w:tab w:val="left" w:pos="1701"/>
          <w:tab w:val="left" w:pos="2268"/>
        </w:tabs>
        <w:spacing w:before="120" w:after="120"/>
        <w:ind w:left="1134"/>
        <w:jc w:val="both"/>
        <w:rPr>
          <w:rFonts w:ascii="Arial" w:hAnsi="Arial" w:cs="Arial"/>
          <w:sz w:val="22"/>
          <w:szCs w:val="22"/>
        </w:rPr>
      </w:pPr>
      <w:r w:rsidRPr="00AC399A">
        <w:rPr>
          <w:rFonts w:ascii="Arial" w:hAnsi="Arial"/>
          <w:sz w:val="22"/>
          <w:szCs w:val="22"/>
        </w:rPr>
        <w:t xml:space="preserve">Le </w:t>
      </w:r>
      <w:proofErr w:type="spellStart"/>
      <w:r w:rsidRPr="00AC399A">
        <w:rPr>
          <w:rFonts w:ascii="Arial" w:hAnsi="Arial"/>
          <w:sz w:val="22"/>
          <w:szCs w:val="22"/>
        </w:rPr>
        <w:t>Dondang</w:t>
      </w:r>
      <w:proofErr w:type="spellEnd"/>
      <w:r w:rsidRPr="00AC399A">
        <w:rPr>
          <w:rFonts w:ascii="Arial" w:hAnsi="Arial"/>
          <w:sz w:val="22"/>
          <w:szCs w:val="22"/>
        </w:rPr>
        <w:t xml:space="preserve"> </w:t>
      </w:r>
      <w:proofErr w:type="spellStart"/>
      <w:r w:rsidRPr="00AC399A">
        <w:rPr>
          <w:rFonts w:ascii="Arial" w:hAnsi="Arial"/>
          <w:sz w:val="22"/>
          <w:szCs w:val="22"/>
        </w:rPr>
        <w:t>Sayang</w:t>
      </w:r>
      <w:proofErr w:type="spellEnd"/>
      <w:r w:rsidRPr="00AC399A">
        <w:rPr>
          <w:rFonts w:ascii="Arial" w:hAnsi="Arial"/>
          <w:sz w:val="22"/>
          <w:szCs w:val="22"/>
        </w:rPr>
        <w:t xml:space="preserve"> est un art traditionnel malais encore pratiqué à Melaka par quatre communautés : les Malais, les Baba </w:t>
      </w:r>
      <w:proofErr w:type="spellStart"/>
      <w:r w:rsidRPr="00AC399A">
        <w:rPr>
          <w:rFonts w:ascii="Arial" w:hAnsi="Arial"/>
          <w:sz w:val="22"/>
          <w:szCs w:val="22"/>
        </w:rPr>
        <w:t>Nyonya</w:t>
      </w:r>
      <w:proofErr w:type="spellEnd"/>
      <w:r w:rsidRPr="00AC399A">
        <w:rPr>
          <w:rFonts w:ascii="Arial" w:hAnsi="Arial"/>
          <w:sz w:val="22"/>
          <w:szCs w:val="22"/>
        </w:rPr>
        <w:t xml:space="preserve">, les </w:t>
      </w:r>
      <w:proofErr w:type="spellStart"/>
      <w:r w:rsidRPr="00AC399A">
        <w:rPr>
          <w:rFonts w:ascii="Arial" w:hAnsi="Arial"/>
          <w:sz w:val="22"/>
          <w:szCs w:val="22"/>
        </w:rPr>
        <w:t>Chitty</w:t>
      </w:r>
      <w:proofErr w:type="spellEnd"/>
      <w:r w:rsidRPr="00AC399A">
        <w:rPr>
          <w:rFonts w:ascii="Arial" w:hAnsi="Arial"/>
          <w:sz w:val="22"/>
          <w:szCs w:val="22"/>
        </w:rPr>
        <w:t xml:space="preserve"> et la communauté portugaise. La pratique associe des éléments musicaux (violons, gongs et tambourins ou tambour), des chants et de mélodieux accords poétiques. Également connues sous le nom de « ballades amoureuses », les chansons sont utilisées par les communautés pour exprimer des sentiments d’amour et donner des conseils sur des sujets tels que l’amour et la générosité. Au X</w:t>
      </w:r>
      <w:r w:rsidR="005B77E4">
        <w:rPr>
          <w:rFonts w:ascii="Arial" w:hAnsi="Arial"/>
          <w:sz w:val="22"/>
          <w:szCs w:val="22"/>
        </w:rPr>
        <w:t>Ve</w:t>
      </w:r>
      <w:r w:rsidRPr="00AC399A">
        <w:rPr>
          <w:rFonts w:ascii="Arial" w:hAnsi="Arial"/>
          <w:sz w:val="22"/>
          <w:szCs w:val="22"/>
        </w:rPr>
        <w:t xml:space="preserve"> siècle, à l’époque du sultanat de Melaka, le </w:t>
      </w:r>
      <w:proofErr w:type="spellStart"/>
      <w:r w:rsidRPr="00AC399A">
        <w:rPr>
          <w:rFonts w:ascii="Arial" w:hAnsi="Arial"/>
          <w:sz w:val="22"/>
          <w:szCs w:val="22"/>
        </w:rPr>
        <w:t>Dondang</w:t>
      </w:r>
      <w:proofErr w:type="spellEnd"/>
      <w:r w:rsidRPr="00AC399A">
        <w:rPr>
          <w:rFonts w:ascii="Arial" w:hAnsi="Arial"/>
          <w:sz w:val="22"/>
          <w:szCs w:val="22"/>
        </w:rPr>
        <w:t xml:space="preserve"> </w:t>
      </w:r>
      <w:proofErr w:type="spellStart"/>
      <w:r w:rsidRPr="00AC399A">
        <w:rPr>
          <w:rFonts w:ascii="Arial" w:hAnsi="Arial"/>
          <w:sz w:val="22"/>
          <w:szCs w:val="22"/>
        </w:rPr>
        <w:t>Sayang</w:t>
      </w:r>
      <w:proofErr w:type="spellEnd"/>
      <w:r w:rsidRPr="00AC399A">
        <w:rPr>
          <w:rFonts w:ascii="Arial" w:hAnsi="Arial"/>
          <w:sz w:val="22"/>
          <w:szCs w:val="22"/>
        </w:rPr>
        <w:t xml:space="preserve"> était interprété lors de cérémonies et d’événements au Palais royal. Par la suite, il s’est répandu dans les communautés concernées. Conformément à la tradition, les représentations de </w:t>
      </w:r>
      <w:proofErr w:type="spellStart"/>
      <w:r w:rsidRPr="00AC399A">
        <w:rPr>
          <w:rFonts w:ascii="Arial" w:hAnsi="Arial"/>
          <w:sz w:val="22"/>
          <w:szCs w:val="22"/>
        </w:rPr>
        <w:t>Dondang</w:t>
      </w:r>
      <w:proofErr w:type="spellEnd"/>
      <w:r w:rsidRPr="00AC399A">
        <w:rPr>
          <w:rFonts w:ascii="Arial" w:hAnsi="Arial"/>
          <w:sz w:val="22"/>
          <w:szCs w:val="22"/>
        </w:rPr>
        <w:t xml:space="preserve"> </w:t>
      </w:r>
      <w:proofErr w:type="spellStart"/>
      <w:r w:rsidRPr="00AC399A">
        <w:rPr>
          <w:rFonts w:ascii="Arial" w:hAnsi="Arial"/>
          <w:sz w:val="22"/>
          <w:szCs w:val="22"/>
        </w:rPr>
        <w:t>Sayang</w:t>
      </w:r>
      <w:proofErr w:type="spellEnd"/>
      <w:r w:rsidRPr="00AC399A">
        <w:rPr>
          <w:rFonts w:ascii="Arial" w:hAnsi="Arial"/>
          <w:sz w:val="22"/>
          <w:szCs w:val="22"/>
        </w:rPr>
        <w:t xml:space="preserve"> sont accompagnées de musique et de chants interprétés par deux </w:t>
      </w:r>
      <w:r w:rsidR="005B77E4">
        <w:rPr>
          <w:rFonts w:ascii="Arial" w:hAnsi="Arial"/>
          <w:sz w:val="22"/>
          <w:szCs w:val="22"/>
        </w:rPr>
        <w:t>artistes</w:t>
      </w:r>
      <w:r w:rsidRPr="00AC399A">
        <w:rPr>
          <w:rFonts w:ascii="Arial" w:hAnsi="Arial"/>
          <w:sz w:val="22"/>
          <w:szCs w:val="22"/>
        </w:rPr>
        <w:t xml:space="preserve">, un homme et une femme, qui chantent en quatrains. Généralement, les interprètes de </w:t>
      </w:r>
      <w:proofErr w:type="spellStart"/>
      <w:r w:rsidRPr="00AC399A">
        <w:rPr>
          <w:rFonts w:ascii="Arial" w:hAnsi="Arial"/>
          <w:sz w:val="22"/>
          <w:szCs w:val="22"/>
        </w:rPr>
        <w:t>Dondang</w:t>
      </w:r>
      <w:proofErr w:type="spellEnd"/>
      <w:r w:rsidRPr="00AC399A">
        <w:rPr>
          <w:rFonts w:ascii="Arial" w:hAnsi="Arial"/>
          <w:sz w:val="22"/>
          <w:szCs w:val="22"/>
        </w:rPr>
        <w:t xml:space="preserve"> </w:t>
      </w:r>
      <w:proofErr w:type="spellStart"/>
      <w:r w:rsidRPr="00AC399A">
        <w:rPr>
          <w:rFonts w:ascii="Arial" w:hAnsi="Arial"/>
          <w:sz w:val="22"/>
          <w:szCs w:val="22"/>
        </w:rPr>
        <w:t>Sayang</w:t>
      </w:r>
      <w:proofErr w:type="spellEnd"/>
      <w:r w:rsidRPr="00AC399A">
        <w:rPr>
          <w:rFonts w:ascii="Arial" w:hAnsi="Arial"/>
          <w:sz w:val="22"/>
          <w:szCs w:val="22"/>
        </w:rPr>
        <w:t xml:space="preserve"> ont un grand savoir-faire dans la récitation de poésies. Les représentations de </w:t>
      </w:r>
      <w:proofErr w:type="spellStart"/>
      <w:r w:rsidRPr="00AC399A">
        <w:rPr>
          <w:rFonts w:ascii="Arial" w:hAnsi="Arial"/>
          <w:sz w:val="22"/>
          <w:szCs w:val="22"/>
        </w:rPr>
        <w:t>Dondang</w:t>
      </w:r>
      <w:proofErr w:type="spellEnd"/>
      <w:r w:rsidRPr="00AC399A">
        <w:rPr>
          <w:rFonts w:ascii="Arial" w:hAnsi="Arial"/>
          <w:sz w:val="22"/>
          <w:szCs w:val="22"/>
        </w:rPr>
        <w:t xml:space="preserve"> </w:t>
      </w:r>
      <w:proofErr w:type="spellStart"/>
      <w:r w:rsidRPr="00AC399A">
        <w:rPr>
          <w:rFonts w:ascii="Arial" w:hAnsi="Arial"/>
          <w:sz w:val="22"/>
          <w:szCs w:val="22"/>
        </w:rPr>
        <w:t>Sayang</w:t>
      </w:r>
      <w:proofErr w:type="spellEnd"/>
      <w:r w:rsidRPr="00AC399A">
        <w:rPr>
          <w:rFonts w:ascii="Arial" w:hAnsi="Arial"/>
          <w:sz w:val="22"/>
          <w:szCs w:val="22"/>
        </w:rPr>
        <w:t xml:space="preserve"> sont ouvertes à tous, indépendamment de l’âge, du métier, du statut ou de la religion du public, et l’art est considéré comme un moyen de transmettre des messages positifs et de partager des sentiments d’amour, de joie et de chagrin qui renforcent les liens qui unissent les communautés. Des représentations sont régulièrement organisées, en particulier lors de rassemblements, de festivals et de fêtes, et de nombreux programmes, activités et formations culturels sont désormais organisés pour ceux qui souhaitent interpréter cet </w:t>
      </w:r>
      <w:r w:rsidR="00E7720F">
        <w:rPr>
          <w:rFonts w:ascii="Arial" w:hAnsi="Arial"/>
          <w:sz w:val="22"/>
          <w:szCs w:val="22"/>
        </w:rPr>
        <w:t>élément</w:t>
      </w:r>
      <w:r w:rsidR="00E7720F" w:rsidRPr="00AC399A">
        <w:rPr>
          <w:rFonts w:ascii="Arial" w:hAnsi="Arial"/>
          <w:sz w:val="22"/>
          <w:szCs w:val="22"/>
        </w:rPr>
        <w:t xml:space="preserve"> </w:t>
      </w:r>
      <w:r w:rsidRPr="00AC399A">
        <w:rPr>
          <w:rFonts w:ascii="Arial" w:hAnsi="Arial"/>
          <w:sz w:val="22"/>
          <w:szCs w:val="22"/>
        </w:rPr>
        <w:t>et améliorer la qualité de leur pratique.</w:t>
      </w:r>
    </w:p>
    <w:p w14:paraId="4DDEDAE7" w14:textId="03C26ED6" w:rsidR="001524BE" w:rsidRPr="001524BE" w:rsidRDefault="001524BE" w:rsidP="00532DAA">
      <w:pPr>
        <w:keepNext/>
        <w:numPr>
          <w:ilvl w:val="0"/>
          <w:numId w:val="48"/>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7980AB7A" w14:textId="0B6C20B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Dans le cadre de la culture contemporaine en Malaisie, le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xml:space="preserve"> encourage la communication entre les interprètes et leur public au sein des communautés locales et entre les différents groupes ethniques du pays. À travers le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les compétences musicales, vocales et poétiques issues d</w:t>
      </w:r>
      <w:r>
        <w:rPr>
          <w:rFonts w:ascii="Arial" w:hAnsi="Arial"/>
          <w:sz w:val="22"/>
          <w:szCs w:val="22"/>
        </w:rPr>
        <w:t>’</w:t>
      </w:r>
      <w:r w:rsidRPr="001524BE">
        <w:rPr>
          <w:rFonts w:ascii="Arial" w:hAnsi="Arial"/>
          <w:sz w:val="22"/>
          <w:szCs w:val="22"/>
        </w:rPr>
        <w:t>une longue tradition ont pu se perpétuer. L</w:t>
      </w:r>
      <w:r w:rsidR="00E7720F">
        <w:rPr>
          <w:rFonts w:ascii="Arial" w:hAnsi="Arial"/>
          <w:sz w:val="22"/>
          <w:szCs w:val="22"/>
        </w:rPr>
        <w:t>e contenu de l</w:t>
      </w:r>
      <w:r>
        <w:rPr>
          <w:rFonts w:ascii="Arial" w:hAnsi="Arial"/>
          <w:sz w:val="22"/>
          <w:szCs w:val="22"/>
        </w:rPr>
        <w:t>’</w:t>
      </w:r>
      <w:r w:rsidRPr="001524BE">
        <w:rPr>
          <w:rFonts w:ascii="Arial" w:hAnsi="Arial"/>
          <w:sz w:val="22"/>
          <w:szCs w:val="22"/>
        </w:rPr>
        <w:t>élément reflète la réalité sociale des communautés en encourageant les interactions entre leurs membres et en consolidant leurs relations.</w:t>
      </w:r>
    </w:p>
    <w:p w14:paraId="583F662C" w14:textId="4F5597E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inscription du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xml:space="preserve"> permettrait de souligner l</w:t>
      </w:r>
      <w:r>
        <w:rPr>
          <w:rFonts w:ascii="Arial" w:hAnsi="Arial"/>
          <w:sz w:val="22"/>
          <w:szCs w:val="22"/>
        </w:rPr>
        <w:t>’</w:t>
      </w:r>
      <w:r w:rsidRPr="001524BE">
        <w:rPr>
          <w:rFonts w:ascii="Arial" w:hAnsi="Arial"/>
          <w:sz w:val="22"/>
          <w:szCs w:val="22"/>
        </w:rPr>
        <w:t>importance des langues et dialectes régionaux, de leur pratique et de leur respect en tant que vecteurs de la composition spontanée d</w:t>
      </w:r>
      <w:r>
        <w:rPr>
          <w:rFonts w:ascii="Arial" w:hAnsi="Arial"/>
          <w:sz w:val="22"/>
          <w:szCs w:val="22"/>
        </w:rPr>
        <w:t>’</w:t>
      </w:r>
      <w:r w:rsidRPr="001524BE">
        <w:rPr>
          <w:rFonts w:ascii="Arial" w:hAnsi="Arial"/>
          <w:sz w:val="22"/>
          <w:szCs w:val="22"/>
        </w:rPr>
        <w:t xml:space="preserve">œuvres poétiques appartenant au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Puisque l</w:t>
      </w:r>
      <w:r>
        <w:rPr>
          <w:rFonts w:ascii="Arial" w:hAnsi="Arial"/>
          <w:sz w:val="22"/>
          <w:szCs w:val="22"/>
        </w:rPr>
        <w:t>’</w:t>
      </w:r>
      <w:r w:rsidRPr="001524BE">
        <w:rPr>
          <w:rFonts w:ascii="Arial" w:hAnsi="Arial"/>
          <w:sz w:val="22"/>
          <w:szCs w:val="22"/>
        </w:rPr>
        <w:t xml:space="preserve">élément </w:t>
      </w:r>
      <w:r w:rsidR="00E7720F">
        <w:rPr>
          <w:rFonts w:ascii="Arial" w:hAnsi="Arial"/>
          <w:sz w:val="22"/>
          <w:szCs w:val="22"/>
        </w:rPr>
        <w:t>incarne</w:t>
      </w:r>
      <w:r w:rsidRPr="001524BE">
        <w:rPr>
          <w:rFonts w:ascii="Arial" w:hAnsi="Arial"/>
          <w:sz w:val="22"/>
          <w:szCs w:val="22"/>
        </w:rPr>
        <w:t xml:space="preserve"> des valeurs de tolérance, d</w:t>
      </w:r>
      <w:r>
        <w:rPr>
          <w:rFonts w:ascii="Arial" w:hAnsi="Arial"/>
          <w:sz w:val="22"/>
          <w:szCs w:val="22"/>
        </w:rPr>
        <w:t>’</w:t>
      </w:r>
      <w:r w:rsidRPr="001524BE">
        <w:rPr>
          <w:rFonts w:ascii="Arial" w:hAnsi="Arial"/>
          <w:sz w:val="22"/>
          <w:szCs w:val="22"/>
        </w:rPr>
        <w:t>empathie, de partage et d</w:t>
      </w:r>
      <w:r>
        <w:rPr>
          <w:rFonts w:ascii="Arial" w:hAnsi="Arial"/>
          <w:sz w:val="22"/>
          <w:szCs w:val="22"/>
        </w:rPr>
        <w:t>’</w:t>
      </w:r>
      <w:r w:rsidRPr="001524BE">
        <w:rPr>
          <w:rFonts w:ascii="Arial" w:hAnsi="Arial"/>
          <w:sz w:val="22"/>
          <w:szCs w:val="22"/>
        </w:rPr>
        <w:t>harmonie</w:t>
      </w:r>
      <w:r w:rsidR="00E7720F">
        <w:rPr>
          <w:rFonts w:ascii="Arial" w:hAnsi="Arial"/>
          <w:sz w:val="22"/>
          <w:szCs w:val="22"/>
        </w:rPr>
        <w:t xml:space="preserve"> en société</w:t>
      </w:r>
      <w:r w:rsidRPr="001524BE">
        <w:rPr>
          <w:rFonts w:ascii="Arial" w:hAnsi="Arial"/>
          <w:sz w:val="22"/>
          <w:szCs w:val="22"/>
        </w:rPr>
        <w:t>, sa promotion encouragerait le dialogue entre les différentes communautés et conduirait à la multiplication des occasions de rencontre lors de festivals et d</w:t>
      </w:r>
      <w:r>
        <w:rPr>
          <w:rFonts w:ascii="Arial" w:hAnsi="Arial"/>
          <w:sz w:val="22"/>
          <w:szCs w:val="22"/>
        </w:rPr>
        <w:t>’</w:t>
      </w:r>
      <w:r w:rsidRPr="001524BE">
        <w:rPr>
          <w:rFonts w:ascii="Arial" w:hAnsi="Arial"/>
          <w:sz w:val="22"/>
          <w:szCs w:val="22"/>
        </w:rPr>
        <w:t>autres événements.</w:t>
      </w:r>
    </w:p>
    <w:p w14:paraId="133F93C2" w14:textId="21B0A5A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Les mesures de sauvegarde sont adaptées aux particularités du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xml:space="preserve"> et permettraient de consolider sa place, déjà forte, au sein de la tradition culturelle en Malaisie. Ces mesures visent à promouvoir et diffuser l</w:t>
      </w:r>
      <w:r>
        <w:rPr>
          <w:rFonts w:ascii="Arial" w:hAnsi="Arial"/>
          <w:sz w:val="22"/>
          <w:szCs w:val="22"/>
        </w:rPr>
        <w:t>’</w:t>
      </w:r>
      <w:r w:rsidRPr="001524BE">
        <w:rPr>
          <w:rFonts w:ascii="Arial" w:hAnsi="Arial"/>
          <w:sz w:val="22"/>
          <w:szCs w:val="22"/>
        </w:rPr>
        <w:t>élément et se concentrent sur des activités de formation et l</w:t>
      </w:r>
      <w:r>
        <w:rPr>
          <w:rFonts w:ascii="Arial" w:hAnsi="Arial"/>
          <w:sz w:val="22"/>
          <w:szCs w:val="22"/>
        </w:rPr>
        <w:t>’</w:t>
      </w:r>
      <w:r w:rsidRPr="001524BE">
        <w:rPr>
          <w:rFonts w:ascii="Arial" w:hAnsi="Arial"/>
          <w:sz w:val="22"/>
          <w:szCs w:val="22"/>
        </w:rPr>
        <w:t xml:space="preserve">organisation régulière de </w:t>
      </w:r>
      <w:r w:rsidR="00E7720F">
        <w:rPr>
          <w:rFonts w:ascii="Arial" w:hAnsi="Arial"/>
          <w:sz w:val="22"/>
          <w:szCs w:val="22"/>
        </w:rPr>
        <w:t>représentations</w:t>
      </w:r>
      <w:r w:rsidRPr="001524BE">
        <w:rPr>
          <w:rFonts w:ascii="Arial" w:hAnsi="Arial"/>
          <w:sz w:val="22"/>
          <w:szCs w:val="22"/>
        </w:rPr>
        <w:t>. Les activités proposées sont étroitement liées aux actions des organisations gouvernementales et des institutions culturelles, aux initiateurs et organisateurs des mesures de sauvegarde, ainsi qu</w:t>
      </w:r>
      <w:r>
        <w:rPr>
          <w:rFonts w:ascii="Arial" w:hAnsi="Arial"/>
          <w:sz w:val="22"/>
          <w:szCs w:val="22"/>
        </w:rPr>
        <w:t>’</w:t>
      </w:r>
      <w:r w:rsidRPr="001524BE">
        <w:rPr>
          <w:rFonts w:ascii="Arial" w:hAnsi="Arial"/>
          <w:sz w:val="22"/>
          <w:szCs w:val="22"/>
        </w:rPr>
        <w:t>aux personnes chargées de les mettre en œuvre et de les superviser. Les communautés locales et les praticiens ont participé au processus de planification dans le cadre de groupes de discussion et seront les principaux bénéficiaires des activités de sauvegarde.</w:t>
      </w:r>
    </w:p>
    <w:p w14:paraId="091430ED" w14:textId="7E6850B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La décision de proposer la candidature du </w:t>
      </w:r>
      <w:proofErr w:type="spellStart"/>
      <w:r w:rsidRPr="001524BE">
        <w:rPr>
          <w:rFonts w:ascii="Arial" w:hAnsi="Arial"/>
          <w:sz w:val="22"/>
          <w:szCs w:val="22"/>
        </w:rPr>
        <w:t>Dondang</w:t>
      </w:r>
      <w:proofErr w:type="spellEnd"/>
      <w:r w:rsidRPr="001524BE">
        <w:rPr>
          <w:rFonts w:ascii="Arial" w:hAnsi="Arial"/>
          <w:sz w:val="22"/>
          <w:szCs w:val="22"/>
        </w:rPr>
        <w:t> </w:t>
      </w:r>
      <w:proofErr w:type="spellStart"/>
      <w:r w:rsidRPr="001524BE">
        <w:rPr>
          <w:rFonts w:ascii="Arial" w:hAnsi="Arial"/>
          <w:sz w:val="22"/>
          <w:szCs w:val="22"/>
        </w:rPr>
        <w:t>Sayang</w:t>
      </w:r>
      <w:proofErr w:type="spellEnd"/>
      <w:r w:rsidRPr="001524BE">
        <w:rPr>
          <w:rFonts w:ascii="Arial" w:hAnsi="Arial"/>
          <w:sz w:val="22"/>
          <w:szCs w:val="22"/>
        </w:rPr>
        <w:t xml:space="preserve"> fait suite à une série de réunions publiques locales et nationales, de séminaires, de discussions et de </w:t>
      </w:r>
      <w:r w:rsidR="00E7720F">
        <w:rPr>
          <w:rFonts w:ascii="Arial" w:hAnsi="Arial"/>
          <w:sz w:val="22"/>
          <w:szCs w:val="22"/>
        </w:rPr>
        <w:t>demandes</w:t>
      </w:r>
      <w:r w:rsidRPr="001524BE">
        <w:rPr>
          <w:rFonts w:ascii="Arial" w:hAnsi="Arial"/>
          <w:sz w:val="22"/>
          <w:szCs w:val="22"/>
        </w:rPr>
        <w:t xml:space="preserve">. Les communautés, les groupes et les individus concernés ont contribué à la préparation du dossier de candidature en fournissant des </w:t>
      </w:r>
      <w:r w:rsidR="00E7720F">
        <w:rPr>
          <w:rFonts w:ascii="Arial" w:hAnsi="Arial"/>
          <w:sz w:val="22"/>
          <w:szCs w:val="22"/>
        </w:rPr>
        <w:t>informations</w:t>
      </w:r>
      <w:r w:rsidR="00E7720F" w:rsidRPr="001524BE">
        <w:rPr>
          <w:rFonts w:ascii="Arial" w:hAnsi="Arial"/>
          <w:sz w:val="22"/>
          <w:szCs w:val="22"/>
        </w:rPr>
        <w:t xml:space="preserve"> </w:t>
      </w:r>
      <w:r w:rsidRPr="001524BE">
        <w:rPr>
          <w:rFonts w:ascii="Arial" w:hAnsi="Arial"/>
          <w:sz w:val="22"/>
          <w:szCs w:val="22"/>
        </w:rPr>
        <w:t xml:space="preserve">et des supports audiovisuels et en participant à des sessions de consultation et des ateliers. Les praticiens et les autres parties prenantes concernées ont fourni leur consentement </w:t>
      </w:r>
      <w:r w:rsidR="00DA6BE2">
        <w:rPr>
          <w:rFonts w:ascii="Arial" w:hAnsi="Arial"/>
          <w:sz w:val="22"/>
          <w:szCs w:val="22"/>
        </w:rPr>
        <w:t>libre, préalable et éclairé</w:t>
      </w:r>
      <w:r w:rsidRPr="001524BE">
        <w:rPr>
          <w:rFonts w:ascii="Arial" w:hAnsi="Arial"/>
          <w:sz w:val="22"/>
          <w:szCs w:val="22"/>
        </w:rPr>
        <w:t xml:space="preserve"> </w:t>
      </w:r>
      <w:r w:rsidR="00E7720F">
        <w:rPr>
          <w:rFonts w:ascii="Arial" w:hAnsi="Arial"/>
          <w:sz w:val="22"/>
          <w:szCs w:val="22"/>
        </w:rPr>
        <w:t xml:space="preserve">dans </w:t>
      </w:r>
      <w:r w:rsidRPr="001524BE">
        <w:rPr>
          <w:rFonts w:ascii="Arial" w:hAnsi="Arial"/>
          <w:sz w:val="22"/>
          <w:szCs w:val="22"/>
        </w:rPr>
        <w:t xml:space="preserve">un format </w:t>
      </w:r>
      <w:r w:rsidR="00E7720F">
        <w:rPr>
          <w:rFonts w:ascii="Arial" w:hAnsi="Arial"/>
          <w:sz w:val="22"/>
          <w:szCs w:val="22"/>
        </w:rPr>
        <w:t>standardisé</w:t>
      </w:r>
      <w:r w:rsidRPr="001524BE">
        <w:rPr>
          <w:rFonts w:ascii="Arial" w:hAnsi="Arial"/>
          <w:sz w:val="22"/>
          <w:szCs w:val="22"/>
        </w:rPr>
        <w:t>.</w:t>
      </w:r>
    </w:p>
    <w:p w14:paraId="66A5B775" w14:textId="05030A3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2007, l</w:t>
      </w:r>
      <w:r>
        <w:rPr>
          <w:rFonts w:ascii="Arial" w:hAnsi="Arial"/>
          <w:sz w:val="22"/>
          <w:szCs w:val="22"/>
        </w:rPr>
        <w:t>’</w:t>
      </w:r>
      <w:r w:rsidRPr="001524BE">
        <w:rPr>
          <w:rFonts w:ascii="Arial" w:hAnsi="Arial"/>
          <w:sz w:val="22"/>
          <w:szCs w:val="22"/>
        </w:rPr>
        <w:t xml:space="preserve">élément a été </w:t>
      </w:r>
      <w:r w:rsidR="00E7720F">
        <w:rPr>
          <w:rFonts w:ascii="Arial" w:hAnsi="Arial"/>
          <w:sz w:val="22"/>
          <w:szCs w:val="22"/>
        </w:rPr>
        <w:t>inclus dans le r</w:t>
      </w:r>
      <w:r w:rsidRPr="001524BE">
        <w:rPr>
          <w:rFonts w:ascii="Arial" w:hAnsi="Arial"/>
          <w:sz w:val="22"/>
          <w:szCs w:val="22"/>
        </w:rPr>
        <w:t>egistre du patrimoine national géré par le Département du patrimoine national sous l</w:t>
      </w:r>
      <w:r>
        <w:rPr>
          <w:rFonts w:ascii="Arial" w:hAnsi="Arial"/>
          <w:sz w:val="22"/>
          <w:szCs w:val="22"/>
        </w:rPr>
        <w:t>’</w:t>
      </w:r>
      <w:r w:rsidRPr="001524BE">
        <w:rPr>
          <w:rFonts w:ascii="Arial" w:hAnsi="Arial"/>
          <w:sz w:val="22"/>
          <w:szCs w:val="22"/>
        </w:rPr>
        <w:t xml:space="preserve">égide du </w:t>
      </w:r>
      <w:r w:rsidR="00E7720F">
        <w:rPr>
          <w:rFonts w:ascii="Arial" w:hAnsi="Arial"/>
          <w:sz w:val="22"/>
          <w:szCs w:val="22"/>
        </w:rPr>
        <w:t>M</w:t>
      </w:r>
      <w:r w:rsidRPr="001524BE">
        <w:rPr>
          <w:rFonts w:ascii="Arial" w:hAnsi="Arial"/>
          <w:sz w:val="22"/>
          <w:szCs w:val="22"/>
        </w:rPr>
        <w:t xml:space="preserve">inistère du </w:t>
      </w:r>
      <w:r w:rsidR="00E7720F">
        <w:rPr>
          <w:rFonts w:ascii="Arial" w:hAnsi="Arial"/>
          <w:sz w:val="22"/>
          <w:szCs w:val="22"/>
        </w:rPr>
        <w:t>t</w:t>
      </w:r>
      <w:r w:rsidRPr="001524BE">
        <w:rPr>
          <w:rFonts w:ascii="Arial" w:hAnsi="Arial"/>
          <w:sz w:val="22"/>
          <w:szCs w:val="22"/>
        </w:rPr>
        <w:t xml:space="preserve">ourisme et de la </w:t>
      </w:r>
      <w:r w:rsidR="00E7720F">
        <w:rPr>
          <w:rFonts w:ascii="Arial" w:hAnsi="Arial"/>
          <w:sz w:val="22"/>
          <w:szCs w:val="22"/>
        </w:rPr>
        <w:t>c</w:t>
      </w:r>
      <w:r w:rsidRPr="001524BE">
        <w:rPr>
          <w:rFonts w:ascii="Arial" w:hAnsi="Arial"/>
          <w:sz w:val="22"/>
          <w:szCs w:val="22"/>
        </w:rPr>
        <w:t>ulture de Malaisie. L</w:t>
      </w:r>
      <w:r>
        <w:rPr>
          <w:rFonts w:ascii="Arial" w:hAnsi="Arial"/>
          <w:sz w:val="22"/>
          <w:szCs w:val="22"/>
        </w:rPr>
        <w:t>’</w:t>
      </w:r>
      <w:r w:rsidRPr="001524BE">
        <w:rPr>
          <w:rFonts w:ascii="Arial" w:hAnsi="Arial"/>
          <w:sz w:val="22"/>
          <w:szCs w:val="22"/>
        </w:rPr>
        <w:t xml:space="preserve">inventaire est mis à jour en fonction des nouvelles informations obtenues par des experts, </w:t>
      </w:r>
      <w:r w:rsidR="00E7720F">
        <w:rPr>
          <w:rFonts w:ascii="Arial" w:hAnsi="Arial"/>
          <w:sz w:val="22"/>
          <w:szCs w:val="22"/>
        </w:rPr>
        <w:t>l</w:t>
      </w:r>
      <w:r w:rsidRPr="001524BE">
        <w:rPr>
          <w:rFonts w:ascii="Arial" w:hAnsi="Arial"/>
          <w:sz w:val="22"/>
          <w:szCs w:val="22"/>
        </w:rPr>
        <w:t>es médias ou des individus.</w:t>
      </w:r>
    </w:p>
    <w:p w14:paraId="62E70672" w14:textId="77777777" w:rsidR="00E9048E" w:rsidRPr="00156891" w:rsidRDefault="001524BE" w:rsidP="00532DAA">
      <w:pPr>
        <w:numPr>
          <w:ilvl w:val="0"/>
          <w:numId w:val="48"/>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 </w:t>
      </w:r>
      <w:proofErr w:type="spellStart"/>
      <w:r w:rsidRPr="001524BE">
        <w:rPr>
          <w:rFonts w:ascii="Arial" w:hAnsi="Arial"/>
          <w:b/>
          <w:bCs/>
          <w:sz w:val="22"/>
          <w:szCs w:val="22"/>
          <w:lang w:eastAsia="en-US"/>
        </w:rPr>
        <w:t>Dondang</w:t>
      </w:r>
      <w:proofErr w:type="spellEnd"/>
      <w:r w:rsidRPr="001524BE">
        <w:rPr>
          <w:rFonts w:ascii="Arial" w:hAnsi="Arial"/>
          <w:b/>
          <w:bCs/>
          <w:sz w:val="22"/>
          <w:szCs w:val="22"/>
          <w:lang w:eastAsia="en-US"/>
        </w:rPr>
        <w:t xml:space="preserve"> </w:t>
      </w:r>
      <w:proofErr w:type="spellStart"/>
      <w:r w:rsidRPr="001524BE">
        <w:rPr>
          <w:rFonts w:ascii="Arial" w:hAnsi="Arial"/>
          <w:b/>
          <w:bCs/>
          <w:sz w:val="22"/>
          <w:szCs w:val="22"/>
          <w:lang w:eastAsia="en-US"/>
        </w:rPr>
        <w:t>Sayang</w:t>
      </w:r>
      <w:proofErr w:type="spellEnd"/>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AC399A">
        <w:rPr>
          <w:rFonts w:ascii="Arial" w:hAnsi="Arial"/>
          <w:bCs/>
          <w:sz w:val="22"/>
          <w:szCs w:val="22"/>
          <w:lang w:eastAsia="en-US"/>
        </w:rPr>
        <w:t> ;</w:t>
      </w:r>
    </w:p>
    <w:p w14:paraId="4997BBFA" w14:textId="4C64C7B3" w:rsidR="00E9048E" w:rsidRPr="000A7463" w:rsidRDefault="00E9048E" w:rsidP="00532DAA">
      <w:pPr>
        <w:numPr>
          <w:ilvl w:val="0"/>
          <w:numId w:val="48"/>
        </w:numPr>
        <w:tabs>
          <w:tab w:val="left" w:pos="567"/>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00156891" w:rsidRPr="000A7463">
        <w:rPr>
          <w:rFonts w:ascii="Arial" w:hAnsi="Arial"/>
          <w:sz w:val="22"/>
          <w:szCs w:val="22"/>
        </w:rPr>
        <w:t xml:space="preserve">le </w:t>
      </w:r>
      <w:r w:rsidR="00E7720F">
        <w:rPr>
          <w:rFonts w:ascii="Arial" w:hAnsi="Arial"/>
          <w:sz w:val="22"/>
          <w:szCs w:val="22"/>
        </w:rPr>
        <w:t>r</w:t>
      </w:r>
      <w:r w:rsidR="00156891" w:rsidRPr="000A7463">
        <w:rPr>
          <w:rFonts w:ascii="Arial" w:hAnsi="Arial"/>
          <w:sz w:val="22"/>
          <w:szCs w:val="22"/>
        </w:rPr>
        <w:t xml:space="preserve">egistre du patrimoine national a été établi et </w:t>
      </w:r>
      <w:r w:rsidR="006C266E" w:rsidRPr="000A7463">
        <w:rPr>
          <w:rFonts w:ascii="Arial" w:hAnsi="Arial"/>
          <w:sz w:val="22"/>
          <w:szCs w:val="22"/>
        </w:rPr>
        <w:t xml:space="preserve">est régulièrement </w:t>
      </w:r>
      <w:r w:rsidR="00156891" w:rsidRPr="000A7463">
        <w:rPr>
          <w:rFonts w:ascii="Arial" w:hAnsi="Arial"/>
          <w:sz w:val="22"/>
          <w:szCs w:val="22"/>
        </w:rPr>
        <w:t xml:space="preserve">mis à jour avec la participation active des communautés, des groupes et </w:t>
      </w:r>
      <w:r w:rsidR="006C266E" w:rsidRPr="000A7463">
        <w:rPr>
          <w:rFonts w:ascii="Arial" w:hAnsi="Arial"/>
          <w:sz w:val="22"/>
          <w:szCs w:val="22"/>
        </w:rPr>
        <w:t xml:space="preserve">des </w:t>
      </w:r>
      <w:r w:rsidR="00156891" w:rsidRPr="000A7463">
        <w:rPr>
          <w:rFonts w:ascii="Arial" w:hAnsi="Arial"/>
          <w:sz w:val="22"/>
          <w:szCs w:val="22"/>
        </w:rPr>
        <w:t xml:space="preserve">organisations non gouvernementales concernés, conformément </w:t>
      </w:r>
      <w:r w:rsidR="0045020D" w:rsidRPr="000A7463">
        <w:rPr>
          <w:rFonts w:ascii="Arial" w:hAnsi="Arial"/>
          <w:sz w:val="22"/>
          <w:szCs w:val="22"/>
        </w:rPr>
        <w:t>aux articles 11 et 12</w:t>
      </w:r>
      <w:r w:rsidR="00156891" w:rsidRPr="000A7463">
        <w:rPr>
          <w:rFonts w:ascii="Arial" w:hAnsi="Arial"/>
          <w:sz w:val="22"/>
          <w:szCs w:val="22"/>
        </w:rPr>
        <w:t xml:space="preserve"> de la Convention</w:t>
      </w:r>
      <w:r w:rsidR="009415EE">
        <w:rPr>
          <w:rFonts w:ascii="Arial" w:hAnsi="Arial"/>
          <w:sz w:val="22"/>
        </w:rPr>
        <w:t>.</w:t>
      </w:r>
    </w:p>
    <w:p w14:paraId="7FAFC487" w14:textId="7F855332" w:rsidR="001524BE" w:rsidRPr="001524BE" w:rsidRDefault="001524BE" w:rsidP="00532DAA">
      <w:pPr>
        <w:keepNext/>
        <w:keepLines/>
        <w:spacing w:before="360" w:after="120"/>
        <w:ind w:left="567"/>
        <w:outlineLvl w:val="1"/>
        <w:rPr>
          <w:rFonts w:ascii="Arial" w:eastAsia="MS Gothic" w:hAnsi="Arial" w:cs="Arial"/>
          <w:b/>
          <w:sz w:val="22"/>
        </w:rPr>
      </w:pPr>
      <w:bookmarkStart w:id="30" w:name="Decision_10b26"/>
      <w:bookmarkEnd w:id="30"/>
      <w:r w:rsidRPr="001524BE">
        <w:rPr>
          <w:rFonts w:ascii="Arial" w:eastAsia="MS Gothic" w:hAnsi="Arial" w:cs="Arial"/>
          <w:b/>
          <w:sz w:val="22"/>
        </w:rPr>
        <w:t>PROJET DE DÉCISION 13.COM 10.b.26</w:t>
      </w:r>
      <w:r w:rsidR="00737E2E">
        <w:rPr>
          <w:rFonts w:ascii="Arial" w:hAnsi="Arial"/>
          <w:b/>
          <w:sz w:val="22"/>
        </w:rPr>
        <w:tab/>
      </w:r>
      <w:r w:rsidR="00737E2E">
        <w:rPr>
          <w:noProof/>
          <w:color w:val="0000FF"/>
          <w:szCs w:val="22"/>
          <w:lang w:val="en-US" w:eastAsia="en-US"/>
        </w:rPr>
        <w:drawing>
          <wp:inline distT="0" distB="0" distL="0" distR="0" wp14:anchorId="282A69F8" wp14:editId="7E301A18">
            <wp:extent cx="104775" cy="104775"/>
            <wp:effectExtent l="0" t="0" r="9525" b="9525"/>
            <wp:docPr id="22" name="Picture 2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5137CE3"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27AABE19" w14:textId="0CB21FE0" w:rsidR="001524BE" w:rsidRPr="001524BE" w:rsidRDefault="001524BE" w:rsidP="00532DAA">
      <w:pPr>
        <w:numPr>
          <w:ilvl w:val="0"/>
          <w:numId w:val="49"/>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Mexique a proposé la candidature de </w:t>
      </w:r>
      <w:r w:rsidRPr="001524BE">
        <w:rPr>
          <w:rFonts w:ascii="Arial" w:hAnsi="Arial"/>
          <w:b/>
          <w:sz w:val="22"/>
          <w:szCs w:val="22"/>
        </w:rPr>
        <w:t xml:space="preserve">la </w:t>
      </w:r>
      <w:proofErr w:type="spellStart"/>
      <w:r w:rsidRPr="001524BE">
        <w:rPr>
          <w:rFonts w:ascii="Arial" w:hAnsi="Arial"/>
          <w:b/>
          <w:sz w:val="22"/>
          <w:szCs w:val="22"/>
        </w:rPr>
        <w:t>romería</w:t>
      </w:r>
      <w:proofErr w:type="spellEnd"/>
      <w:r w:rsidRPr="001524BE">
        <w:rPr>
          <w:rFonts w:ascii="Arial" w:hAnsi="Arial"/>
          <w:b/>
          <w:sz w:val="22"/>
          <w:szCs w:val="22"/>
        </w:rPr>
        <w:t>, cycle rituel de pèlerinage de la Vierge de Zapopan portée en procession</w:t>
      </w:r>
      <w:r w:rsidRPr="001524BE">
        <w:rPr>
          <w:rFonts w:ascii="Arial" w:hAnsi="Arial"/>
          <w:sz w:val="22"/>
          <w:szCs w:val="22"/>
        </w:rPr>
        <w:t xml:space="preserve"> (n° 01400)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5C4B904F" w14:textId="12B3BB23" w:rsidR="001524BE" w:rsidRPr="00532DAA" w:rsidRDefault="00AC399A" w:rsidP="00532DAA">
      <w:pPr>
        <w:tabs>
          <w:tab w:val="left" w:pos="1134"/>
          <w:tab w:val="left" w:pos="1701"/>
          <w:tab w:val="left" w:pos="2268"/>
        </w:tabs>
        <w:spacing w:before="120" w:after="120"/>
        <w:ind w:left="1134"/>
        <w:jc w:val="both"/>
        <w:rPr>
          <w:rFonts w:ascii="Arial" w:hAnsi="Arial" w:cs="Arial"/>
          <w:sz w:val="22"/>
          <w:szCs w:val="22"/>
        </w:rPr>
      </w:pPr>
      <w:r w:rsidRPr="00AC399A">
        <w:rPr>
          <w:rFonts w:ascii="Arial" w:hAnsi="Arial"/>
          <w:sz w:val="22"/>
          <w:szCs w:val="22"/>
        </w:rPr>
        <w:t xml:space="preserve">La fête annuelle de la </w:t>
      </w:r>
      <w:proofErr w:type="spellStart"/>
      <w:r w:rsidRPr="00AC399A">
        <w:rPr>
          <w:rFonts w:ascii="Arial" w:hAnsi="Arial"/>
          <w:sz w:val="22"/>
          <w:szCs w:val="22"/>
        </w:rPr>
        <w:t>romería</w:t>
      </w:r>
      <w:proofErr w:type="spellEnd"/>
      <w:r w:rsidRPr="00AC399A">
        <w:rPr>
          <w:rFonts w:ascii="Arial" w:hAnsi="Arial"/>
          <w:sz w:val="22"/>
          <w:szCs w:val="22"/>
        </w:rPr>
        <w:t xml:space="preserve">, célébrée le 12 octobre en l’honneur de l’image de la Vierge de Zapopan, est une tradition qui remonte à 1734. La journée marque la fin du cycle rituel annuel connu sous le nom de « procession de la Vierge » qui débute en mai et prévoit de nombreuses activités communautaires et liturgiques. Le cycle s’achève avec le retour de la Vierge dans la basilique à Zapopan. Plus de deux millions de personnes y prennent part, et </w:t>
      </w:r>
      <w:r w:rsidR="00BC1C53">
        <w:rPr>
          <w:rFonts w:ascii="Arial" w:hAnsi="Arial"/>
          <w:sz w:val="22"/>
          <w:szCs w:val="22"/>
        </w:rPr>
        <w:t>l’</w:t>
      </w:r>
      <w:r w:rsidRPr="00AC399A">
        <w:rPr>
          <w:rFonts w:ascii="Arial" w:hAnsi="Arial"/>
          <w:sz w:val="22"/>
          <w:szCs w:val="22"/>
        </w:rPr>
        <w:t>une des principales caractéristiques de la fête est la présence et la participation massives de</w:t>
      </w:r>
      <w:r w:rsidR="00BC1C53">
        <w:rPr>
          <w:rFonts w:ascii="Arial" w:hAnsi="Arial"/>
          <w:sz w:val="22"/>
          <w:szCs w:val="22"/>
        </w:rPr>
        <w:t xml:space="preserve"> différents</w:t>
      </w:r>
      <w:r w:rsidRPr="00AC399A">
        <w:rPr>
          <w:rFonts w:ascii="Arial" w:hAnsi="Arial"/>
          <w:sz w:val="22"/>
          <w:szCs w:val="22"/>
        </w:rPr>
        <w:t xml:space="preserve"> groupes de danseurs autochtones. La procession (la </w:t>
      </w:r>
      <w:proofErr w:type="spellStart"/>
      <w:r w:rsidRPr="00AC399A">
        <w:rPr>
          <w:rFonts w:ascii="Arial" w:hAnsi="Arial"/>
          <w:sz w:val="22"/>
          <w:szCs w:val="22"/>
        </w:rPr>
        <w:t>Llevada</w:t>
      </w:r>
      <w:proofErr w:type="spellEnd"/>
      <w:r w:rsidRPr="00AC399A">
        <w:rPr>
          <w:rFonts w:ascii="Arial" w:hAnsi="Arial"/>
          <w:sz w:val="22"/>
          <w:szCs w:val="22"/>
        </w:rPr>
        <w:t xml:space="preserve">) et les activités liées à ce rituel attirent énormément de public et transforment les rues et espaces publics en lieux de fête </w:t>
      </w:r>
      <w:r w:rsidR="00BC1C53">
        <w:rPr>
          <w:rFonts w:ascii="Arial" w:hAnsi="Arial"/>
          <w:sz w:val="22"/>
          <w:szCs w:val="22"/>
        </w:rPr>
        <w:t>pour les communautés</w:t>
      </w:r>
      <w:r w:rsidRPr="00AC399A">
        <w:rPr>
          <w:rFonts w:ascii="Arial" w:hAnsi="Arial"/>
          <w:sz w:val="22"/>
          <w:szCs w:val="22"/>
        </w:rPr>
        <w:t xml:space="preserve"> avec des expressions artistiques populaires fruit d’un travail collectif. Tout au long de l’année, la planification des activités repose sur l’interaction entre les différentes communautés, ce qui leur permet de renouveler et renforcer les liens sociaux. Grâce au soutien constant de la communauté à la pratique, la </w:t>
      </w:r>
      <w:proofErr w:type="spellStart"/>
      <w:r w:rsidRPr="00AC399A">
        <w:rPr>
          <w:rFonts w:ascii="Arial" w:hAnsi="Arial"/>
          <w:sz w:val="22"/>
          <w:szCs w:val="22"/>
        </w:rPr>
        <w:t>romería</w:t>
      </w:r>
      <w:proofErr w:type="spellEnd"/>
      <w:r w:rsidRPr="00AC399A">
        <w:rPr>
          <w:rFonts w:ascii="Arial" w:hAnsi="Arial"/>
          <w:sz w:val="22"/>
          <w:szCs w:val="22"/>
        </w:rPr>
        <w:t xml:space="preserve"> est considérée comme l’une des traditions les plus populaires et les plus fortement enracinées de l’ouest du Mexique. Par l’intermédiaire de groupes de la société civile et ecclésiastique</w:t>
      </w:r>
      <w:r w:rsidR="00BC1C53">
        <w:rPr>
          <w:rFonts w:ascii="Arial" w:hAnsi="Arial"/>
          <w:sz w:val="22"/>
          <w:szCs w:val="22"/>
        </w:rPr>
        <w:t>s</w:t>
      </w:r>
      <w:r w:rsidRPr="00AC399A">
        <w:rPr>
          <w:rFonts w:ascii="Arial" w:hAnsi="Arial"/>
          <w:sz w:val="22"/>
          <w:szCs w:val="22"/>
        </w:rPr>
        <w:t xml:space="preserve"> bien organisés, la communauté des détenteurs et des praticiens assure la survie de cette manifestation culturelle.</w:t>
      </w:r>
    </w:p>
    <w:p w14:paraId="59EC0EA0" w14:textId="0CF07CAB" w:rsidR="001524BE" w:rsidRPr="001524BE" w:rsidRDefault="001524BE" w:rsidP="00532DAA">
      <w:pPr>
        <w:keepNext/>
        <w:numPr>
          <w:ilvl w:val="0"/>
          <w:numId w:val="49"/>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4FF9E77E" w14:textId="141ED96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La </w:t>
      </w:r>
      <w:proofErr w:type="spellStart"/>
      <w:r w:rsidRPr="001524BE">
        <w:rPr>
          <w:rFonts w:ascii="Arial" w:hAnsi="Arial"/>
          <w:sz w:val="22"/>
          <w:szCs w:val="22"/>
        </w:rPr>
        <w:t>romería</w:t>
      </w:r>
      <w:proofErr w:type="spellEnd"/>
      <w:r w:rsidRPr="001524BE">
        <w:rPr>
          <w:rFonts w:ascii="Arial" w:hAnsi="Arial"/>
          <w:sz w:val="22"/>
          <w:szCs w:val="22"/>
        </w:rPr>
        <w:t xml:space="preserve"> est une pratique cérémonielle mêlant des rituels catholiques officiels et des expressions religieuses populaires dans le cadre d</w:t>
      </w:r>
      <w:r>
        <w:rPr>
          <w:rFonts w:ascii="Arial" w:hAnsi="Arial"/>
          <w:sz w:val="22"/>
          <w:szCs w:val="22"/>
        </w:rPr>
        <w:t>’</w:t>
      </w:r>
      <w:r w:rsidRPr="001524BE">
        <w:rPr>
          <w:rFonts w:ascii="Arial" w:hAnsi="Arial"/>
          <w:sz w:val="22"/>
          <w:szCs w:val="22"/>
        </w:rPr>
        <w:t>un vaste cycle d</w:t>
      </w:r>
      <w:r>
        <w:rPr>
          <w:rFonts w:ascii="Arial" w:hAnsi="Arial"/>
          <w:sz w:val="22"/>
          <w:szCs w:val="22"/>
        </w:rPr>
        <w:t>’</w:t>
      </w:r>
      <w:r w:rsidRPr="001524BE">
        <w:rPr>
          <w:rFonts w:ascii="Arial" w:hAnsi="Arial"/>
          <w:sz w:val="22"/>
          <w:szCs w:val="22"/>
        </w:rPr>
        <w:t xml:space="preserve">événements festifs impliquant des groupes de danse </w:t>
      </w:r>
      <w:r w:rsidR="00B9352B">
        <w:rPr>
          <w:rFonts w:ascii="Arial" w:hAnsi="Arial"/>
          <w:sz w:val="22"/>
          <w:szCs w:val="22"/>
        </w:rPr>
        <w:t>autochtones</w:t>
      </w:r>
      <w:r w:rsidR="00B9352B" w:rsidRPr="001524BE">
        <w:rPr>
          <w:rFonts w:ascii="Arial" w:hAnsi="Arial"/>
          <w:sz w:val="22"/>
          <w:szCs w:val="22"/>
        </w:rPr>
        <w:t xml:space="preserve"> </w:t>
      </w:r>
      <w:r w:rsidRPr="001524BE">
        <w:rPr>
          <w:rFonts w:ascii="Arial" w:hAnsi="Arial"/>
          <w:sz w:val="22"/>
          <w:szCs w:val="22"/>
        </w:rPr>
        <w:t>d</w:t>
      </w:r>
      <w:r>
        <w:rPr>
          <w:rFonts w:ascii="Arial" w:hAnsi="Arial"/>
          <w:sz w:val="22"/>
          <w:szCs w:val="22"/>
        </w:rPr>
        <w:t>’</w:t>
      </w:r>
      <w:r w:rsidRPr="001524BE">
        <w:rPr>
          <w:rFonts w:ascii="Arial" w:hAnsi="Arial"/>
          <w:sz w:val="22"/>
          <w:szCs w:val="22"/>
        </w:rPr>
        <w:t xml:space="preserve">origines et de milieux divers. Selon le rôle des participants, elle est transmise de plusieurs manières traditionnelles. La </w:t>
      </w:r>
      <w:proofErr w:type="spellStart"/>
      <w:r w:rsidRPr="001524BE">
        <w:rPr>
          <w:rFonts w:ascii="Arial" w:hAnsi="Arial"/>
          <w:sz w:val="22"/>
          <w:szCs w:val="22"/>
        </w:rPr>
        <w:t>romería</w:t>
      </w:r>
      <w:proofErr w:type="spellEnd"/>
      <w:r w:rsidRPr="001524BE">
        <w:rPr>
          <w:rFonts w:ascii="Arial" w:hAnsi="Arial"/>
          <w:sz w:val="22"/>
          <w:szCs w:val="22"/>
        </w:rPr>
        <w:t xml:space="preserve"> implique de nombreuses communautés pour lesquelles elle est un symbole de dévotion, de continuité et d</w:t>
      </w:r>
      <w:r>
        <w:rPr>
          <w:rFonts w:ascii="Arial" w:hAnsi="Arial"/>
          <w:sz w:val="22"/>
          <w:szCs w:val="22"/>
        </w:rPr>
        <w:t>’</w:t>
      </w:r>
      <w:r w:rsidRPr="001524BE">
        <w:rPr>
          <w:rFonts w:ascii="Arial" w:hAnsi="Arial"/>
          <w:sz w:val="22"/>
          <w:szCs w:val="22"/>
        </w:rPr>
        <w:t>identité culturelle. L</w:t>
      </w:r>
      <w:r>
        <w:rPr>
          <w:rFonts w:ascii="Arial" w:hAnsi="Arial"/>
          <w:sz w:val="22"/>
          <w:szCs w:val="22"/>
        </w:rPr>
        <w:t>’</w:t>
      </w:r>
      <w:r w:rsidRPr="001524BE">
        <w:rPr>
          <w:rFonts w:ascii="Arial" w:hAnsi="Arial"/>
          <w:sz w:val="22"/>
          <w:szCs w:val="22"/>
        </w:rPr>
        <w:t>élément véhicule des valeurs de solidarité, de dialogue et de respect de la diversité.</w:t>
      </w:r>
    </w:p>
    <w:p w14:paraId="41329EAC" w14:textId="7E86F3E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établit un lien entre les villes de Zapopan et Guadalajara, leurs communautés et les migrants de Zapopan à l</w:t>
      </w:r>
      <w:r>
        <w:rPr>
          <w:rFonts w:ascii="Arial" w:hAnsi="Arial"/>
          <w:sz w:val="22"/>
          <w:szCs w:val="22"/>
        </w:rPr>
        <w:t>’</w:t>
      </w:r>
      <w:r w:rsidRPr="001524BE">
        <w:rPr>
          <w:rFonts w:ascii="Arial" w:hAnsi="Arial"/>
          <w:sz w:val="22"/>
          <w:szCs w:val="22"/>
        </w:rPr>
        <w:t>étranger et constitue ainsi un bon exemple de respect mutuel, de coopération et de partage de valeurs culturelles. En raison de la pluralité des communautés et des expressions culturelles concernées, l</w:t>
      </w:r>
      <w:r>
        <w:rPr>
          <w:rFonts w:ascii="Arial" w:hAnsi="Arial"/>
          <w:sz w:val="22"/>
          <w:szCs w:val="22"/>
        </w:rPr>
        <w:t>’</w:t>
      </w:r>
      <w:r w:rsidRPr="001524BE">
        <w:rPr>
          <w:rFonts w:ascii="Arial" w:hAnsi="Arial"/>
          <w:sz w:val="22"/>
          <w:szCs w:val="22"/>
        </w:rPr>
        <w:t>élément promeut la diversité culturelle, la créativité humaine et leur respect. Le dossier de candidature démontre que l</w:t>
      </w:r>
      <w:r>
        <w:rPr>
          <w:rFonts w:ascii="Arial" w:hAnsi="Arial"/>
          <w:sz w:val="22"/>
          <w:szCs w:val="22"/>
        </w:rPr>
        <w:t>’</w:t>
      </w:r>
      <w:r w:rsidRPr="001524BE">
        <w:rPr>
          <w:rFonts w:ascii="Arial" w:hAnsi="Arial"/>
          <w:sz w:val="22"/>
          <w:szCs w:val="22"/>
        </w:rPr>
        <w:t xml:space="preserve">inscription de la </w:t>
      </w:r>
      <w:proofErr w:type="spellStart"/>
      <w:r w:rsidRPr="001524BE">
        <w:rPr>
          <w:rFonts w:ascii="Arial" w:hAnsi="Arial"/>
          <w:sz w:val="22"/>
          <w:szCs w:val="22"/>
        </w:rPr>
        <w:t>romería</w:t>
      </w:r>
      <w:proofErr w:type="spellEnd"/>
      <w:r w:rsidRPr="001524BE">
        <w:rPr>
          <w:rFonts w:ascii="Arial" w:hAnsi="Arial"/>
          <w:sz w:val="22"/>
          <w:szCs w:val="22"/>
        </w:rPr>
        <w:t xml:space="preserve"> pourrait contribuer à une meilleure compréhension du patrimoine culturel immatériel au Mexique et au-delà de ses frontières, en particulier de son rôle essentiel de vecteur de cohésion sociale.</w:t>
      </w:r>
    </w:p>
    <w:p w14:paraId="4DFDF46A" w14:textId="1A4884B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valeur sociale de cette tradition rituelle, ses racines profondes et le nombre d</w:t>
      </w:r>
      <w:r>
        <w:rPr>
          <w:rFonts w:ascii="Arial" w:hAnsi="Arial"/>
          <w:sz w:val="22"/>
          <w:szCs w:val="22"/>
        </w:rPr>
        <w:t>’</w:t>
      </w:r>
      <w:r w:rsidRPr="001524BE">
        <w:rPr>
          <w:rFonts w:ascii="Arial" w:hAnsi="Arial"/>
          <w:sz w:val="22"/>
          <w:szCs w:val="22"/>
        </w:rPr>
        <w:t xml:space="preserve">organisations impliquées assurent sa viabilité. La municipalité de Zapopan a reconnu la </w:t>
      </w:r>
      <w:proofErr w:type="spellStart"/>
      <w:r w:rsidRPr="001524BE">
        <w:rPr>
          <w:rFonts w:ascii="Arial" w:hAnsi="Arial"/>
          <w:sz w:val="22"/>
          <w:szCs w:val="22"/>
        </w:rPr>
        <w:t>romería</w:t>
      </w:r>
      <w:proofErr w:type="spellEnd"/>
      <w:r w:rsidRPr="001524BE">
        <w:rPr>
          <w:rFonts w:ascii="Arial" w:hAnsi="Arial"/>
          <w:sz w:val="22"/>
          <w:szCs w:val="22"/>
        </w:rPr>
        <w:t xml:space="preserve"> comme élément du patrimoine culturel immatériel, ce qui constitue une étape importante pour sa sauvegarde et </w:t>
      </w:r>
      <w:r w:rsidR="00B9352B">
        <w:rPr>
          <w:rFonts w:ascii="Arial" w:hAnsi="Arial"/>
          <w:sz w:val="22"/>
          <w:szCs w:val="22"/>
        </w:rPr>
        <w:t>le maintien</w:t>
      </w:r>
      <w:r w:rsidRPr="001524BE">
        <w:rPr>
          <w:rFonts w:ascii="Arial" w:hAnsi="Arial"/>
          <w:sz w:val="22"/>
          <w:szCs w:val="22"/>
        </w:rPr>
        <w:t xml:space="preserve"> de son fondement cérémoniel et communal. Plusieurs menaces ont été identifiées auxquelles les mesures de sauvegarde proposées apportent une réponse pertinente. Un comité spécial constitué de représentants de tous les groupes concernés, y compris du gouvernement et des praticiens, a été établi afin de mettre en œuvre et d</w:t>
      </w:r>
      <w:r>
        <w:rPr>
          <w:rFonts w:ascii="Arial" w:hAnsi="Arial"/>
          <w:sz w:val="22"/>
          <w:szCs w:val="22"/>
        </w:rPr>
        <w:t>’</w:t>
      </w:r>
      <w:r w:rsidRPr="001524BE">
        <w:rPr>
          <w:rFonts w:ascii="Arial" w:hAnsi="Arial"/>
          <w:sz w:val="22"/>
          <w:szCs w:val="22"/>
        </w:rPr>
        <w:t>assurer le suivi des activités de sauvegarde.</w:t>
      </w:r>
    </w:p>
    <w:p w14:paraId="22966EBC" w14:textId="6B18548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communautés concernées ont activement contribué à la préparation du dossier de candidature, notamment en répondant aux questionnaires élaborés dans le cadre des recherches universitaires. Lors des ateliers organisés afin de débattre des mesures de sauvegarde, elles ont fourni des informations importantes et ont témoigné de leur consentement à l</w:t>
      </w:r>
      <w:r>
        <w:rPr>
          <w:rFonts w:ascii="Arial" w:hAnsi="Arial"/>
          <w:sz w:val="22"/>
          <w:szCs w:val="22"/>
        </w:rPr>
        <w:t>’</w:t>
      </w:r>
      <w:r w:rsidRPr="001524BE">
        <w:rPr>
          <w:rFonts w:ascii="Arial" w:hAnsi="Arial"/>
          <w:sz w:val="22"/>
          <w:szCs w:val="22"/>
        </w:rPr>
        <w:t xml:space="preserve">initiative et de leur volonté de </w:t>
      </w:r>
      <w:r w:rsidR="00B9352B">
        <w:rPr>
          <w:rFonts w:ascii="Arial" w:hAnsi="Arial"/>
          <w:sz w:val="22"/>
          <w:szCs w:val="22"/>
        </w:rPr>
        <w:t>sauvegarder</w:t>
      </w:r>
      <w:r w:rsidR="00B9352B" w:rsidRPr="001524BE">
        <w:rPr>
          <w:rFonts w:ascii="Arial" w:hAnsi="Arial"/>
          <w:sz w:val="22"/>
          <w:szCs w:val="22"/>
        </w:rPr>
        <w:t xml:space="preserve"> </w:t>
      </w:r>
      <w:r w:rsidRPr="001524BE">
        <w:rPr>
          <w:rFonts w:ascii="Arial" w:hAnsi="Arial"/>
          <w:sz w:val="22"/>
          <w:szCs w:val="22"/>
        </w:rPr>
        <w:t>et de transmettre la pratique. Les représentants de plusieurs groupes et communautés de praticiens ont donné leur consentement écrit à la candidature.</w:t>
      </w:r>
    </w:p>
    <w:p w14:paraId="0022EF2D" w14:textId="4722162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w:t>
      </w:r>
      <w:proofErr w:type="spellStart"/>
      <w:r w:rsidRPr="001524BE">
        <w:rPr>
          <w:rFonts w:ascii="Arial" w:hAnsi="Arial"/>
          <w:sz w:val="22"/>
          <w:szCs w:val="22"/>
        </w:rPr>
        <w:t>romería</w:t>
      </w:r>
      <w:proofErr w:type="spellEnd"/>
      <w:r w:rsidRPr="001524BE">
        <w:rPr>
          <w:rFonts w:ascii="Arial" w:hAnsi="Arial"/>
          <w:sz w:val="22"/>
          <w:szCs w:val="22"/>
        </w:rPr>
        <w:t xml:space="preserve"> est </w:t>
      </w:r>
      <w:r w:rsidR="00B9352B" w:rsidRPr="001524BE">
        <w:rPr>
          <w:rFonts w:ascii="Arial" w:hAnsi="Arial"/>
          <w:sz w:val="22"/>
          <w:szCs w:val="22"/>
        </w:rPr>
        <w:t>i</w:t>
      </w:r>
      <w:r w:rsidR="00B9352B">
        <w:rPr>
          <w:rFonts w:ascii="Arial" w:hAnsi="Arial"/>
          <w:sz w:val="22"/>
          <w:szCs w:val="22"/>
        </w:rPr>
        <w:t>ncluse dans l</w:t>
      </w:r>
      <w:r>
        <w:rPr>
          <w:rFonts w:ascii="Arial" w:hAnsi="Arial"/>
          <w:sz w:val="22"/>
          <w:szCs w:val="22"/>
        </w:rPr>
        <w:t>’</w:t>
      </w:r>
      <w:r w:rsidR="00B9352B">
        <w:rPr>
          <w:rFonts w:ascii="Arial" w:hAnsi="Arial"/>
          <w:sz w:val="22"/>
          <w:szCs w:val="22"/>
        </w:rPr>
        <w:t>i</w:t>
      </w:r>
      <w:r w:rsidRPr="001524BE">
        <w:rPr>
          <w:rFonts w:ascii="Arial" w:hAnsi="Arial"/>
          <w:sz w:val="22"/>
          <w:szCs w:val="22"/>
        </w:rPr>
        <w:t>nventaire national du patrimoine culturel immatériel du Mexique depuis 2008 sous le nom de « Trois sanctuaires de la Vierge de Jalisco et leurs pèlerinages ». Un nouveau mécanisme de mise à jour étant en cours de développement par les autorités gouvernementales, l</w:t>
      </w:r>
      <w:r>
        <w:rPr>
          <w:rFonts w:ascii="Arial" w:hAnsi="Arial"/>
          <w:sz w:val="22"/>
          <w:szCs w:val="22"/>
        </w:rPr>
        <w:t>’</w:t>
      </w:r>
      <w:r w:rsidRPr="001524BE">
        <w:rPr>
          <w:rFonts w:ascii="Arial" w:hAnsi="Arial"/>
          <w:sz w:val="22"/>
          <w:szCs w:val="22"/>
        </w:rPr>
        <w:t>inventaire est actuellement en phase de transition. L</w:t>
      </w:r>
      <w:r>
        <w:rPr>
          <w:rFonts w:ascii="Arial" w:hAnsi="Arial"/>
          <w:sz w:val="22"/>
          <w:szCs w:val="22"/>
        </w:rPr>
        <w:t>’</w:t>
      </w:r>
      <w:r w:rsidRPr="001524BE">
        <w:rPr>
          <w:rFonts w:ascii="Arial" w:hAnsi="Arial"/>
          <w:sz w:val="22"/>
          <w:szCs w:val="22"/>
        </w:rPr>
        <w:t>élément a été identifié et inventorié en partenariat avec les communautés concernées.</w:t>
      </w:r>
    </w:p>
    <w:p w14:paraId="573E52C2" w14:textId="5C9929CE" w:rsidR="001524BE" w:rsidRPr="001524BE" w:rsidRDefault="001524BE" w:rsidP="00532DAA">
      <w:pPr>
        <w:numPr>
          <w:ilvl w:val="0"/>
          <w:numId w:val="49"/>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 xml:space="preserve">Inscrit </w:t>
      </w:r>
      <w:r w:rsidRPr="001524BE">
        <w:rPr>
          <w:rFonts w:ascii="Arial" w:hAnsi="Arial"/>
          <w:b/>
          <w:bCs/>
          <w:sz w:val="22"/>
          <w:szCs w:val="22"/>
          <w:lang w:eastAsia="en-US"/>
        </w:rPr>
        <w:t xml:space="preserve">la </w:t>
      </w:r>
      <w:proofErr w:type="spellStart"/>
      <w:r w:rsidRPr="001524BE">
        <w:rPr>
          <w:rFonts w:ascii="Arial" w:hAnsi="Arial"/>
          <w:b/>
          <w:bCs/>
          <w:sz w:val="22"/>
          <w:szCs w:val="22"/>
          <w:lang w:eastAsia="en-US"/>
        </w:rPr>
        <w:t>romería</w:t>
      </w:r>
      <w:proofErr w:type="spellEnd"/>
      <w:r w:rsidRPr="001524BE">
        <w:rPr>
          <w:rFonts w:ascii="Arial" w:hAnsi="Arial"/>
          <w:b/>
          <w:bCs/>
          <w:sz w:val="22"/>
          <w:szCs w:val="22"/>
          <w:lang w:eastAsia="en-US"/>
        </w:rPr>
        <w:t>, cycle rituel de pèlerinage de la Vierge de Zapopan portée en procession</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AC399A">
        <w:rPr>
          <w:rFonts w:ascii="Arial" w:hAnsi="Arial"/>
          <w:bCs/>
          <w:sz w:val="22"/>
          <w:szCs w:val="22"/>
          <w:lang w:eastAsia="en-US"/>
        </w:rPr>
        <w:t> ;</w:t>
      </w:r>
    </w:p>
    <w:p w14:paraId="55B83482" w14:textId="2CD034E3" w:rsidR="00AC399A" w:rsidRPr="00CA6AC8" w:rsidRDefault="001524BE" w:rsidP="00532DAA">
      <w:pPr>
        <w:numPr>
          <w:ilvl w:val="0"/>
          <w:numId w:val="49"/>
        </w:numPr>
        <w:tabs>
          <w:tab w:val="left" w:pos="284"/>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 xml:space="preserve">État partie pour le grand nombre de déclarations de consentement fournies, mais lui </w:t>
      </w:r>
      <w:r w:rsidRPr="001524BE">
        <w:rPr>
          <w:rFonts w:ascii="Arial" w:hAnsi="Arial"/>
          <w:bCs/>
          <w:sz w:val="22"/>
          <w:szCs w:val="22"/>
          <w:u w:val="single"/>
        </w:rPr>
        <w:t>rappelle</w:t>
      </w:r>
      <w:r w:rsidRPr="001524BE">
        <w:rPr>
          <w:rFonts w:ascii="Arial" w:hAnsi="Arial"/>
          <w:bCs/>
          <w:sz w:val="22"/>
          <w:szCs w:val="22"/>
        </w:rPr>
        <w:t xml:space="preserve"> que les lettres ne devraient pas être </w:t>
      </w:r>
      <w:r w:rsidR="00CA6AC8">
        <w:rPr>
          <w:rFonts w:ascii="Arial" w:hAnsi="Arial"/>
          <w:bCs/>
          <w:sz w:val="22"/>
          <w:szCs w:val="22"/>
        </w:rPr>
        <w:t>standardisées</w:t>
      </w:r>
      <w:r w:rsidRPr="001524BE">
        <w:rPr>
          <w:rFonts w:ascii="Arial" w:hAnsi="Arial"/>
          <w:bCs/>
          <w:sz w:val="22"/>
          <w:szCs w:val="22"/>
        </w:rPr>
        <w:t xml:space="preserve">, mais plutôt refléter la diversité des praticiens et des parties prenantes concernées à travers des </w:t>
      </w:r>
      <w:r w:rsidR="006C266E">
        <w:rPr>
          <w:rFonts w:ascii="Arial" w:hAnsi="Arial"/>
          <w:bCs/>
          <w:sz w:val="22"/>
          <w:szCs w:val="22"/>
        </w:rPr>
        <w:t>expressions de consentement</w:t>
      </w:r>
      <w:r w:rsidR="006C266E" w:rsidRPr="001524BE">
        <w:rPr>
          <w:rFonts w:ascii="Arial" w:hAnsi="Arial"/>
          <w:bCs/>
          <w:sz w:val="22"/>
          <w:szCs w:val="22"/>
        </w:rPr>
        <w:t xml:space="preserve"> </w:t>
      </w:r>
      <w:r w:rsidRPr="001524BE">
        <w:rPr>
          <w:rFonts w:ascii="Arial" w:hAnsi="Arial"/>
          <w:bCs/>
          <w:sz w:val="22"/>
          <w:szCs w:val="22"/>
        </w:rPr>
        <w:t>personnalisé</w:t>
      </w:r>
      <w:r w:rsidR="00B9352B">
        <w:rPr>
          <w:rFonts w:ascii="Arial" w:hAnsi="Arial"/>
          <w:bCs/>
          <w:sz w:val="22"/>
          <w:szCs w:val="22"/>
        </w:rPr>
        <w:t>e</w:t>
      </w:r>
      <w:r w:rsidRPr="001524BE">
        <w:rPr>
          <w:rFonts w:ascii="Arial" w:hAnsi="Arial"/>
          <w:bCs/>
          <w:sz w:val="22"/>
          <w:szCs w:val="22"/>
        </w:rPr>
        <w:t>s</w:t>
      </w:r>
      <w:r w:rsidR="00AC399A">
        <w:rPr>
          <w:rFonts w:ascii="Arial" w:hAnsi="Arial"/>
          <w:bCs/>
          <w:sz w:val="22"/>
          <w:szCs w:val="22"/>
        </w:rPr>
        <w:t> ;</w:t>
      </w:r>
    </w:p>
    <w:p w14:paraId="2BEB9128" w14:textId="0CEFD3A6" w:rsidR="00CA6AC8" w:rsidRPr="000A7463" w:rsidRDefault="00CA6AC8" w:rsidP="00532DAA">
      <w:pPr>
        <w:numPr>
          <w:ilvl w:val="0"/>
          <w:numId w:val="49"/>
        </w:numPr>
        <w:tabs>
          <w:tab w:val="left" w:pos="284"/>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 également</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A7463">
        <w:rPr>
          <w:rFonts w:ascii="Arial" w:hAnsi="Arial"/>
          <w:sz w:val="22"/>
          <w:szCs w:val="22"/>
        </w:rPr>
        <w:t>l’</w:t>
      </w:r>
      <w:r w:rsidR="00B9352B">
        <w:rPr>
          <w:rFonts w:ascii="Arial" w:hAnsi="Arial"/>
          <w:sz w:val="22"/>
          <w:szCs w:val="22"/>
        </w:rPr>
        <w:t>i</w:t>
      </w:r>
      <w:r w:rsidRPr="000A7463">
        <w:rPr>
          <w:rFonts w:ascii="Arial" w:hAnsi="Arial"/>
          <w:sz w:val="22"/>
          <w:szCs w:val="22"/>
        </w:rPr>
        <w:t xml:space="preserve">nventaire national du </w:t>
      </w:r>
      <w:r w:rsidRPr="009F718C">
        <w:rPr>
          <w:rFonts w:ascii="Arial" w:hAnsi="Arial"/>
          <w:sz w:val="22"/>
          <w:szCs w:val="22"/>
        </w:rPr>
        <w:t>patrimoine culturel immatériel du Mexique</w:t>
      </w:r>
      <w:r w:rsidRPr="009F718C">
        <w:rPr>
          <w:rFonts w:ascii="Arial" w:eastAsia="SimSun" w:hAnsi="Arial" w:cs="Angsana New"/>
          <w:sz w:val="22"/>
          <w:szCs w:val="22"/>
        </w:rPr>
        <w:t xml:space="preserve"> </w:t>
      </w:r>
      <w:r w:rsidRPr="009F718C">
        <w:rPr>
          <w:rFonts w:ascii="Arial" w:hAnsi="Arial"/>
          <w:sz w:val="22"/>
          <w:szCs w:val="22"/>
        </w:rPr>
        <w:t>est régulièrement mis à jour avec la participation active des communautés, des groupes et des organisations non gouvernementales, conformément</w:t>
      </w:r>
      <w:r w:rsidRPr="000A7463">
        <w:rPr>
          <w:rFonts w:ascii="Arial" w:hAnsi="Arial"/>
          <w:sz w:val="22"/>
        </w:rPr>
        <w:t xml:space="preserve"> </w:t>
      </w:r>
      <w:r w:rsidR="00551FF4" w:rsidRPr="000A7463">
        <w:rPr>
          <w:rFonts w:ascii="Arial" w:hAnsi="Arial"/>
          <w:sz w:val="22"/>
          <w:szCs w:val="22"/>
        </w:rPr>
        <w:t xml:space="preserve">aux articles 11 et 12 </w:t>
      </w:r>
      <w:r w:rsidR="001633A9">
        <w:rPr>
          <w:rFonts w:ascii="Arial" w:hAnsi="Arial"/>
          <w:sz w:val="22"/>
        </w:rPr>
        <w:t>de la Convention.</w:t>
      </w:r>
    </w:p>
    <w:p w14:paraId="661E5B97" w14:textId="20EFA2A6" w:rsidR="001524BE" w:rsidRPr="00CA6AC8" w:rsidRDefault="001524BE" w:rsidP="00532DAA">
      <w:pPr>
        <w:keepNext/>
        <w:keepLines/>
        <w:tabs>
          <w:tab w:val="left" w:pos="284"/>
          <w:tab w:val="left" w:pos="1134"/>
          <w:tab w:val="left" w:pos="1701"/>
          <w:tab w:val="left" w:pos="2268"/>
        </w:tabs>
        <w:spacing w:before="360" w:after="120"/>
        <w:ind w:left="567"/>
        <w:jc w:val="both"/>
        <w:outlineLvl w:val="1"/>
        <w:rPr>
          <w:rFonts w:ascii="Arial" w:eastAsia="MS Gothic" w:hAnsi="Arial" w:cs="Arial"/>
          <w:b/>
          <w:sz w:val="22"/>
        </w:rPr>
      </w:pPr>
      <w:bookmarkStart w:id="31" w:name="Decision_10b27"/>
      <w:bookmarkEnd w:id="31"/>
      <w:r w:rsidRPr="00CA6AC8">
        <w:rPr>
          <w:rFonts w:ascii="Arial" w:eastAsia="MS Gothic" w:hAnsi="Arial" w:cs="Arial"/>
          <w:b/>
          <w:sz w:val="22"/>
        </w:rPr>
        <w:t>PROJET DE DÉCISION 13.COM 10.b.27</w:t>
      </w:r>
      <w:r w:rsidR="00737E2E" w:rsidRPr="00CA6AC8">
        <w:rPr>
          <w:rFonts w:ascii="Arial" w:hAnsi="Arial"/>
          <w:b/>
          <w:sz w:val="22"/>
        </w:rPr>
        <w:tab/>
      </w:r>
      <w:r w:rsidR="00737E2E">
        <w:rPr>
          <w:noProof/>
          <w:color w:val="0000FF"/>
          <w:szCs w:val="22"/>
          <w:lang w:val="en-US" w:eastAsia="en-US"/>
        </w:rPr>
        <w:drawing>
          <wp:inline distT="0" distB="0" distL="0" distR="0" wp14:anchorId="47496F04" wp14:editId="6734D487">
            <wp:extent cx="104775" cy="104775"/>
            <wp:effectExtent l="0" t="0" r="9525" b="9525"/>
            <wp:docPr id="23" name="Picture 2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5AC989B"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3967499A" w14:textId="76DF235C" w:rsidR="001524BE" w:rsidRPr="001524BE" w:rsidRDefault="001524BE" w:rsidP="00532DAA">
      <w:pPr>
        <w:numPr>
          <w:ilvl w:val="0"/>
          <w:numId w:val="50"/>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w:t>
      </w:r>
      <w:r>
        <w:rPr>
          <w:rFonts w:ascii="Arial" w:hAnsi="Arial"/>
          <w:sz w:val="22"/>
          <w:szCs w:val="22"/>
        </w:rPr>
        <w:t>’</w:t>
      </w:r>
      <w:r w:rsidRPr="001524BE">
        <w:rPr>
          <w:rFonts w:ascii="Arial" w:hAnsi="Arial"/>
          <w:sz w:val="22"/>
          <w:szCs w:val="22"/>
        </w:rPr>
        <w:t xml:space="preserve">Oman a proposé la candidature de </w:t>
      </w:r>
      <w:r w:rsidRPr="001524BE">
        <w:rPr>
          <w:rFonts w:ascii="Arial" w:hAnsi="Arial"/>
          <w:b/>
          <w:sz w:val="22"/>
          <w:szCs w:val="22"/>
        </w:rPr>
        <w:t>l</w:t>
      </w:r>
      <w:r>
        <w:rPr>
          <w:rFonts w:ascii="Arial" w:hAnsi="Arial"/>
          <w:b/>
          <w:sz w:val="22"/>
          <w:szCs w:val="22"/>
        </w:rPr>
        <w:t>’</w:t>
      </w:r>
      <w:proofErr w:type="spellStart"/>
      <w:r w:rsidRPr="001524BE">
        <w:rPr>
          <w:rFonts w:ascii="Arial" w:hAnsi="Arial"/>
          <w:b/>
          <w:sz w:val="22"/>
          <w:szCs w:val="22"/>
        </w:rPr>
        <w:t>Alardhah</w:t>
      </w:r>
      <w:proofErr w:type="spellEnd"/>
      <w:r w:rsidRPr="001524BE">
        <w:rPr>
          <w:rFonts w:ascii="Arial" w:hAnsi="Arial"/>
          <w:b/>
          <w:sz w:val="22"/>
          <w:szCs w:val="22"/>
        </w:rPr>
        <w:t xml:space="preserve"> du cheval et du chameau</w:t>
      </w:r>
      <w:r w:rsidRPr="001524BE">
        <w:rPr>
          <w:rFonts w:ascii="Arial" w:hAnsi="Arial"/>
          <w:sz w:val="22"/>
          <w:szCs w:val="22"/>
        </w:rPr>
        <w:t xml:space="preserve"> (n° 01359)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4A7F63E0" w14:textId="3B8C1051" w:rsidR="001524BE" w:rsidRPr="00532DAA" w:rsidRDefault="00AC399A" w:rsidP="00532DAA">
      <w:pPr>
        <w:tabs>
          <w:tab w:val="left" w:pos="1134"/>
          <w:tab w:val="left" w:pos="1701"/>
          <w:tab w:val="left" w:pos="2268"/>
        </w:tabs>
        <w:spacing w:before="120" w:after="120"/>
        <w:ind w:left="1134"/>
        <w:jc w:val="both"/>
        <w:rPr>
          <w:rFonts w:ascii="Arial" w:hAnsi="Arial" w:cs="Arial"/>
          <w:sz w:val="22"/>
          <w:szCs w:val="22"/>
        </w:rPr>
      </w:pPr>
      <w:r w:rsidRPr="00AC399A">
        <w:rPr>
          <w:rFonts w:ascii="Arial" w:hAnsi="Arial" w:cs="Arial"/>
          <w:sz w:val="22"/>
          <w:szCs w:val="22"/>
        </w:rPr>
        <w:t>L’</w:t>
      </w:r>
      <w:proofErr w:type="spellStart"/>
      <w:r w:rsidRPr="00AC399A">
        <w:rPr>
          <w:rFonts w:ascii="Arial" w:hAnsi="Arial" w:cs="Arial"/>
          <w:sz w:val="22"/>
          <w:szCs w:val="22"/>
        </w:rPr>
        <w:t>Alardhah</w:t>
      </w:r>
      <w:proofErr w:type="spellEnd"/>
      <w:r w:rsidRPr="00AC399A">
        <w:rPr>
          <w:rFonts w:ascii="Arial" w:hAnsi="Arial" w:cs="Arial"/>
          <w:sz w:val="22"/>
          <w:szCs w:val="22"/>
        </w:rPr>
        <w:t xml:space="preserve"> du cheval et du chameau est présent dans de nombreuses régions d’Oman. Le jour de l’</w:t>
      </w:r>
      <w:proofErr w:type="spellStart"/>
      <w:r w:rsidRPr="00AC399A">
        <w:rPr>
          <w:rFonts w:ascii="Arial" w:hAnsi="Arial" w:cs="Arial"/>
          <w:sz w:val="22"/>
          <w:szCs w:val="22"/>
        </w:rPr>
        <w:t>Alardhah</w:t>
      </w:r>
      <w:proofErr w:type="spellEnd"/>
      <w:r w:rsidRPr="00AC399A">
        <w:rPr>
          <w:rFonts w:ascii="Arial" w:hAnsi="Arial" w:cs="Arial"/>
          <w:sz w:val="22"/>
          <w:szCs w:val="22"/>
        </w:rPr>
        <w:t xml:space="preserve"> (qui signifie « festival » en arabe), les populations se réunissent sur l’hippodrome pour admirer des spectacles de cavaliers et de chameliers qui reflètent la dextérité des Omanais pour le dressage des animaux. Des arts traditionnels, tels que la récitation de poèmes anciens, </w:t>
      </w:r>
      <w:proofErr w:type="gramStart"/>
      <w:r w:rsidRPr="00AC399A">
        <w:rPr>
          <w:rFonts w:ascii="Arial" w:hAnsi="Arial" w:cs="Arial"/>
          <w:sz w:val="22"/>
          <w:szCs w:val="22"/>
        </w:rPr>
        <w:t>accompagnent</w:t>
      </w:r>
      <w:proofErr w:type="gramEnd"/>
      <w:r w:rsidRPr="00AC399A">
        <w:rPr>
          <w:rFonts w:ascii="Arial" w:hAnsi="Arial" w:cs="Arial"/>
          <w:sz w:val="22"/>
          <w:szCs w:val="22"/>
        </w:rPr>
        <w:t xml:space="preserve"> les spectacles. L’</w:t>
      </w:r>
      <w:proofErr w:type="spellStart"/>
      <w:r w:rsidRPr="00AC399A">
        <w:rPr>
          <w:rFonts w:ascii="Arial" w:hAnsi="Arial" w:cs="Arial"/>
          <w:sz w:val="22"/>
          <w:szCs w:val="22"/>
        </w:rPr>
        <w:t>Alardhah</w:t>
      </w:r>
      <w:proofErr w:type="spellEnd"/>
      <w:r w:rsidRPr="00AC399A">
        <w:rPr>
          <w:rFonts w:ascii="Arial" w:hAnsi="Arial" w:cs="Arial"/>
          <w:sz w:val="22"/>
          <w:szCs w:val="22"/>
        </w:rPr>
        <w:t xml:space="preserve"> débute par une présentation de figures traditionnelles (amener les montures à s’allonger, se tenir debout sur celles-ci, tenir la main d’un autre cavalier sur un animal au galop, et autres figures similaires). Ensuite, les chevaux et chameaux </w:t>
      </w:r>
      <w:r w:rsidR="000B247A">
        <w:rPr>
          <w:rFonts w:ascii="Arial" w:hAnsi="Arial" w:cs="Arial"/>
          <w:sz w:val="22"/>
          <w:szCs w:val="22"/>
        </w:rPr>
        <w:t xml:space="preserve">défilent, </w:t>
      </w:r>
      <w:r w:rsidRPr="00AC399A">
        <w:rPr>
          <w:rFonts w:ascii="Arial" w:hAnsi="Arial" w:cs="Arial"/>
          <w:sz w:val="22"/>
          <w:szCs w:val="22"/>
        </w:rPr>
        <w:t>drapés de vêtements et ornés de magnifiques parures d’argent. L’</w:t>
      </w:r>
      <w:proofErr w:type="spellStart"/>
      <w:r w:rsidRPr="00AC399A">
        <w:rPr>
          <w:rFonts w:ascii="Arial" w:hAnsi="Arial" w:cs="Arial"/>
          <w:sz w:val="22"/>
          <w:szCs w:val="22"/>
        </w:rPr>
        <w:t>Alardhah</w:t>
      </w:r>
      <w:proofErr w:type="spellEnd"/>
      <w:r w:rsidRPr="00AC399A">
        <w:rPr>
          <w:rFonts w:ascii="Arial" w:hAnsi="Arial" w:cs="Arial"/>
          <w:sz w:val="22"/>
          <w:szCs w:val="22"/>
        </w:rPr>
        <w:t xml:space="preserve"> est associé à de nombreux événements de la vie sociale à Oman tels que les fêtes religieuses et nationales. La pratique fait partie intégrante de la culture nationale tant dans les zones rurales qu’urbaines, et reflète le grand savoir-faire et l’amour de la population pour les animaux. Les hommes et les femmes participent à l’</w:t>
      </w:r>
      <w:proofErr w:type="spellStart"/>
      <w:r w:rsidRPr="00AC399A">
        <w:rPr>
          <w:rFonts w:ascii="Arial" w:hAnsi="Arial" w:cs="Arial"/>
          <w:sz w:val="22"/>
          <w:szCs w:val="22"/>
        </w:rPr>
        <w:t>Allardhah</w:t>
      </w:r>
      <w:proofErr w:type="spellEnd"/>
      <w:r w:rsidRPr="00AC399A">
        <w:rPr>
          <w:rFonts w:ascii="Arial" w:hAnsi="Arial" w:cs="Arial"/>
          <w:sz w:val="22"/>
          <w:szCs w:val="22"/>
        </w:rPr>
        <w:t xml:space="preserve"> qui est également une opportunité pour les groupes musicaux traditionnels et les artisans de montrer leurs talents. Au niveau </w:t>
      </w:r>
      <w:r w:rsidR="000B247A">
        <w:rPr>
          <w:rFonts w:ascii="Arial" w:hAnsi="Arial" w:cs="Arial"/>
          <w:sz w:val="22"/>
          <w:szCs w:val="22"/>
        </w:rPr>
        <w:t>des communautés</w:t>
      </w:r>
      <w:r w:rsidRPr="00AC399A">
        <w:rPr>
          <w:rFonts w:ascii="Arial" w:hAnsi="Arial" w:cs="Arial"/>
          <w:sz w:val="22"/>
          <w:szCs w:val="22"/>
        </w:rPr>
        <w:t>, les Omanais organisent l’</w:t>
      </w:r>
      <w:proofErr w:type="spellStart"/>
      <w:r w:rsidRPr="00AC399A">
        <w:rPr>
          <w:rFonts w:ascii="Arial" w:hAnsi="Arial" w:cs="Arial"/>
          <w:sz w:val="22"/>
          <w:szCs w:val="22"/>
        </w:rPr>
        <w:t>Alardhah</w:t>
      </w:r>
      <w:proofErr w:type="spellEnd"/>
      <w:r w:rsidRPr="00AC399A">
        <w:rPr>
          <w:rFonts w:ascii="Arial" w:hAnsi="Arial" w:cs="Arial"/>
          <w:sz w:val="22"/>
          <w:szCs w:val="22"/>
        </w:rPr>
        <w:t xml:space="preserve"> à différentes occasions de la vie sociale auxquelles participent les jeunes. Les organisations de la société civile jouent également un rôle dans la transmission des savoir-faire et, à l’université, des groupes équestres transmettent aux étudiants les compétences nécessaires et leur apprennent à pratiquer l’</w:t>
      </w:r>
      <w:proofErr w:type="spellStart"/>
      <w:r w:rsidRPr="00AC399A">
        <w:rPr>
          <w:rFonts w:ascii="Arial" w:hAnsi="Arial" w:cs="Arial"/>
          <w:sz w:val="22"/>
          <w:szCs w:val="22"/>
        </w:rPr>
        <w:t>Alardhah</w:t>
      </w:r>
      <w:proofErr w:type="spellEnd"/>
      <w:r w:rsidRPr="00AC399A">
        <w:rPr>
          <w:rFonts w:ascii="Arial" w:hAnsi="Arial" w:cs="Arial"/>
          <w:sz w:val="22"/>
          <w:szCs w:val="22"/>
        </w:rPr>
        <w:t>.</w:t>
      </w:r>
    </w:p>
    <w:p w14:paraId="1427546E" w14:textId="42F0A2B5" w:rsidR="001524BE" w:rsidRPr="001524BE" w:rsidRDefault="001524BE" w:rsidP="00532DAA">
      <w:pPr>
        <w:keepNext/>
        <w:numPr>
          <w:ilvl w:val="0"/>
          <w:numId w:val="50"/>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43DEC173" w14:textId="1784D57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de candidature démontre clairement que l</w:t>
      </w:r>
      <w:r>
        <w:rPr>
          <w:rFonts w:ascii="Arial" w:hAnsi="Arial"/>
          <w:sz w:val="22"/>
          <w:szCs w:val="22"/>
        </w:rPr>
        <w:t>’</w:t>
      </w:r>
      <w:proofErr w:type="spellStart"/>
      <w:r w:rsidRPr="001524BE">
        <w:rPr>
          <w:rFonts w:ascii="Arial" w:hAnsi="Arial"/>
          <w:sz w:val="22"/>
          <w:szCs w:val="22"/>
        </w:rPr>
        <w:t>Alardhah</w:t>
      </w:r>
      <w:proofErr w:type="spellEnd"/>
      <w:r w:rsidRPr="001524BE">
        <w:rPr>
          <w:rFonts w:ascii="Arial" w:hAnsi="Arial"/>
          <w:sz w:val="22"/>
          <w:szCs w:val="22"/>
        </w:rPr>
        <w:t xml:space="preserve"> du cheval et du chameau est une activité culturelle et sociale urbaine et rurale dans la plupart des provinces d</w:t>
      </w:r>
      <w:r>
        <w:rPr>
          <w:rFonts w:ascii="Arial" w:hAnsi="Arial"/>
          <w:sz w:val="22"/>
          <w:szCs w:val="22"/>
        </w:rPr>
        <w:t>’</w:t>
      </w:r>
      <w:r w:rsidRPr="001524BE">
        <w:rPr>
          <w:rFonts w:ascii="Arial" w:hAnsi="Arial"/>
          <w:sz w:val="22"/>
          <w:szCs w:val="22"/>
        </w:rPr>
        <w:t>Oman. Il est pratiqué lors des occasions festives, en l</w:t>
      </w:r>
      <w:r>
        <w:rPr>
          <w:rFonts w:ascii="Arial" w:hAnsi="Arial"/>
          <w:sz w:val="22"/>
          <w:szCs w:val="22"/>
        </w:rPr>
        <w:t>’</w:t>
      </w:r>
      <w:r w:rsidRPr="001524BE">
        <w:rPr>
          <w:rFonts w:ascii="Arial" w:hAnsi="Arial"/>
          <w:sz w:val="22"/>
          <w:szCs w:val="22"/>
        </w:rPr>
        <w:t>honneur d</w:t>
      </w:r>
      <w:r>
        <w:rPr>
          <w:rFonts w:ascii="Arial" w:hAnsi="Arial"/>
          <w:sz w:val="22"/>
          <w:szCs w:val="22"/>
        </w:rPr>
        <w:t>’</w:t>
      </w:r>
      <w:r w:rsidRPr="001524BE">
        <w:rPr>
          <w:rFonts w:ascii="Arial" w:hAnsi="Arial"/>
          <w:sz w:val="22"/>
          <w:szCs w:val="22"/>
        </w:rPr>
        <w:t>invités ou pour exprimer sa joie. Il est source de fierté au sein de la société omanaise et véhicule un message de paix et de respect.</w:t>
      </w:r>
    </w:p>
    <w:p w14:paraId="53B0292D" w14:textId="075AC63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dossier démontre que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w:t>
      </w:r>
      <w:r>
        <w:rPr>
          <w:rFonts w:ascii="Arial" w:hAnsi="Arial"/>
          <w:sz w:val="22"/>
          <w:szCs w:val="22"/>
        </w:rPr>
        <w:t>’</w:t>
      </w:r>
      <w:r w:rsidRPr="001524BE">
        <w:rPr>
          <w:rFonts w:ascii="Arial" w:hAnsi="Arial"/>
          <w:sz w:val="22"/>
          <w:szCs w:val="22"/>
        </w:rPr>
        <w:t>améliorer la visibilité du patrimoine culturel immatériel lié aux chevaux et aux chameaux dans le monde entier, de souligner l</w:t>
      </w:r>
      <w:r>
        <w:rPr>
          <w:rFonts w:ascii="Arial" w:hAnsi="Arial"/>
          <w:sz w:val="22"/>
          <w:szCs w:val="22"/>
        </w:rPr>
        <w:t>’</w:t>
      </w:r>
      <w:r w:rsidRPr="001524BE">
        <w:rPr>
          <w:rFonts w:ascii="Arial" w:hAnsi="Arial"/>
          <w:sz w:val="22"/>
          <w:szCs w:val="22"/>
        </w:rPr>
        <w:t>importance du respect des droits des animaux et de démontrer les liens existants avec d</w:t>
      </w:r>
      <w:r>
        <w:rPr>
          <w:rFonts w:ascii="Arial" w:hAnsi="Arial"/>
          <w:sz w:val="22"/>
          <w:szCs w:val="22"/>
        </w:rPr>
        <w:t>’</w:t>
      </w:r>
      <w:r w:rsidRPr="001524BE">
        <w:rPr>
          <w:rFonts w:ascii="Arial" w:hAnsi="Arial"/>
          <w:sz w:val="22"/>
          <w:szCs w:val="22"/>
        </w:rPr>
        <w:t>autres aspects de la culture traditionnelle, y compris les arts, les chants et les danses. Elle offrirait également de nouvelles opportunités aux différents praticiens de l</w:t>
      </w:r>
      <w:r>
        <w:rPr>
          <w:rFonts w:ascii="Arial" w:hAnsi="Arial"/>
          <w:sz w:val="22"/>
          <w:szCs w:val="22"/>
        </w:rPr>
        <w:t>’</w:t>
      </w:r>
      <w:proofErr w:type="spellStart"/>
      <w:r w:rsidRPr="001524BE">
        <w:rPr>
          <w:rFonts w:ascii="Arial" w:hAnsi="Arial"/>
          <w:sz w:val="22"/>
          <w:szCs w:val="22"/>
        </w:rPr>
        <w:t>Alardhah</w:t>
      </w:r>
      <w:proofErr w:type="spellEnd"/>
      <w:r w:rsidRPr="001524BE">
        <w:rPr>
          <w:rFonts w:ascii="Arial" w:hAnsi="Arial"/>
          <w:sz w:val="22"/>
          <w:szCs w:val="22"/>
        </w:rPr>
        <w:t xml:space="preserve"> d</w:t>
      </w:r>
      <w:r>
        <w:rPr>
          <w:rFonts w:ascii="Arial" w:hAnsi="Arial"/>
          <w:sz w:val="22"/>
          <w:szCs w:val="22"/>
        </w:rPr>
        <w:t>’</w:t>
      </w:r>
      <w:r w:rsidRPr="001524BE">
        <w:rPr>
          <w:rFonts w:ascii="Arial" w:hAnsi="Arial"/>
          <w:sz w:val="22"/>
          <w:szCs w:val="22"/>
        </w:rPr>
        <w:t>échanger leurs connaissances et leur expérience et encouragerait la création d</w:t>
      </w:r>
      <w:r>
        <w:rPr>
          <w:rFonts w:ascii="Arial" w:hAnsi="Arial"/>
          <w:sz w:val="22"/>
          <w:szCs w:val="22"/>
        </w:rPr>
        <w:t>’</w:t>
      </w:r>
      <w:r w:rsidRPr="001524BE">
        <w:rPr>
          <w:rFonts w:ascii="Arial" w:hAnsi="Arial"/>
          <w:sz w:val="22"/>
          <w:szCs w:val="22"/>
        </w:rPr>
        <w:t>un plus grand nombre d</w:t>
      </w:r>
      <w:r>
        <w:rPr>
          <w:rFonts w:ascii="Arial" w:hAnsi="Arial"/>
          <w:sz w:val="22"/>
          <w:szCs w:val="22"/>
        </w:rPr>
        <w:t>’</w:t>
      </w:r>
      <w:r w:rsidRPr="001524BE">
        <w:rPr>
          <w:rFonts w:ascii="Arial" w:hAnsi="Arial"/>
          <w:sz w:val="22"/>
          <w:szCs w:val="22"/>
        </w:rPr>
        <w:t>écoles vouées à transmettre ce patrimoine culturel immatériel. La mise en lumière de la relation entre les hommes et les animaux et la créativité déployée en la matière permettrait de promouvoir la diversité culturelle et la créativité humaine.</w:t>
      </w:r>
    </w:p>
    <w:p w14:paraId="2828795E" w14:textId="1456EAD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Un ensemble cohérent et diversifié de mesures de sauvegarde est proposé</w:t>
      </w:r>
      <w:r w:rsidR="000B247A">
        <w:rPr>
          <w:rFonts w:ascii="Arial" w:hAnsi="Arial"/>
          <w:sz w:val="22"/>
          <w:szCs w:val="22"/>
        </w:rPr>
        <w:t>. Il</w:t>
      </w:r>
      <w:r w:rsidRPr="001524BE">
        <w:rPr>
          <w:rFonts w:ascii="Arial" w:hAnsi="Arial"/>
          <w:sz w:val="22"/>
          <w:szCs w:val="22"/>
        </w:rPr>
        <w:t xml:space="preserve"> </w:t>
      </w:r>
      <w:r w:rsidR="000B247A">
        <w:rPr>
          <w:rFonts w:ascii="Arial" w:hAnsi="Arial"/>
          <w:sz w:val="22"/>
          <w:szCs w:val="22"/>
        </w:rPr>
        <w:t>englobe</w:t>
      </w:r>
      <w:r w:rsidRPr="001524BE">
        <w:rPr>
          <w:rFonts w:ascii="Arial" w:hAnsi="Arial"/>
          <w:sz w:val="22"/>
          <w:szCs w:val="22"/>
        </w:rPr>
        <w:t xml:space="preserve"> plusieurs activités destinées à renforcer la transmission de l</w:t>
      </w:r>
      <w:r>
        <w:rPr>
          <w:rFonts w:ascii="Arial" w:hAnsi="Arial"/>
          <w:sz w:val="22"/>
          <w:szCs w:val="22"/>
        </w:rPr>
        <w:t>’</w:t>
      </w:r>
      <w:proofErr w:type="spellStart"/>
      <w:r w:rsidRPr="001524BE">
        <w:rPr>
          <w:rFonts w:ascii="Arial" w:hAnsi="Arial"/>
          <w:sz w:val="22"/>
          <w:szCs w:val="22"/>
        </w:rPr>
        <w:t>Alardhah</w:t>
      </w:r>
      <w:proofErr w:type="spellEnd"/>
      <w:r w:rsidRPr="001524BE">
        <w:rPr>
          <w:rFonts w:ascii="Arial" w:hAnsi="Arial"/>
          <w:sz w:val="22"/>
          <w:szCs w:val="22"/>
        </w:rPr>
        <w:t>, sa promotion, les recherches scientifiques</w:t>
      </w:r>
      <w:r w:rsidR="000B247A">
        <w:rPr>
          <w:rFonts w:ascii="Arial" w:hAnsi="Arial"/>
          <w:sz w:val="22"/>
          <w:szCs w:val="22"/>
        </w:rPr>
        <w:t xml:space="preserve"> à son sujet</w:t>
      </w:r>
      <w:r w:rsidRPr="001524BE">
        <w:rPr>
          <w:rFonts w:ascii="Arial" w:hAnsi="Arial"/>
          <w:sz w:val="22"/>
          <w:szCs w:val="22"/>
        </w:rPr>
        <w:t xml:space="preserve"> et </w:t>
      </w:r>
      <w:r w:rsidR="000B247A">
        <w:rPr>
          <w:rFonts w:ascii="Arial" w:hAnsi="Arial"/>
          <w:sz w:val="22"/>
          <w:szCs w:val="22"/>
        </w:rPr>
        <w:t>s</w:t>
      </w:r>
      <w:r w:rsidRPr="001524BE">
        <w:rPr>
          <w:rFonts w:ascii="Arial" w:hAnsi="Arial"/>
          <w:sz w:val="22"/>
          <w:szCs w:val="22"/>
        </w:rPr>
        <w:t>a documentation. La viabilité de l</w:t>
      </w:r>
      <w:r>
        <w:rPr>
          <w:rFonts w:ascii="Arial" w:hAnsi="Arial"/>
          <w:sz w:val="22"/>
          <w:szCs w:val="22"/>
        </w:rPr>
        <w:t>’</w:t>
      </w:r>
      <w:r w:rsidRPr="001524BE">
        <w:rPr>
          <w:rFonts w:ascii="Arial" w:hAnsi="Arial"/>
          <w:sz w:val="22"/>
          <w:szCs w:val="22"/>
        </w:rPr>
        <w:t>élément est assurée par les praticiens à travers la transmission des connaissances de génération en génération ainsi que dans les écoles de formation, tandis que l</w:t>
      </w:r>
      <w:r>
        <w:rPr>
          <w:rFonts w:ascii="Arial" w:hAnsi="Arial"/>
          <w:sz w:val="22"/>
          <w:szCs w:val="22"/>
        </w:rPr>
        <w:t>’</w:t>
      </w:r>
      <w:r w:rsidRPr="001524BE">
        <w:rPr>
          <w:rFonts w:ascii="Arial" w:hAnsi="Arial"/>
          <w:sz w:val="22"/>
          <w:szCs w:val="22"/>
        </w:rPr>
        <w:t>engagement de nombreuses organisations gouvernementales garantit un soutien financier et institutionnel.</w:t>
      </w:r>
    </w:p>
    <w:p w14:paraId="33C4D2B5" w14:textId="657D2A8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initiative de la candidature de l</w:t>
      </w:r>
      <w:r>
        <w:rPr>
          <w:rFonts w:ascii="Arial" w:hAnsi="Arial"/>
          <w:sz w:val="22"/>
          <w:szCs w:val="22"/>
        </w:rPr>
        <w:t>’</w:t>
      </w:r>
      <w:proofErr w:type="spellStart"/>
      <w:r w:rsidRPr="001524BE">
        <w:rPr>
          <w:rFonts w:ascii="Arial" w:hAnsi="Arial"/>
          <w:sz w:val="22"/>
          <w:szCs w:val="22"/>
        </w:rPr>
        <w:t>Alardhah</w:t>
      </w:r>
      <w:proofErr w:type="spellEnd"/>
      <w:r w:rsidRPr="001524BE">
        <w:rPr>
          <w:rFonts w:ascii="Arial" w:hAnsi="Arial"/>
          <w:sz w:val="22"/>
          <w:szCs w:val="22"/>
        </w:rPr>
        <w:t xml:space="preserve"> revient aux praticiens et à la société civile. Le dossier démontre l</w:t>
      </w:r>
      <w:r>
        <w:rPr>
          <w:rFonts w:ascii="Arial" w:hAnsi="Arial"/>
          <w:sz w:val="22"/>
          <w:szCs w:val="22"/>
        </w:rPr>
        <w:t>’</w:t>
      </w:r>
      <w:r w:rsidRPr="001524BE">
        <w:rPr>
          <w:rFonts w:ascii="Arial" w:hAnsi="Arial"/>
          <w:sz w:val="22"/>
          <w:szCs w:val="22"/>
        </w:rPr>
        <w:t>implication active et continue de la communauté dans sa préparation. Chaque aspect de l</w:t>
      </w:r>
      <w:r>
        <w:rPr>
          <w:rFonts w:ascii="Arial" w:hAnsi="Arial"/>
          <w:sz w:val="22"/>
          <w:szCs w:val="22"/>
        </w:rPr>
        <w:t>’</w:t>
      </w:r>
      <w:r w:rsidRPr="001524BE">
        <w:rPr>
          <w:rFonts w:ascii="Arial" w:hAnsi="Arial"/>
          <w:sz w:val="22"/>
          <w:szCs w:val="22"/>
        </w:rPr>
        <w:t>élément a été minutieusement étudié sur le terrain avec la participation des entraîneurs, des cavaliers et d</w:t>
      </w:r>
      <w:r>
        <w:rPr>
          <w:rFonts w:ascii="Arial" w:hAnsi="Arial"/>
          <w:sz w:val="22"/>
          <w:szCs w:val="22"/>
        </w:rPr>
        <w:t>’</w:t>
      </w:r>
      <w:r w:rsidRPr="001524BE">
        <w:rPr>
          <w:rFonts w:ascii="Arial" w:hAnsi="Arial"/>
          <w:sz w:val="22"/>
          <w:szCs w:val="22"/>
        </w:rPr>
        <w:t>autres experts. Un forum en ligne a permis de débattre largement de la candidature en complément d</w:t>
      </w:r>
      <w:r>
        <w:rPr>
          <w:rFonts w:ascii="Arial" w:hAnsi="Arial"/>
          <w:sz w:val="22"/>
          <w:szCs w:val="22"/>
        </w:rPr>
        <w:t>’</w:t>
      </w:r>
      <w:r w:rsidRPr="001524BE">
        <w:rPr>
          <w:rFonts w:ascii="Arial" w:hAnsi="Arial"/>
          <w:sz w:val="22"/>
          <w:szCs w:val="22"/>
        </w:rPr>
        <w:t>une série de réunions de travail organisées par les praticiens et le comité à l</w:t>
      </w:r>
      <w:r>
        <w:rPr>
          <w:rFonts w:ascii="Arial" w:hAnsi="Arial"/>
          <w:sz w:val="22"/>
          <w:szCs w:val="22"/>
        </w:rPr>
        <w:t>’</w:t>
      </w:r>
      <w:r w:rsidRPr="001524BE">
        <w:rPr>
          <w:rFonts w:ascii="Arial" w:hAnsi="Arial"/>
          <w:sz w:val="22"/>
          <w:szCs w:val="22"/>
        </w:rPr>
        <w:t>origine du dossier. Les nombreuses lettres de consentement confirment l</w:t>
      </w:r>
      <w:r>
        <w:rPr>
          <w:rFonts w:ascii="Arial" w:hAnsi="Arial"/>
          <w:sz w:val="22"/>
          <w:szCs w:val="22"/>
        </w:rPr>
        <w:t>’</w:t>
      </w:r>
      <w:r w:rsidRPr="001524BE">
        <w:rPr>
          <w:rFonts w:ascii="Arial" w:hAnsi="Arial"/>
          <w:sz w:val="22"/>
          <w:szCs w:val="22"/>
        </w:rPr>
        <w:t>engagement de toutes les parties prenantes à sauvegarder l</w:t>
      </w:r>
      <w:r>
        <w:rPr>
          <w:rFonts w:ascii="Arial" w:hAnsi="Arial"/>
          <w:sz w:val="22"/>
          <w:szCs w:val="22"/>
        </w:rPr>
        <w:t>’</w:t>
      </w:r>
      <w:r w:rsidRPr="001524BE">
        <w:rPr>
          <w:rFonts w:ascii="Arial" w:hAnsi="Arial"/>
          <w:sz w:val="22"/>
          <w:szCs w:val="22"/>
        </w:rPr>
        <w:t>élément.</w:t>
      </w:r>
    </w:p>
    <w:p w14:paraId="20D42F24" w14:textId="6D8BDA4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2013, l</w:t>
      </w:r>
      <w:r>
        <w:rPr>
          <w:rFonts w:ascii="Arial" w:hAnsi="Arial"/>
          <w:sz w:val="22"/>
          <w:szCs w:val="22"/>
        </w:rPr>
        <w:t>’</w:t>
      </w:r>
      <w:r w:rsidRPr="001524BE">
        <w:rPr>
          <w:rFonts w:ascii="Arial" w:hAnsi="Arial"/>
          <w:sz w:val="22"/>
          <w:szCs w:val="22"/>
        </w:rPr>
        <w:t xml:space="preserve">élément a été inscrit sur les </w:t>
      </w:r>
      <w:r w:rsidR="000B247A">
        <w:rPr>
          <w:rFonts w:ascii="Arial" w:hAnsi="Arial"/>
          <w:sz w:val="22"/>
          <w:szCs w:val="22"/>
        </w:rPr>
        <w:t>l</w:t>
      </w:r>
      <w:r w:rsidRPr="001524BE">
        <w:rPr>
          <w:rFonts w:ascii="Arial" w:hAnsi="Arial"/>
          <w:sz w:val="22"/>
          <w:szCs w:val="22"/>
        </w:rPr>
        <w:t xml:space="preserve">istes nationales omanaises, dans les sections </w:t>
      </w:r>
      <w:r w:rsidR="000B247A">
        <w:rPr>
          <w:rFonts w:ascii="Arial" w:hAnsi="Arial"/>
          <w:sz w:val="22"/>
          <w:szCs w:val="22"/>
        </w:rPr>
        <w:t>« </w:t>
      </w:r>
      <w:r w:rsidRPr="001524BE">
        <w:rPr>
          <w:rFonts w:ascii="Arial" w:hAnsi="Arial"/>
          <w:sz w:val="22"/>
          <w:szCs w:val="22"/>
        </w:rPr>
        <w:t>Traditions</w:t>
      </w:r>
      <w:r w:rsidR="000B247A">
        <w:rPr>
          <w:rFonts w:ascii="Arial" w:hAnsi="Arial"/>
          <w:sz w:val="22"/>
          <w:szCs w:val="22"/>
        </w:rPr>
        <w:t xml:space="preserve"> et</w:t>
      </w:r>
      <w:r w:rsidRPr="001524BE">
        <w:rPr>
          <w:rFonts w:ascii="Arial" w:hAnsi="Arial"/>
          <w:sz w:val="22"/>
          <w:szCs w:val="22"/>
        </w:rPr>
        <w:t xml:space="preserve"> Normes</w:t>
      </w:r>
      <w:r w:rsidR="000B247A">
        <w:rPr>
          <w:rFonts w:ascii="Arial" w:hAnsi="Arial"/>
          <w:sz w:val="22"/>
          <w:szCs w:val="22"/>
        </w:rPr>
        <w:t> »</w:t>
      </w:r>
      <w:r w:rsidRPr="001524BE">
        <w:rPr>
          <w:rFonts w:ascii="Arial" w:hAnsi="Arial"/>
          <w:sz w:val="22"/>
          <w:szCs w:val="22"/>
        </w:rPr>
        <w:t xml:space="preserve"> et </w:t>
      </w:r>
      <w:r w:rsidR="000B247A">
        <w:rPr>
          <w:rFonts w:ascii="Arial" w:hAnsi="Arial"/>
          <w:sz w:val="22"/>
          <w:szCs w:val="22"/>
        </w:rPr>
        <w:t>« </w:t>
      </w:r>
      <w:r w:rsidRPr="001524BE">
        <w:rPr>
          <w:rFonts w:ascii="Arial" w:hAnsi="Arial"/>
          <w:sz w:val="22"/>
          <w:szCs w:val="22"/>
        </w:rPr>
        <w:t>Arts folkloriques</w:t>
      </w:r>
      <w:r w:rsidR="000B247A">
        <w:rPr>
          <w:rFonts w:ascii="Arial" w:hAnsi="Arial"/>
          <w:sz w:val="22"/>
          <w:szCs w:val="22"/>
        </w:rPr>
        <w:t> »</w:t>
      </w:r>
      <w:r w:rsidRPr="001524BE">
        <w:rPr>
          <w:rFonts w:ascii="Arial" w:hAnsi="Arial"/>
          <w:sz w:val="22"/>
          <w:szCs w:val="22"/>
        </w:rPr>
        <w:t xml:space="preserve">. Le </w:t>
      </w:r>
      <w:r w:rsidR="000B247A">
        <w:rPr>
          <w:rFonts w:ascii="Arial" w:hAnsi="Arial"/>
          <w:sz w:val="22"/>
          <w:szCs w:val="22"/>
        </w:rPr>
        <w:t>M</w:t>
      </w:r>
      <w:r w:rsidRPr="001524BE">
        <w:rPr>
          <w:rFonts w:ascii="Arial" w:hAnsi="Arial"/>
          <w:sz w:val="22"/>
          <w:szCs w:val="22"/>
        </w:rPr>
        <w:t xml:space="preserve">inistère du </w:t>
      </w:r>
      <w:r w:rsidR="000B247A">
        <w:rPr>
          <w:rFonts w:ascii="Arial" w:hAnsi="Arial"/>
          <w:sz w:val="22"/>
          <w:szCs w:val="22"/>
        </w:rPr>
        <w:t>p</w:t>
      </w:r>
      <w:r w:rsidRPr="001524BE">
        <w:rPr>
          <w:rFonts w:ascii="Arial" w:hAnsi="Arial"/>
          <w:sz w:val="22"/>
          <w:szCs w:val="22"/>
        </w:rPr>
        <w:t xml:space="preserve">atrimoine et de la </w:t>
      </w:r>
      <w:r w:rsidR="000B247A">
        <w:rPr>
          <w:rFonts w:ascii="Arial" w:hAnsi="Arial"/>
          <w:sz w:val="22"/>
          <w:szCs w:val="22"/>
        </w:rPr>
        <w:t>c</w:t>
      </w:r>
      <w:r w:rsidRPr="001524BE">
        <w:rPr>
          <w:rFonts w:ascii="Arial" w:hAnsi="Arial"/>
          <w:sz w:val="22"/>
          <w:szCs w:val="22"/>
        </w:rPr>
        <w:t>ulture est le principal organe responsable de l</w:t>
      </w:r>
      <w:r>
        <w:rPr>
          <w:rFonts w:ascii="Arial" w:hAnsi="Arial"/>
          <w:sz w:val="22"/>
          <w:szCs w:val="22"/>
        </w:rPr>
        <w:t>’</w:t>
      </w:r>
      <w:r w:rsidRPr="001524BE">
        <w:rPr>
          <w:rFonts w:ascii="Arial" w:hAnsi="Arial"/>
          <w:sz w:val="22"/>
          <w:szCs w:val="22"/>
        </w:rPr>
        <w:t>inventaire. L</w:t>
      </w:r>
      <w:r>
        <w:rPr>
          <w:rFonts w:ascii="Arial" w:hAnsi="Arial"/>
          <w:sz w:val="22"/>
          <w:szCs w:val="22"/>
        </w:rPr>
        <w:t>’</w:t>
      </w:r>
      <w:r w:rsidRPr="001524BE">
        <w:rPr>
          <w:rFonts w:ascii="Arial" w:hAnsi="Arial"/>
          <w:sz w:val="22"/>
          <w:szCs w:val="22"/>
        </w:rPr>
        <w:t>extrait des listes nationales et sa traduction en anglais sont joints. Le dossier contient des informations détaillées sur l</w:t>
      </w:r>
      <w:r>
        <w:rPr>
          <w:rFonts w:ascii="Arial" w:hAnsi="Arial"/>
          <w:sz w:val="22"/>
          <w:szCs w:val="22"/>
        </w:rPr>
        <w:t>’</w:t>
      </w:r>
      <w:r w:rsidRPr="001524BE">
        <w:rPr>
          <w:rFonts w:ascii="Arial" w:hAnsi="Arial"/>
          <w:sz w:val="22"/>
          <w:szCs w:val="22"/>
        </w:rPr>
        <w:t>implication de la communauté dans l</w:t>
      </w:r>
      <w:r>
        <w:rPr>
          <w:rFonts w:ascii="Arial" w:hAnsi="Arial"/>
          <w:sz w:val="22"/>
          <w:szCs w:val="22"/>
        </w:rPr>
        <w:t>’</w:t>
      </w:r>
      <w:r w:rsidRPr="001524BE">
        <w:rPr>
          <w:rFonts w:ascii="Arial" w:hAnsi="Arial"/>
          <w:sz w:val="22"/>
          <w:szCs w:val="22"/>
        </w:rPr>
        <w:t>identification et l</w:t>
      </w:r>
      <w:r>
        <w:rPr>
          <w:rFonts w:ascii="Arial" w:hAnsi="Arial"/>
          <w:sz w:val="22"/>
          <w:szCs w:val="22"/>
        </w:rPr>
        <w:t>’</w:t>
      </w:r>
      <w:r w:rsidRPr="001524BE">
        <w:rPr>
          <w:rFonts w:ascii="Arial" w:hAnsi="Arial"/>
          <w:sz w:val="22"/>
          <w:szCs w:val="22"/>
        </w:rPr>
        <w:t>inventaire de l</w:t>
      </w:r>
      <w:r>
        <w:rPr>
          <w:rFonts w:ascii="Arial" w:hAnsi="Arial"/>
          <w:sz w:val="22"/>
          <w:szCs w:val="22"/>
        </w:rPr>
        <w:t>’</w:t>
      </w:r>
      <w:r w:rsidRPr="001524BE">
        <w:rPr>
          <w:rFonts w:ascii="Arial" w:hAnsi="Arial"/>
          <w:sz w:val="22"/>
          <w:szCs w:val="22"/>
        </w:rPr>
        <w:t>élément.</w:t>
      </w:r>
    </w:p>
    <w:p w14:paraId="07213333" w14:textId="171BBE35" w:rsidR="001524BE" w:rsidRPr="001524BE" w:rsidRDefault="001524BE" w:rsidP="00532DAA">
      <w:pPr>
        <w:numPr>
          <w:ilvl w:val="0"/>
          <w:numId w:val="50"/>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 xml:space="preserve">Inscrit </w:t>
      </w:r>
      <w:r w:rsidRPr="001524BE">
        <w:rPr>
          <w:rFonts w:ascii="Arial" w:hAnsi="Arial"/>
          <w:b/>
          <w:bCs/>
          <w:sz w:val="22"/>
          <w:szCs w:val="22"/>
          <w:lang w:eastAsia="en-US"/>
        </w:rPr>
        <w:t>l</w:t>
      </w:r>
      <w:r>
        <w:rPr>
          <w:rFonts w:ascii="Arial" w:hAnsi="Arial"/>
          <w:b/>
          <w:bCs/>
          <w:sz w:val="22"/>
          <w:szCs w:val="22"/>
          <w:lang w:eastAsia="en-US"/>
        </w:rPr>
        <w:t>’</w:t>
      </w:r>
      <w:proofErr w:type="spellStart"/>
      <w:r w:rsidRPr="001524BE">
        <w:rPr>
          <w:rFonts w:ascii="Arial" w:hAnsi="Arial"/>
          <w:b/>
          <w:bCs/>
          <w:sz w:val="22"/>
          <w:szCs w:val="22"/>
          <w:lang w:eastAsia="en-US"/>
        </w:rPr>
        <w:t>Alardhah</w:t>
      </w:r>
      <w:proofErr w:type="spellEnd"/>
      <w:r w:rsidRPr="001524BE">
        <w:rPr>
          <w:rFonts w:ascii="Arial" w:hAnsi="Arial"/>
          <w:b/>
          <w:bCs/>
          <w:sz w:val="22"/>
          <w:szCs w:val="22"/>
          <w:lang w:eastAsia="en-US"/>
        </w:rPr>
        <w:t xml:space="preserve"> du cheval et du chameau</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BE0CD0">
        <w:rPr>
          <w:rFonts w:ascii="Arial" w:hAnsi="Arial"/>
          <w:bCs/>
          <w:sz w:val="22"/>
          <w:szCs w:val="22"/>
          <w:lang w:eastAsia="en-US"/>
        </w:rPr>
        <w:t> ;</w:t>
      </w:r>
    </w:p>
    <w:p w14:paraId="1FB5EB12" w14:textId="1D7FAAB2" w:rsidR="001524BE" w:rsidRPr="001524BE" w:rsidRDefault="001524BE" w:rsidP="00532DAA">
      <w:pPr>
        <w:numPr>
          <w:ilvl w:val="0"/>
          <w:numId w:val="50"/>
        </w:numPr>
        <w:tabs>
          <w:tab w:val="left" w:pos="284"/>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Reconnaît</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engagement fort du gouvernement en faveur de la sauvegarde de l</w:t>
      </w:r>
      <w:r>
        <w:rPr>
          <w:rFonts w:ascii="Arial" w:hAnsi="Arial"/>
          <w:bCs/>
          <w:sz w:val="22"/>
          <w:szCs w:val="22"/>
        </w:rPr>
        <w:t>’</w:t>
      </w:r>
      <w:r w:rsidRPr="001524BE">
        <w:rPr>
          <w:rFonts w:ascii="Arial" w:hAnsi="Arial"/>
          <w:bCs/>
          <w:sz w:val="22"/>
          <w:szCs w:val="22"/>
        </w:rPr>
        <w:t xml:space="preserve">élément et </w:t>
      </w:r>
      <w:r w:rsidRPr="001524BE">
        <w:rPr>
          <w:rFonts w:ascii="Arial" w:hAnsi="Arial"/>
          <w:bCs/>
          <w:sz w:val="22"/>
          <w:szCs w:val="22"/>
          <w:u w:val="single"/>
        </w:rPr>
        <w:t>invite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à réfléchir à des moyens aussi complets et créatifs que possible d</w:t>
      </w:r>
      <w:r>
        <w:rPr>
          <w:rFonts w:ascii="Arial" w:hAnsi="Arial"/>
          <w:bCs/>
          <w:sz w:val="22"/>
          <w:szCs w:val="22"/>
        </w:rPr>
        <w:t>’</w:t>
      </w:r>
      <w:r w:rsidRPr="001524BE">
        <w:rPr>
          <w:rFonts w:ascii="Arial" w:hAnsi="Arial"/>
          <w:bCs/>
          <w:sz w:val="22"/>
          <w:szCs w:val="22"/>
        </w:rPr>
        <w:t>impliquer encore davantage les communautés de praticiens dans la mise en œuvre des mesures de sauvegarde proposées ;</w:t>
      </w:r>
    </w:p>
    <w:p w14:paraId="2107C637" w14:textId="67F067CB" w:rsidR="001524BE" w:rsidRPr="001524BE" w:rsidRDefault="001524BE" w:rsidP="00532DAA">
      <w:pPr>
        <w:numPr>
          <w:ilvl w:val="0"/>
          <w:numId w:val="50"/>
        </w:numPr>
        <w:tabs>
          <w:tab w:val="left" w:pos="284"/>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 xml:space="preserve">Invite </w:t>
      </w:r>
      <w:r w:rsidR="00FC75B4">
        <w:rPr>
          <w:rFonts w:ascii="Arial" w:hAnsi="Arial"/>
          <w:bCs/>
          <w:sz w:val="22"/>
          <w:szCs w:val="22"/>
          <w:u w:val="single"/>
        </w:rPr>
        <w:t>en outre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à vérifier que les lettres de consentement fournies par les membres de la communauté ne contiennent pas d</w:t>
      </w:r>
      <w:r>
        <w:rPr>
          <w:rFonts w:ascii="Arial" w:hAnsi="Arial"/>
          <w:bCs/>
          <w:sz w:val="22"/>
          <w:szCs w:val="22"/>
        </w:rPr>
        <w:t>’</w:t>
      </w:r>
      <w:r w:rsidRPr="001524BE">
        <w:rPr>
          <w:rFonts w:ascii="Arial" w:hAnsi="Arial"/>
          <w:bCs/>
          <w:sz w:val="22"/>
          <w:szCs w:val="22"/>
        </w:rPr>
        <w:t xml:space="preserve">expressions </w:t>
      </w:r>
      <w:r w:rsidR="00CA6AC8" w:rsidRPr="001524BE">
        <w:rPr>
          <w:rFonts w:ascii="Arial" w:hAnsi="Arial"/>
          <w:bCs/>
          <w:sz w:val="22"/>
          <w:szCs w:val="22"/>
        </w:rPr>
        <w:t>ina</w:t>
      </w:r>
      <w:r w:rsidR="00CA6AC8">
        <w:rPr>
          <w:rFonts w:ascii="Arial" w:hAnsi="Arial"/>
          <w:bCs/>
          <w:sz w:val="22"/>
          <w:szCs w:val="22"/>
        </w:rPr>
        <w:t>daptées</w:t>
      </w:r>
      <w:r w:rsidR="00CA6AC8" w:rsidRPr="001524BE">
        <w:rPr>
          <w:rFonts w:ascii="Arial" w:hAnsi="Arial"/>
          <w:bCs/>
          <w:sz w:val="22"/>
          <w:szCs w:val="22"/>
        </w:rPr>
        <w:t xml:space="preserve"> </w:t>
      </w:r>
      <w:r w:rsidRPr="001524BE">
        <w:rPr>
          <w:rFonts w:ascii="Arial" w:hAnsi="Arial"/>
          <w:bCs/>
          <w:sz w:val="22"/>
          <w:szCs w:val="22"/>
        </w:rPr>
        <w:t>comme « l</w:t>
      </w:r>
      <w:r>
        <w:rPr>
          <w:rFonts w:ascii="Arial" w:hAnsi="Arial"/>
          <w:bCs/>
          <w:sz w:val="22"/>
          <w:szCs w:val="22"/>
        </w:rPr>
        <w:t>’</w:t>
      </w:r>
      <w:r w:rsidRPr="001524BE">
        <w:rPr>
          <w:rFonts w:ascii="Arial" w:hAnsi="Arial"/>
          <w:bCs/>
          <w:sz w:val="22"/>
          <w:szCs w:val="22"/>
        </w:rPr>
        <w:t>inscription à l</w:t>
      </w:r>
      <w:r>
        <w:rPr>
          <w:rFonts w:ascii="Arial" w:hAnsi="Arial"/>
          <w:bCs/>
          <w:sz w:val="22"/>
          <w:szCs w:val="22"/>
        </w:rPr>
        <w:t>’</w:t>
      </w:r>
      <w:r w:rsidRPr="001524BE">
        <w:rPr>
          <w:rFonts w:ascii="Arial" w:hAnsi="Arial"/>
          <w:bCs/>
          <w:sz w:val="22"/>
          <w:szCs w:val="22"/>
        </w:rPr>
        <w:t>UNESCO », puisque ces lettres sont vouées à démontrer que les communautés comprennent qu</w:t>
      </w:r>
      <w:r>
        <w:rPr>
          <w:rFonts w:ascii="Arial" w:hAnsi="Arial"/>
          <w:bCs/>
          <w:sz w:val="22"/>
          <w:szCs w:val="22"/>
        </w:rPr>
        <w:t>’</w:t>
      </w:r>
      <w:r w:rsidRPr="001524BE">
        <w:rPr>
          <w:rFonts w:ascii="Arial" w:hAnsi="Arial"/>
          <w:bCs/>
          <w:sz w:val="22"/>
          <w:szCs w:val="22"/>
        </w:rPr>
        <w:t>elles consentent à une éventuelle inscription de l</w:t>
      </w:r>
      <w:r>
        <w:rPr>
          <w:rFonts w:ascii="Arial" w:hAnsi="Arial"/>
          <w:bCs/>
          <w:sz w:val="22"/>
          <w:szCs w:val="22"/>
        </w:rPr>
        <w:t>’</w:t>
      </w:r>
      <w:r w:rsidRPr="001524BE">
        <w:rPr>
          <w:rFonts w:ascii="Arial" w:hAnsi="Arial"/>
          <w:bCs/>
          <w:sz w:val="22"/>
          <w:szCs w:val="22"/>
        </w:rPr>
        <w:t>élément sur la Liste représentative du patrimoine culturel immatériel de l</w:t>
      </w:r>
      <w:r>
        <w:rPr>
          <w:rFonts w:ascii="Arial" w:hAnsi="Arial"/>
          <w:bCs/>
          <w:sz w:val="22"/>
          <w:szCs w:val="22"/>
        </w:rPr>
        <w:t>’</w:t>
      </w:r>
      <w:r w:rsidRPr="001524BE">
        <w:rPr>
          <w:rFonts w:ascii="Arial" w:hAnsi="Arial"/>
          <w:bCs/>
          <w:sz w:val="22"/>
          <w:szCs w:val="22"/>
        </w:rPr>
        <w:t>humanité ;</w:t>
      </w:r>
    </w:p>
    <w:p w14:paraId="424BFA0E" w14:textId="29413906" w:rsidR="001524BE" w:rsidRPr="000A7463" w:rsidRDefault="001524BE" w:rsidP="00532DAA">
      <w:pPr>
        <w:numPr>
          <w:ilvl w:val="0"/>
          <w:numId w:val="50"/>
        </w:numPr>
        <w:tabs>
          <w:tab w:val="left" w:pos="284"/>
          <w:tab w:val="left" w:pos="1134"/>
          <w:tab w:val="left" w:pos="1701"/>
          <w:tab w:val="left" w:pos="2268"/>
        </w:tabs>
        <w:spacing w:before="120" w:after="120"/>
        <w:ind w:left="1134" w:hanging="567"/>
        <w:jc w:val="both"/>
        <w:rPr>
          <w:rFonts w:ascii="Arial" w:hAnsi="Arial" w:cs="Arial"/>
          <w:bCs/>
          <w:sz w:val="22"/>
          <w:szCs w:val="22"/>
        </w:rPr>
      </w:pPr>
      <w:r w:rsidRPr="000A7463">
        <w:rPr>
          <w:rFonts w:ascii="Arial" w:hAnsi="Arial"/>
          <w:sz w:val="22"/>
          <w:szCs w:val="22"/>
          <w:u w:val="single"/>
        </w:rPr>
        <w:t>Rappelle</w:t>
      </w:r>
      <w:r w:rsidRPr="000A7463">
        <w:rPr>
          <w:rFonts w:ascii="Arial" w:hAnsi="Arial"/>
          <w:sz w:val="22"/>
          <w:szCs w:val="22"/>
        </w:rPr>
        <w:t xml:space="preserve"> à l’État partie que la mise à jour est </w:t>
      </w:r>
      <w:r w:rsidR="00CA6AC8" w:rsidRPr="000A7463">
        <w:rPr>
          <w:rFonts w:ascii="Arial" w:eastAsia="SimSun" w:hAnsi="Arial" w:cs="Angsana New"/>
          <w:sz w:val="22"/>
          <w:szCs w:val="22"/>
        </w:rPr>
        <w:t xml:space="preserve">un aspect important du processus d’élaboration des inventaires </w:t>
      </w:r>
      <w:r w:rsidRPr="000A7463">
        <w:rPr>
          <w:rFonts w:ascii="Arial" w:hAnsi="Arial"/>
          <w:sz w:val="22"/>
          <w:szCs w:val="22"/>
        </w:rPr>
        <w:t>et l’</w:t>
      </w:r>
      <w:r w:rsidRPr="000A7463">
        <w:rPr>
          <w:rFonts w:ascii="Arial" w:hAnsi="Arial"/>
          <w:sz w:val="22"/>
          <w:szCs w:val="22"/>
          <w:u w:val="single"/>
        </w:rPr>
        <w:t>invite</w:t>
      </w:r>
      <w:r w:rsidR="0060685E">
        <w:rPr>
          <w:rFonts w:ascii="Arial" w:hAnsi="Arial"/>
          <w:sz w:val="22"/>
          <w:szCs w:val="22"/>
          <w:u w:val="single"/>
        </w:rPr>
        <w:t xml:space="preserve"> également</w:t>
      </w:r>
      <w:r w:rsidRPr="000A7463">
        <w:rPr>
          <w:rFonts w:ascii="Arial" w:hAnsi="Arial"/>
          <w:sz w:val="22"/>
          <w:szCs w:val="22"/>
        </w:rPr>
        <w:t xml:space="preserve"> à </w:t>
      </w:r>
      <w:r w:rsidR="00CA6AC8" w:rsidRPr="000A7463">
        <w:rPr>
          <w:rFonts w:ascii="Arial" w:eastAsia="SimSun" w:hAnsi="Arial" w:cs="Angsana New"/>
          <w:sz w:val="22"/>
          <w:szCs w:val="22"/>
        </w:rPr>
        <w:t>inclure des informations détaillées dans son prochain rapport périodique sur la mise en œuvre de la Convention au niveau national</w:t>
      </w:r>
      <w:r w:rsidRPr="000A7463">
        <w:rPr>
          <w:rFonts w:ascii="Arial" w:hAnsi="Arial"/>
          <w:sz w:val="22"/>
          <w:szCs w:val="22"/>
        </w:rPr>
        <w:t xml:space="preserve">, </w:t>
      </w:r>
      <w:r w:rsidR="00CA6AC8" w:rsidRPr="000A7463">
        <w:rPr>
          <w:rFonts w:ascii="Arial" w:hAnsi="Arial"/>
          <w:sz w:val="22"/>
          <w:szCs w:val="22"/>
        </w:rPr>
        <w:t xml:space="preserve">sur </w:t>
      </w:r>
      <w:r w:rsidRPr="000A7463">
        <w:rPr>
          <w:rFonts w:ascii="Arial" w:hAnsi="Arial"/>
          <w:sz w:val="22"/>
          <w:szCs w:val="22"/>
        </w:rPr>
        <w:t xml:space="preserve">la manière dont les </w:t>
      </w:r>
      <w:r w:rsidR="000B247A">
        <w:rPr>
          <w:rFonts w:ascii="Arial" w:hAnsi="Arial"/>
          <w:sz w:val="22"/>
          <w:szCs w:val="22"/>
        </w:rPr>
        <w:t>l</w:t>
      </w:r>
      <w:r w:rsidRPr="000A7463">
        <w:rPr>
          <w:rFonts w:ascii="Arial" w:hAnsi="Arial"/>
          <w:sz w:val="22"/>
          <w:szCs w:val="22"/>
        </w:rPr>
        <w:t xml:space="preserve">istes nationales omanaises sont mises à jour régulièrement avec la participation active des communautés, des groupes et organisations non gouvernementales concernés, conformément </w:t>
      </w:r>
      <w:r w:rsidR="00551FF4" w:rsidRPr="000A7463">
        <w:rPr>
          <w:rFonts w:ascii="Arial" w:hAnsi="Arial"/>
          <w:sz w:val="22"/>
          <w:szCs w:val="22"/>
        </w:rPr>
        <w:t xml:space="preserve">aux articles 11 et 12 </w:t>
      </w:r>
      <w:r w:rsidRPr="000A7463">
        <w:rPr>
          <w:rFonts w:ascii="Arial" w:hAnsi="Arial"/>
          <w:sz w:val="22"/>
          <w:szCs w:val="22"/>
        </w:rPr>
        <w:t>de la Convention.</w:t>
      </w:r>
    </w:p>
    <w:p w14:paraId="77C4CF43" w14:textId="0404CA22" w:rsidR="001524BE" w:rsidRPr="001524BE" w:rsidRDefault="001524BE" w:rsidP="00532DAA">
      <w:pPr>
        <w:keepNext/>
        <w:keepLines/>
        <w:spacing w:before="360" w:after="120"/>
        <w:ind w:left="567"/>
        <w:outlineLvl w:val="1"/>
        <w:rPr>
          <w:rFonts w:ascii="Arial" w:eastAsia="MS Gothic" w:hAnsi="Arial" w:cs="Arial"/>
          <w:b/>
          <w:sz w:val="22"/>
        </w:rPr>
      </w:pPr>
      <w:bookmarkStart w:id="32" w:name="Decision_10b28"/>
      <w:bookmarkEnd w:id="32"/>
      <w:r w:rsidRPr="001524BE">
        <w:rPr>
          <w:rFonts w:ascii="Arial" w:eastAsia="MS Gothic" w:hAnsi="Arial" w:cs="Arial"/>
          <w:b/>
          <w:sz w:val="22"/>
        </w:rPr>
        <w:t>PROJET DE DÉCISION 13.COM 10.b.28</w:t>
      </w:r>
      <w:r w:rsidR="00737E2E">
        <w:rPr>
          <w:rFonts w:ascii="Arial" w:hAnsi="Arial"/>
          <w:b/>
          <w:sz w:val="22"/>
        </w:rPr>
        <w:tab/>
      </w:r>
      <w:r w:rsidR="00737E2E">
        <w:rPr>
          <w:noProof/>
          <w:color w:val="0000FF"/>
          <w:szCs w:val="22"/>
          <w:lang w:val="en-US" w:eastAsia="en-US"/>
        </w:rPr>
        <w:drawing>
          <wp:inline distT="0" distB="0" distL="0" distR="0" wp14:anchorId="17E3A647" wp14:editId="136EB12F">
            <wp:extent cx="104775" cy="104775"/>
            <wp:effectExtent l="0" t="0" r="9525" b="9525"/>
            <wp:docPr id="24" name="Picture 2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5037EC"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247E38DF" w14:textId="65FE9B96" w:rsidR="001524BE" w:rsidRPr="001524BE" w:rsidRDefault="001524BE" w:rsidP="00532DAA">
      <w:pPr>
        <w:numPr>
          <w:ilvl w:val="0"/>
          <w:numId w:val="51"/>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Panama a proposé la candidature </w:t>
      </w:r>
      <w:r w:rsidRPr="001524BE">
        <w:rPr>
          <w:rFonts w:ascii="Arial" w:hAnsi="Arial"/>
          <w:b/>
          <w:sz w:val="22"/>
          <w:szCs w:val="22"/>
        </w:rPr>
        <w:t xml:space="preserve">des expressions rituelles et festives de la culture </w:t>
      </w:r>
      <w:proofErr w:type="spellStart"/>
      <w:r w:rsidRPr="001524BE">
        <w:rPr>
          <w:rFonts w:ascii="Arial" w:hAnsi="Arial"/>
          <w:b/>
          <w:sz w:val="22"/>
          <w:szCs w:val="22"/>
        </w:rPr>
        <w:t>congo</w:t>
      </w:r>
      <w:proofErr w:type="spellEnd"/>
      <w:r w:rsidRPr="001524BE">
        <w:rPr>
          <w:rFonts w:ascii="Arial" w:hAnsi="Arial"/>
          <w:sz w:val="22"/>
          <w:szCs w:val="22"/>
        </w:rPr>
        <w:t xml:space="preserve"> (n° 01383)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19587837" w14:textId="09D0D5AA"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 xml:space="preserve">Les expressions festives et rituelles de la culture </w:t>
      </w:r>
      <w:proofErr w:type="spellStart"/>
      <w:r w:rsidRPr="00BE0CD0">
        <w:rPr>
          <w:rFonts w:ascii="Arial" w:hAnsi="Arial"/>
          <w:sz w:val="22"/>
          <w:szCs w:val="22"/>
        </w:rPr>
        <w:t>congo</w:t>
      </w:r>
      <w:proofErr w:type="spellEnd"/>
      <w:r w:rsidRPr="00BE0CD0">
        <w:rPr>
          <w:rFonts w:ascii="Arial" w:hAnsi="Arial"/>
          <w:sz w:val="22"/>
          <w:szCs w:val="22"/>
        </w:rPr>
        <w:t xml:space="preserve"> incarnent la vision contemporaine d’une célébration collective de descendants d’esclaves noirs de l’époque coloniale. De nos jours, les participants jouent du </w:t>
      </w:r>
      <w:proofErr w:type="spellStart"/>
      <w:r w:rsidRPr="00BE0CD0">
        <w:rPr>
          <w:rFonts w:ascii="Arial" w:hAnsi="Arial"/>
          <w:sz w:val="22"/>
          <w:szCs w:val="22"/>
        </w:rPr>
        <w:t>congo</w:t>
      </w:r>
      <w:proofErr w:type="spellEnd"/>
      <w:r w:rsidRPr="00BE0CD0">
        <w:rPr>
          <w:rFonts w:ascii="Arial" w:hAnsi="Arial"/>
          <w:sz w:val="22"/>
          <w:szCs w:val="22"/>
        </w:rPr>
        <w:t xml:space="preserve">, célèbrent leur liberté, chantent gaiement à propos de leur vie quotidienne, et interprètent des spectacles et des danses pieds nus pour communiquer avec la terre. Pendant la saison </w:t>
      </w:r>
      <w:proofErr w:type="spellStart"/>
      <w:r w:rsidRPr="00BE0CD0">
        <w:rPr>
          <w:rFonts w:ascii="Arial" w:hAnsi="Arial"/>
          <w:sz w:val="22"/>
          <w:szCs w:val="22"/>
        </w:rPr>
        <w:t>congo</w:t>
      </w:r>
      <w:proofErr w:type="spellEnd"/>
      <w:r w:rsidRPr="00BE0CD0">
        <w:rPr>
          <w:rFonts w:ascii="Arial" w:hAnsi="Arial"/>
          <w:sz w:val="22"/>
          <w:szCs w:val="22"/>
        </w:rPr>
        <w:t xml:space="preserve"> (du 20 janvier, jour de la Saint Sébastien, au mercredi des Cendres), les participants passent leurs journées sur une palissade en mettant en scène une société matriarcale régie par une reine et sa cour. Chaque personne a un rôle à tenir pour protéger la reine et les personnes réunies sur la palissade contre les diables. Le mercredi des Cendres, la saison s’achève avec une confrontation entre les diables et les </w:t>
      </w:r>
      <w:proofErr w:type="spellStart"/>
      <w:r w:rsidRPr="00BE0CD0">
        <w:rPr>
          <w:rFonts w:ascii="Arial" w:hAnsi="Arial"/>
          <w:sz w:val="22"/>
          <w:szCs w:val="22"/>
        </w:rPr>
        <w:t>congos</w:t>
      </w:r>
      <w:proofErr w:type="spellEnd"/>
      <w:r w:rsidRPr="00BE0CD0">
        <w:rPr>
          <w:rFonts w:ascii="Arial" w:hAnsi="Arial"/>
          <w:sz w:val="22"/>
          <w:szCs w:val="22"/>
        </w:rPr>
        <w:t xml:space="preserve">. Dans un rituel symbolique, la reine et les </w:t>
      </w:r>
      <w:proofErr w:type="spellStart"/>
      <w:r w:rsidRPr="00BE0CD0">
        <w:rPr>
          <w:rFonts w:ascii="Arial" w:hAnsi="Arial"/>
          <w:sz w:val="22"/>
          <w:szCs w:val="22"/>
        </w:rPr>
        <w:t>congos</w:t>
      </w:r>
      <w:proofErr w:type="spellEnd"/>
      <w:r w:rsidRPr="00BE0CD0">
        <w:rPr>
          <w:rFonts w:ascii="Arial" w:hAnsi="Arial"/>
          <w:sz w:val="22"/>
          <w:szCs w:val="22"/>
        </w:rPr>
        <w:t xml:space="preserve"> retirent leurs masques aux diables pour les libérer et neutraliser leur méchanceté jusqu’au prochain cycle, l’année suivante. Depuis des générations, ces expressions contribuent à l’intégration sociale et sont un moyen d’expression de la joie et de la sensualité. Les expressions de la culture </w:t>
      </w:r>
      <w:proofErr w:type="spellStart"/>
      <w:r w:rsidRPr="00BE0CD0">
        <w:rPr>
          <w:rFonts w:ascii="Arial" w:hAnsi="Arial"/>
          <w:sz w:val="22"/>
          <w:szCs w:val="22"/>
        </w:rPr>
        <w:t>congo</w:t>
      </w:r>
      <w:proofErr w:type="spellEnd"/>
      <w:r w:rsidRPr="00BE0CD0">
        <w:rPr>
          <w:rFonts w:ascii="Arial" w:hAnsi="Arial"/>
          <w:sz w:val="22"/>
          <w:szCs w:val="22"/>
        </w:rPr>
        <w:t xml:space="preserve"> sont transmises oralement et chacun y prend part. Des programmes de chant, de danse et de musique </w:t>
      </w:r>
      <w:proofErr w:type="spellStart"/>
      <w:r w:rsidRPr="00BE0CD0">
        <w:rPr>
          <w:rFonts w:ascii="Arial" w:hAnsi="Arial"/>
          <w:sz w:val="22"/>
          <w:szCs w:val="22"/>
        </w:rPr>
        <w:t>congo</w:t>
      </w:r>
      <w:proofErr w:type="spellEnd"/>
      <w:r w:rsidRPr="00BE0CD0">
        <w:rPr>
          <w:rFonts w:ascii="Arial" w:hAnsi="Arial"/>
          <w:sz w:val="22"/>
          <w:szCs w:val="22"/>
        </w:rPr>
        <w:t xml:space="preserve"> sont également enseignés dans les écoles et un enseignement est dispensé à l’université. En outre des cours sont organisés ainsi que des ateliers en fin de semaine.</w:t>
      </w:r>
    </w:p>
    <w:p w14:paraId="7208881B" w14:textId="002FE095" w:rsidR="001524BE" w:rsidRPr="001524BE" w:rsidRDefault="001524BE" w:rsidP="00532DAA">
      <w:pPr>
        <w:keepNext/>
        <w:numPr>
          <w:ilvl w:val="0"/>
          <w:numId w:val="51"/>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4C5A6181" w14:textId="2BA187B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Les expressions rituelles et festives de la culture </w:t>
      </w:r>
      <w:proofErr w:type="spellStart"/>
      <w:r w:rsidRPr="001524BE">
        <w:rPr>
          <w:rFonts w:ascii="Arial" w:hAnsi="Arial"/>
          <w:sz w:val="22"/>
          <w:szCs w:val="22"/>
        </w:rPr>
        <w:t>congo</w:t>
      </w:r>
      <w:proofErr w:type="spellEnd"/>
      <w:r w:rsidRPr="001524BE">
        <w:rPr>
          <w:rFonts w:ascii="Arial" w:hAnsi="Arial"/>
          <w:sz w:val="22"/>
          <w:szCs w:val="22"/>
        </w:rPr>
        <w:t xml:space="preserve"> sont une composante importante du patrimoine culturel des communautés du Panama, dont l</w:t>
      </w:r>
      <w:r>
        <w:rPr>
          <w:rFonts w:ascii="Arial" w:hAnsi="Arial"/>
          <w:sz w:val="22"/>
          <w:szCs w:val="22"/>
        </w:rPr>
        <w:t>’</w:t>
      </w:r>
      <w:r w:rsidRPr="001524BE">
        <w:rPr>
          <w:rFonts w:ascii="Arial" w:hAnsi="Arial"/>
          <w:sz w:val="22"/>
          <w:szCs w:val="22"/>
        </w:rPr>
        <w:t>histoire est liée à la culture africaine apportée sur le continent américain par les esclaves. La danse, la musique, le théâtre et les autres expressions connexes consolident l</w:t>
      </w:r>
      <w:r>
        <w:rPr>
          <w:rFonts w:ascii="Arial" w:hAnsi="Arial"/>
          <w:sz w:val="22"/>
          <w:szCs w:val="22"/>
        </w:rPr>
        <w:t>’</w:t>
      </w:r>
      <w:r w:rsidRPr="001524BE">
        <w:rPr>
          <w:rFonts w:ascii="Arial" w:hAnsi="Arial"/>
          <w:sz w:val="22"/>
          <w:szCs w:val="22"/>
        </w:rPr>
        <w:t>identité culturelle des membres de la communauté, renforcent la mémoire de leur histoire et les aident à surmonter leur traumatisme historique collectif.</w:t>
      </w:r>
    </w:p>
    <w:p w14:paraId="425B68B5" w14:textId="4635583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souligne la victoire remportée face aux stéréotypes et aux discriminations vécus par les minorités. Son inscription permettrait de sensibiliser à la rencontre historique de différentes cultures et ses impacts créatifs, de recréer des liens entre les membres de la culture </w:t>
      </w:r>
      <w:proofErr w:type="spellStart"/>
      <w:r w:rsidRPr="001524BE">
        <w:rPr>
          <w:rFonts w:ascii="Arial" w:hAnsi="Arial"/>
          <w:sz w:val="22"/>
          <w:szCs w:val="22"/>
        </w:rPr>
        <w:t>congo</w:t>
      </w:r>
      <w:proofErr w:type="spellEnd"/>
      <w:r w:rsidRPr="001524BE">
        <w:rPr>
          <w:rFonts w:ascii="Arial" w:hAnsi="Arial"/>
          <w:sz w:val="22"/>
          <w:szCs w:val="22"/>
        </w:rPr>
        <w:t xml:space="preserve"> à l</w:t>
      </w:r>
      <w:r>
        <w:rPr>
          <w:rFonts w:ascii="Arial" w:hAnsi="Arial"/>
          <w:sz w:val="22"/>
          <w:szCs w:val="22"/>
        </w:rPr>
        <w:t>’</w:t>
      </w:r>
      <w:r w:rsidRPr="001524BE">
        <w:rPr>
          <w:rFonts w:ascii="Arial" w:hAnsi="Arial"/>
          <w:sz w:val="22"/>
          <w:szCs w:val="22"/>
        </w:rPr>
        <w:t>échelle du pays, de les unir autour des activités de sauvegarde et d</w:t>
      </w:r>
      <w:r>
        <w:rPr>
          <w:rFonts w:ascii="Arial" w:hAnsi="Arial"/>
          <w:sz w:val="22"/>
          <w:szCs w:val="22"/>
        </w:rPr>
        <w:t>’</w:t>
      </w:r>
      <w:r w:rsidRPr="001524BE">
        <w:rPr>
          <w:rFonts w:ascii="Arial" w:hAnsi="Arial"/>
          <w:sz w:val="22"/>
          <w:szCs w:val="22"/>
        </w:rPr>
        <w:t>inspirer des arts à la croisée de la tradition et de la modernité en y intégrant les racines culturelles du Congo.</w:t>
      </w:r>
    </w:p>
    <w:p w14:paraId="47CCAF3C" w14:textId="5F86629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plan de sauvegarde vise à poursuivre plusieurs mesures </w:t>
      </w:r>
      <w:r w:rsidR="00754951">
        <w:rPr>
          <w:rFonts w:ascii="Arial" w:hAnsi="Arial"/>
          <w:sz w:val="22"/>
          <w:szCs w:val="22"/>
        </w:rPr>
        <w:t xml:space="preserve">déjà </w:t>
      </w:r>
      <w:r w:rsidRPr="001524BE">
        <w:rPr>
          <w:rFonts w:ascii="Arial" w:hAnsi="Arial"/>
          <w:sz w:val="22"/>
          <w:szCs w:val="22"/>
        </w:rPr>
        <w:t>en cours. Tout d</w:t>
      </w:r>
      <w:r>
        <w:rPr>
          <w:rFonts w:ascii="Arial" w:hAnsi="Arial"/>
          <w:sz w:val="22"/>
          <w:szCs w:val="22"/>
        </w:rPr>
        <w:t>’</w:t>
      </w:r>
      <w:r w:rsidRPr="001524BE">
        <w:rPr>
          <w:rFonts w:ascii="Arial" w:hAnsi="Arial"/>
          <w:sz w:val="22"/>
          <w:szCs w:val="22"/>
        </w:rPr>
        <w:t>abord, une formation globale sur la Convention de 2003 a été prodiguée afin d</w:t>
      </w:r>
      <w:r>
        <w:rPr>
          <w:rFonts w:ascii="Arial" w:hAnsi="Arial"/>
          <w:sz w:val="22"/>
          <w:szCs w:val="22"/>
        </w:rPr>
        <w:t>’</w:t>
      </w:r>
      <w:r w:rsidRPr="001524BE">
        <w:rPr>
          <w:rFonts w:ascii="Arial" w:hAnsi="Arial"/>
          <w:sz w:val="22"/>
          <w:szCs w:val="22"/>
        </w:rPr>
        <w:t>aider les communautés à mettre en œuvre une sauvegarde efficace. L</w:t>
      </w:r>
      <w:r>
        <w:rPr>
          <w:rFonts w:ascii="Arial" w:hAnsi="Arial"/>
          <w:sz w:val="22"/>
          <w:szCs w:val="22"/>
        </w:rPr>
        <w:t>’</w:t>
      </w:r>
      <w:r w:rsidRPr="001524BE">
        <w:rPr>
          <w:rFonts w:ascii="Arial" w:hAnsi="Arial"/>
          <w:sz w:val="22"/>
          <w:szCs w:val="22"/>
        </w:rPr>
        <w:t>élément a ensuite été étudié, notamment sa viabilité, ainsi que les impacts des activités de sensibilisation en vue de proposer des mesures de réduction des risques liés au tourisme de masse. Le plan se concentre également sur la mise en place de diplômes universitaires relatifs au patrimoine culturel immatériel et à la gestion culturelle, la reproduction de supports audiovisuels, l</w:t>
      </w:r>
      <w:r>
        <w:rPr>
          <w:rFonts w:ascii="Arial" w:hAnsi="Arial"/>
          <w:sz w:val="22"/>
          <w:szCs w:val="22"/>
        </w:rPr>
        <w:t>’</w:t>
      </w:r>
      <w:r w:rsidRPr="001524BE">
        <w:rPr>
          <w:rFonts w:ascii="Arial" w:hAnsi="Arial"/>
          <w:sz w:val="22"/>
          <w:szCs w:val="22"/>
        </w:rPr>
        <w:t xml:space="preserve">inventaire adéquat de la culture </w:t>
      </w:r>
      <w:proofErr w:type="spellStart"/>
      <w:r w:rsidRPr="001524BE">
        <w:rPr>
          <w:rFonts w:ascii="Arial" w:hAnsi="Arial"/>
          <w:sz w:val="22"/>
          <w:szCs w:val="22"/>
        </w:rPr>
        <w:t>congo</w:t>
      </w:r>
      <w:proofErr w:type="spellEnd"/>
      <w:r w:rsidRPr="001524BE">
        <w:rPr>
          <w:rFonts w:ascii="Arial" w:hAnsi="Arial"/>
          <w:sz w:val="22"/>
          <w:szCs w:val="22"/>
        </w:rPr>
        <w:t xml:space="preserve"> et l</w:t>
      </w:r>
      <w:r>
        <w:rPr>
          <w:rFonts w:ascii="Arial" w:hAnsi="Arial"/>
          <w:sz w:val="22"/>
          <w:szCs w:val="22"/>
        </w:rPr>
        <w:t>’</w:t>
      </w:r>
      <w:r w:rsidRPr="001524BE">
        <w:rPr>
          <w:rFonts w:ascii="Arial" w:hAnsi="Arial"/>
          <w:sz w:val="22"/>
          <w:szCs w:val="22"/>
        </w:rPr>
        <w:t>aide apportée aux artisans.</w:t>
      </w:r>
    </w:p>
    <w:p w14:paraId="126B7594" w14:textId="0787442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communauté a exprimé son consentement en masse et de manières diverses. L</w:t>
      </w:r>
      <w:r>
        <w:rPr>
          <w:rFonts w:ascii="Arial" w:hAnsi="Arial"/>
          <w:sz w:val="22"/>
          <w:szCs w:val="22"/>
        </w:rPr>
        <w:t>’</w:t>
      </w:r>
      <w:r w:rsidRPr="001524BE">
        <w:rPr>
          <w:rFonts w:ascii="Arial" w:hAnsi="Arial"/>
          <w:sz w:val="22"/>
          <w:szCs w:val="22"/>
        </w:rPr>
        <w:t>État partie soumissionnaire a déployé des efforts considérables afin d</w:t>
      </w:r>
      <w:r>
        <w:rPr>
          <w:rFonts w:ascii="Arial" w:hAnsi="Arial"/>
          <w:sz w:val="22"/>
          <w:szCs w:val="22"/>
        </w:rPr>
        <w:t>’</w:t>
      </w:r>
      <w:r w:rsidRPr="001524BE">
        <w:rPr>
          <w:rFonts w:ascii="Arial" w:hAnsi="Arial"/>
          <w:sz w:val="22"/>
          <w:szCs w:val="22"/>
        </w:rPr>
        <w:t xml:space="preserve">informer les représentants </w:t>
      </w:r>
      <w:r w:rsidR="00754951">
        <w:rPr>
          <w:rFonts w:ascii="Arial" w:hAnsi="Arial"/>
          <w:sz w:val="22"/>
          <w:szCs w:val="22"/>
        </w:rPr>
        <w:t xml:space="preserve">des </w:t>
      </w:r>
      <w:r w:rsidRPr="001524BE">
        <w:rPr>
          <w:rFonts w:ascii="Arial" w:hAnsi="Arial"/>
          <w:sz w:val="22"/>
          <w:szCs w:val="22"/>
        </w:rPr>
        <w:t>communaut</w:t>
      </w:r>
      <w:r w:rsidR="00754951">
        <w:rPr>
          <w:rFonts w:ascii="Arial" w:hAnsi="Arial"/>
          <w:sz w:val="22"/>
          <w:szCs w:val="22"/>
        </w:rPr>
        <w:t>és</w:t>
      </w:r>
      <w:r w:rsidRPr="001524BE">
        <w:rPr>
          <w:rFonts w:ascii="Arial" w:hAnsi="Arial"/>
          <w:sz w:val="22"/>
          <w:szCs w:val="22"/>
        </w:rPr>
        <w:t>, les gouvernements locaux et les praticiens sur la candidature et les a invités à exprimer leurs idées et leur accord ainsi qu</w:t>
      </w:r>
      <w:r>
        <w:rPr>
          <w:rFonts w:ascii="Arial" w:hAnsi="Arial"/>
          <w:sz w:val="22"/>
          <w:szCs w:val="22"/>
        </w:rPr>
        <w:t>’</w:t>
      </w:r>
      <w:r w:rsidRPr="001524BE">
        <w:rPr>
          <w:rFonts w:ascii="Arial" w:hAnsi="Arial"/>
          <w:sz w:val="22"/>
          <w:szCs w:val="22"/>
        </w:rPr>
        <w:t>à confirmer leur engagement en faveur de la sauvegarde de l</w:t>
      </w:r>
      <w:r>
        <w:rPr>
          <w:rFonts w:ascii="Arial" w:hAnsi="Arial"/>
          <w:sz w:val="22"/>
          <w:szCs w:val="22"/>
        </w:rPr>
        <w:t>’</w:t>
      </w:r>
      <w:r w:rsidRPr="001524BE">
        <w:rPr>
          <w:rFonts w:ascii="Arial" w:hAnsi="Arial"/>
          <w:sz w:val="22"/>
          <w:szCs w:val="22"/>
        </w:rPr>
        <w:t>élément.</w:t>
      </w:r>
    </w:p>
    <w:p w14:paraId="3F8A6E01" w14:textId="536BEF5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sidR="00754951">
        <w:rPr>
          <w:rFonts w:ascii="Arial" w:hAnsi="Arial"/>
          <w:sz w:val="22"/>
          <w:szCs w:val="22"/>
        </w:rPr>
        <w:t>inclus dans</w:t>
      </w:r>
      <w:r w:rsidRPr="001524BE">
        <w:rPr>
          <w:rFonts w:ascii="Arial" w:hAnsi="Arial"/>
          <w:sz w:val="22"/>
          <w:szCs w:val="22"/>
        </w:rPr>
        <w:t xml:space="preserve"> l</w:t>
      </w:r>
      <w:r>
        <w:rPr>
          <w:rFonts w:ascii="Arial" w:hAnsi="Arial"/>
          <w:sz w:val="22"/>
          <w:szCs w:val="22"/>
        </w:rPr>
        <w:t>’</w:t>
      </w:r>
      <w:r w:rsidR="00754951">
        <w:rPr>
          <w:rFonts w:ascii="Arial" w:hAnsi="Arial"/>
          <w:sz w:val="22"/>
          <w:szCs w:val="22"/>
        </w:rPr>
        <w:t>i</w:t>
      </w:r>
      <w:r w:rsidRPr="001524BE">
        <w:rPr>
          <w:rFonts w:ascii="Arial" w:hAnsi="Arial"/>
          <w:sz w:val="22"/>
          <w:szCs w:val="22"/>
        </w:rPr>
        <w:t>nventaire de la province de Colón depuis 2013, qui est géré par l</w:t>
      </w:r>
      <w:r>
        <w:rPr>
          <w:rFonts w:ascii="Arial" w:hAnsi="Arial"/>
          <w:sz w:val="22"/>
          <w:szCs w:val="22"/>
        </w:rPr>
        <w:t>’</w:t>
      </w:r>
      <w:r w:rsidRPr="001524BE">
        <w:rPr>
          <w:rFonts w:ascii="Arial" w:hAnsi="Arial"/>
          <w:sz w:val="22"/>
          <w:szCs w:val="22"/>
        </w:rPr>
        <w:t xml:space="preserve">équipe </w:t>
      </w:r>
      <w:r w:rsidR="00754951">
        <w:rPr>
          <w:rFonts w:ascii="Arial" w:hAnsi="Arial"/>
          <w:sz w:val="22"/>
          <w:szCs w:val="22"/>
        </w:rPr>
        <w:t xml:space="preserve">du projet </w:t>
      </w:r>
      <w:r w:rsidRPr="001524BE">
        <w:rPr>
          <w:rFonts w:ascii="Arial" w:hAnsi="Arial"/>
          <w:sz w:val="22"/>
          <w:szCs w:val="22"/>
        </w:rPr>
        <w:t xml:space="preserve">« Sauvegarde du PCI » du </w:t>
      </w:r>
      <w:r w:rsidR="00754951">
        <w:rPr>
          <w:rFonts w:ascii="Arial" w:hAnsi="Arial"/>
          <w:sz w:val="22"/>
          <w:szCs w:val="22"/>
        </w:rPr>
        <w:t>M</w:t>
      </w:r>
      <w:r w:rsidRPr="001524BE">
        <w:rPr>
          <w:rFonts w:ascii="Arial" w:hAnsi="Arial"/>
          <w:sz w:val="22"/>
          <w:szCs w:val="22"/>
        </w:rPr>
        <w:t xml:space="preserve">inistère du </w:t>
      </w:r>
      <w:r w:rsidR="00754951">
        <w:rPr>
          <w:rFonts w:ascii="Arial" w:hAnsi="Arial"/>
          <w:sz w:val="22"/>
          <w:szCs w:val="22"/>
        </w:rPr>
        <w:t>c</w:t>
      </w:r>
      <w:r w:rsidRPr="001524BE">
        <w:rPr>
          <w:rFonts w:ascii="Arial" w:hAnsi="Arial"/>
          <w:sz w:val="22"/>
          <w:szCs w:val="22"/>
        </w:rPr>
        <w:t xml:space="preserve">ommerce et des </w:t>
      </w:r>
      <w:r w:rsidR="00754951">
        <w:rPr>
          <w:rFonts w:ascii="Arial" w:hAnsi="Arial"/>
          <w:sz w:val="22"/>
          <w:szCs w:val="22"/>
        </w:rPr>
        <w:t>i</w:t>
      </w:r>
      <w:r w:rsidRPr="001524BE">
        <w:rPr>
          <w:rFonts w:ascii="Arial" w:hAnsi="Arial"/>
          <w:sz w:val="22"/>
          <w:szCs w:val="22"/>
        </w:rPr>
        <w:t>ndustries conformément aux articles 11 et 12 de la Convention. Le patrimoine culturel immatériel est identifié et l</w:t>
      </w:r>
      <w:r>
        <w:rPr>
          <w:rFonts w:ascii="Arial" w:hAnsi="Arial"/>
          <w:sz w:val="22"/>
          <w:szCs w:val="22"/>
        </w:rPr>
        <w:t>’</w:t>
      </w:r>
      <w:r w:rsidRPr="001524BE">
        <w:rPr>
          <w:rFonts w:ascii="Arial" w:hAnsi="Arial"/>
          <w:sz w:val="22"/>
          <w:szCs w:val="22"/>
        </w:rPr>
        <w:t xml:space="preserve">inventaire est mis à jour chaque année par des membres </w:t>
      </w:r>
      <w:proofErr w:type="gramStart"/>
      <w:r w:rsidRPr="001524BE">
        <w:rPr>
          <w:rFonts w:ascii="Arial" w:hAnsi="Arial"/>
          <w:sz w:val="22"/>
          <w:szCs w:val="22"/>
        </w:rPr>
        <w:t>de</w:t>
      </w:r>
      <w:r w:rsidR="00754951">
        <w:rPr>
          <w:rFonts w:ascii="Arial" w:hAnsi="Arial"/>
          <w:sz w:val="22"/>
          <w:szCs w:val="22"/>
        </w:rPr>
        <w:t>s</w:t>
      </w:r>
      <w:r w:rsidRPr="001524BE">
        <w:rPr>
          <w:rFonts w:ascii="Arial" w:hAnsi="Arial"/>
          <w:sz w:val="22"/>
          <w:szCs w:val="22"/>
        </w:rPr>
        <w:t xml:space="preserve"> communauté</w:t>
      </w:r>
      <w:r w:rsidR="00754951">
        <w:rPr>
          <w:rFonts w:ascii="Arial" w:hAnsi="Arial"/>
          <w:sz w:val="22"/>
          <w:szCs w:val="22"/>
        </w:rPr>
        <w:t>s</w:t>
      </w:r>
      <w:r w:rsidRPr="001524BE">
        <w:rPr>
          <w:rFonts w:ascii="Arial" w:hAnsi="Arial"/>
          <w:sz w:val="22"/>
          <w:szCs w:val="22"/>
        </w:rPr>
        <w:t xml:space="preserve"> formés</w:t>
      </w:r>
      <w:proofErr w:type="gramEnd"/>
      <w:r w:rsidRPr="001524BE">
        <w:rPr>
          <w:rFonts w:ascii="Arial" w:hAnsi="Arial"/>
          <w:sz w:val="22"/>
          <w:szCs w:val="22"/>
        </w:rPr>
        <w:t xml:space="preserve"> à la recherche de terrain.</w:t>
      </w:r>
    </w:p>
    <w:p w14:paraId="5A99B5E0" w14:textId="77777777" w:rsidR="00CA6AC8" w:rsidRPr="00CA6AC8" w:rsidRDefault="001524BE" w:rsidP="00532DAA">
      <w:pPr>
        <w:numPr>
          <w:ilvl w:val="0"/>
          <w:numId w:val="51"/>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532DAA">
        <w:rPr>
          <w:rFonts w:ascii="Arial" w:hAnsi="Arial"/>
          <w:bCs/>
          <w:sz w:val="22"/>
          <w:szCs w:val="22"/>
          <w:lang w:eastAsia="en-US"/>
        </w:rPr>
        <w:t xml:space="preserve"> </w:t>
      </w:r>
      <w:r w:rsidRPr="001524BE">
        <w:rPr>
          <w:rFonts w:ascii="Arial" w:hAnsi="Arial"/>
          <w:b/>
          <w:bCs/>
          <w:sz w:val="22"/>
          <w:szCs w:val="22"/>
          <w:lang w:eastAsia="en-US"/>
        </w:rPr>
        <w:t xml:space="preserve">les expressions rituelles et festives de la culture </w:t>
      </w:r>
      <w:proofErr w:type="spellStart"/>
      <w:r w:rsidRPr="001524BE">
        <w:rPr>
          <w:rFonts w:ascii="Arial" w:hAnsi="Arial"/>
          <w:b/>
          <w:bCs/>
          <w:sz w:val="22"/>
          <w:szCs w:val="22"/>
          <w:lang w:eastAsia="en-US"/>
        </w:rPr>
        <w:t>congo</w:t>
      </w:r>
      <w:proofErr w:type="spellEnd"/>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BE0CD0">
        <w:rPr>
          <w:rFonts w:ascii="Arial" w:hAnsi="Arial"/>
          <w:bCs/>
          <w:sz w:val="22"/>
          <w:szCs w:val="22"/>
          <w:lang w:eastAsia="en-US"/>
        </w:rPr>
        <w:t> ;</w:t>
      </w:r>
    </w:p>
    <w:p w14:paraId="0A082F9D" w14:textId="51F7B98F" w:rsidR="00CA6AC8" w:rsidRPr="00CA6AC8" w:rsidRDefault="00CA6AC8" w:rsidP="00532DAA">
      <w:pPr>
        <w:numPr>
          <w:ilvl w:val="0"/>
          <w:numId w:val="51"/>
        </w:numPr>
        <w:tabs>
          <w:tab w:val="left" w:pos="567"/>
          <w:tab w:val="left" w:pos="1134"/>
          <w:tab w:val="left" w:pos="1701"/>
          <w:tab w:val="left" w:pos="2268"/>
        </w:tabs>
        <w:spacing w:before="120" w:after="120"/>
        <w:ind w:left="1134" w:hanging="567"/>
        <w:jc w:val="both"/>
        <w:rPr>
          <w:rFonts w:ascii="Arial" w:hAnsi="Arial" w:cs="Arial"/>
          <w:bCs/>
          <w:sz w:val="22"/>
          <w:szCs w:val="22"/>
        </w:rPr>
      </w:pPr>
      <w:r w:rsidRPr="00CA6AC8">
        <w:rPr>
          <w:rFonts w:ascii="Arial" w:hAnsi="Arial"/>
          <w:bCs/>
          <w:sz w:val="22"/>
          <w:szCs w:val="22"/>
          <w:u w:val="single"/>
        </w:rPr>
        <w:t>Invite</w:t>
      </w:r>
      <w:r w:rsidRPr="00CA6AC8">
        <w:rPr>
          <w:rFonts w:ascii="Arial" w:hAnsi="Arial"/>
          <w:bCs/>
          <w:sz w:val="22"/>
          <w:szCs w:val="22"/>
        </w:rPr>
        <w:t xml:space="preserve"> l’État partie</w:t>
      </w:r>
      <w:r w:rsidR="00D2679E" w:rsidRPr="00CA6AC8">
        <w:rPr>
          <w:rFonts w:ascii="Arial" w:hAnsi="Arial"/>
          <w:bCs/>
          <w:sz w:val="22"/>
          <w:szCs w:val="22"/>
        </w:rPr>
        <w:t xml:space="preserve">, lorsqu’il fait référence au patrimoine culturel immatériel, </w:t>
      </w:r>
      <w:r w:rsidRPr="00CA6AC8">
        <w:rPr>
          <w:rFonts w:ascii="Arial" w:hAnsi="Arial"/>
          <w:bCs/>
          <w:sz w:val="22"/>
          <w:szCs w:val="22"/>
        </w:rPr>
        <w:t xml:space="preserve">à éviter l’usage d’un vocabulaire et de concepts </w:t>
      </w:r>
      <w:r w:rsidR="00D139DB">
        <w:rPr>
          <w:rFonts w:ascii="Arial" w:hAnsi="Arial"/>
          <w:bCs/>
          <w:sz w:val="22"/>
          <w:szCs w:val="22"/>
        </w:rPr>
        <w:t>inappropriés</w:t>
      </w:r>
      <w:r w:rsidRPr="00CA6AC8">
        <w:rPr>
          <w:rFonts w:ascii="Arial" w:hAnsi="Arial"/>
          <w:bCs/>
          <w:sz w:val="22"/>
          <w:szCs w:val="22"/>
        </w:rPr>
        <w:t>, tels que le concept d’« unicité »</w:t>
      </w:r>
      <w:r w:rsidR="00D2679E">
        <w:rPr>
          <w:rFonts w:ascii="Arial" w:hAnsi="Arial"/>
          <w:bCs/>
          <w:sz w:val="22"/>
          <w:szCs w:val="22"/>
        </w:rPr>
        <w:t>, qui</w:t>
      </w:r>
      <w:r w:rsidRPr="00CA6AC8">
        <w:rPr>
          <w:rFonts w:ascii="Arial" w:hAnsi="Arial"/>
          <w:bCs/>
          <w:sz w:val="22"/>
          <w:szCs w:val="22"/>
        </w:rPr>
        <w:t xml:space="preserve"> pourraient induire une hiérarchie entre les expressions du patrimoine vivant et ainsi aller à l’encontre de la définition du patrimoine culturel immatériel </w:t>
      </w:r>
      <w:r w:rsidR="00D2679E">
        <w:rPr>
          <w:rFonts w:ascii="Arial" w:hAnsi="Arial"/>
          <w:bCs/>
          <w:sz w:val="22"/>
          <w:szCs w:val="22"/>
        </w:rPr>
        <w:t>de</w:t>
      </w:r>
      <w:r w:rsidRPr="00CA6AC8">
        <w:rPr>
          <w:rFonts w:ascii="Arial" w:hAnsi="Arial"/>
          <w:bCs/>
          <w:sz w:val="22"/>
          <w:szCs w:val="22"/>
        </w:rPr>
        <w:t xml:space="preserve"> l’article 2.1 de la Convention ainsi que de l’objectif de la Liste représentative </w:t>
      </w:r>
      <w:r w:rsidR="00D2679E">
        <w:rPr>
          <w:rFonts w:ascii="Arial" w:hAnsi="Arial"/>
          <w:bCs/>
          <w:sz w:val="22"/>
          <w:szCs w:val="22"/>
        </w:rPr>
        <w:t>de favoriser</w:t>
      </w:r>
      <w:r w:rsidR="00D2679E" w:rsidRPr="00CA6AC8">
        <w:rPr>
          <w:rFonts w:ascii="Arial" w:hAnsi="Arial"/>
          <w:bCs/>
          <w:sz w:val="22"/>
          <w:szCs w:val="22"/>
        </w:rPr>
        <w:t xml:space="preserve"> </w:t>
      </w:r>
      <w:r w:rsidRPr="00CA6AC8">
        <w:rPr>
          <w:rFonts w:ascii="Arial" w:hAnsi="Arial"/>
          <w:bCs/>
          <w:sz w:val="22"/>
          <w:szCs w:val="22"/>
        </w:rPr>
        <w:t xml:space="preserve">le dialogue </w:t>
      </w:r>
      <w:r w:rsidR="00D2679E">
        <w:rPr>
          <w:rFonts w:ascii="Arial" w:hAnsi="Arial"/>
          <w:bCs/>
          <w:sz w:val="22"/>
          <w:szCs w:val="22"/>
        </w:rPr>
        <w:t>dans</w:t>
      </w:r>
      <w:r w:rsidRPr="00CA6AC8">
        <w:rPr>
          <w:rFonts w:ascii="Arial" w:hAnsi="Arial"/>
          <w:bCs/>
          <w:sz w:val="22"/>
          <w:szCs w:val="22"/>
        </w:rPr>
        <w:t xml:space="preserve"> le respect de la diversité culturelle (article 16 de la Convention).</w:t>
      </w:r>
    </w:p>
    <w:p w14:paraId="1788C6A6" w14:textId="6E7A7C02" w:rsidR="001524BE" w:rsidRPr="001524BE" w:rsidRDefault="001524BE" w:rsidP="00532DAA">
      <w:pPr>
        <w:keepNext/>
        <w:keepLines/>
        <w:spacing w:before="360" w:after="120"/>
        <w:ind w:left="567"/>
        <w:outlineLvl w:val="1"/>
        <w:rPr>
          <w:rFonts w:ascii="Arial" w:eastAsia="MS Gothic" w:hAnsi="Arial" w:cs="Arial"/>
          <w:b/>
          <w:sz w:val="22"/>
        </w:rPr>
      </w:pPr>
      <w:bookmarkStart w:id="33" w:name="Decision_10b29"/>
      <w:bookmarkEnd w:id="33"/>
      <w:r w:rsidRPr="001524BE">
        <w:rPr>
          <w:rFonts w:ascii="Arial" w:eastAsia="MS Gothic" w:hAnsi="Arial" w:cs="Arial"/>
          <w:b/>
          <w:sz w:val="22"/>
        </w:rPr>
        <w:t>PROJET DE DÉCISION 13.COM 10.b.29</w:t>
      </w:r>
      <w:r w:rsidR="00737E2E">
        <w:rPr>
          <w:rFonts w:ascii="Arial" w:hAnsi="Arial"/>
          <w:b/>
          <w:sz w:val="22"/>
        </w:rPr>
        <w:tab/>
      </w:r>
      <w:r w:rsidR="00737E2E">
        <w:rPr>
          <w:noProof/>
          <w:color w:val="0000FF"/>
          <w:szCs w:val="22"/>
          <w:lang w:val="en-US" w:eastAsia="en-US"/>
        </w:rPr>
        <w:drawing>
          <wp:inline distT="0" distB="0" distL="0" distR="0" wp14:anchorId="332FC4CD" wp14:editId="4A9DA977">
            <wp:extent cx="104775" cy="104775"/>
            <wp:effectExtent l="0" t="0" r="9525" b="9525"/>
            <wp:docPr id="25" name="Picture 25">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5398A3F"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3B7978B7" w14:textId="75590C43" w:rsidR="001524BE" w:rsidRPr="001524BE" w:rsidRDefault="001524BE" w:rsidP="00532DAA">
      <w:pPr>
        <w:numPr>
          <w:ilvl w:val="0"/>
          <w:numId w:val="52"/>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Pologne a proposé la candidature de </w:t>
      </w:r>
      <w:r w:rsidRPr="001524BE">
        <w:rPr>
          <w:rFonts w:ascii="Arial" w:hAnsi="Arial"/>
          <w:b/>
          <w:sz w:val="22"/>
          <w:szCs w:val="22"/>
        </w:rPr>
        <w:t>la tradition de la crèche (</w:t>
      </w:r>
      <w:proofErr w:type="spellStart"/>
      <w:r w:rsidRPr="001524BE">
        <w:rPr>
          <w:rFonts w:ascii="Arial" w:hAnsi="Arial"/>
          <w:b/>
          <w:sz w:val="22"/>
          <w:szCs w:val="22"/>
        </w:rPr>
        <w:t>szopka</w:t>
      </w:r>
      <w:proofErr w:type="spellEnd"/>
      <w:r w:rsidRPr="001524BE">
        <w:rPr>
          <w:rFonts w:ascii="Arial" w:hAnsi="Arial"/>
          <w:b/>
          <w:sz w:val="22"/>
          <w:szCs w:val="22"/>
        </w:rPr>
        <w:t>) à Cracovie</w:t>
      </w:r>
      <w:r w:rsidRPr="001524BE">
        <w:rPr>
          <w:rFonts w:ascii="Arial" w:hAnsi="Arial"/>
          <w:sz w:val="22"/>
          <w:szCs w:val="22"/>
        </w:rPr>
        <w:t xml:space="preserve"> (n° 01362)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3E18D8A0" w14:textId="7CDFE9E6"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La tradition de la crèche (</w:t>
      </w:r>
      <w:proofErr w:type="spellStart"/>
      <w:r w:rsidRPr="00BE0CD0">
        <w:rPr>
          <w:rFonts w:ascii="Arial" w:hAnsi="Arial"/>
          <w:sz w:val="22"/>
          <w:szCs w:val="22"/>
        </w:rPr>
        <w:t>szopka</w:t>
      </w:r>
      <w:proofErr w:type="spellEnd"/>
      <w:r w:rsidRPr="00BE0CD0">
        <w:rPr>
          <w:rFonts w:ascii="Arial" w:hAnsi="Arial"/>
          <w:sz w:val="22"/>
          <w:szCs w:val="22"/>
        </w:rPr>
        <w:t>) à Cracovie est une pratique sociale trouv</w:t>
      </w:r>
      <w:r w:rsidR="009A31EB">
        <w:rPr>
          <w:rFonts w:ascii="Arial" w:hAnsi="Arial"/>
          <w:sz w:val="22"/>
          <w:szCs w:val="22"/>
        </w:rPr>
        <w:t>ant</w:t>
      </w:r>
      <w:r w:rsidRPr="00BE0CD0">
        <w:rPr>
          <w:rFonts w:ascii="Arial" w:hAnsi="Arial"/>
          <w:sz w:val="22"/>
          <w:szCs w:val="22"/>
        </w:rPr>
        <w:t xml:space="preserve"> son origine dans les </w:t>
      </w:r>
      <w:r w:rsidR="009A31EB">
        <w:rPr>
          <w:rFonts w:ascii="Arial" w:hAnsi="Arial"/>
          <w:sz w:val="22"/>
          <w:szCs w:val="22"/>
        </w:rPr>
        <w:t>célébrations coutumières</w:t>
      </w:r>
      <w:r w:rsidR="009A31EB" w:rsidRPr="00BE0CD0">
        <w:rPr>
          <w:rFonts w:ascii="Arial" w:hAnsi="Arial"/>
          <w:sz w:val="22"/>
          <w:szCs w:val="22"/>
        </w:rPr>
        <w:t xml:space="preserve"> </w:t>
      </w:r>
      <w:r w:rsidRPr="00BE0CD0">
        <w:rPr>
          <w:rFonts w:ascii="Arial" w:hAnsi="Arial"/>
          <w:sz w:val="22"/>
          <w:szCs w:val="22"/>
        </w:rPr>
        <w:t>de Noël</w:t>
      </w:r>
      <w:r w:rsidR="009A31EB">
        <w:rPr>
          <w:rFonts w:ascii="Arial" w:hAnsi="Arial"/>
          <w:sz w:val="22"/>
          <w:szCs w:val="22"/>
        </w:rPr>
        <w:t xml:space="preserve"> et centrée sur la construction de crèches</w:t>
      </w:r>
      <w:r w:rsidRPr="00BE0CD0">
        <w:rPr>
          <w:rFonts w:ascii="Arial" w:hAnsi="Arial"/>
          <w:sz w:val="22"/>
          <w:szCs w:val="22"/>
        </w:rPr>
        <w:t>. Née au XI</w:t>
      </w:r>
      <w:r w:rsidR="009A31EB">
        <w:rPr>
          <w:rFonts w:ascii="Arial" w:hAnsi="Arial"/>
          <w:sz w:val="22"/>
          <w:szCs w:val="22"/>
        </w:rPr>
        <w:t>Xe</w:t>
      </w:r>
      <w:r w:rsidRPr="00BE0CD0">
        <w:rPr>
          <w:rFonts w:ascii="Arial" w:hAnsi="Arial"/>
          <w:sz w:val="22"/>
          <w:szCs w:val="22"/>
        </w:rPr>
        <w:t xml:space="preserve"> siècle, la tradition est indissociable de la ville de Cracovie et se fonde sur des savoir-faire et connaissances transmis de génération en génération. La </w:t>
      </w:r>
      <w:proofErr w:type="spellStart"/>
      <w:r w:rsidRPr="00BE0CD0">
        <w:rPr>
          <w:rFonts w:ascii="Arial" w:hAnsi="Arial"/>
          <w:sz w:val="22"/>
          <w:szCs w:val="22"/>
        </w:rPr>
        <w:t>szopka</w:t>
      </w:r>
      <w:proofErr w:type="spellEnd"/>
      <w:r w:rsidRPr="00BE0CD0">
        <w:rPr>
          <w:rFonts w:ascii="Arial" w:hAnsi="Arial"/>
          <w:sz w:val="22"/>
          <w:szCs w:val="22"/>
        </w:rPr>
        <w:t xml:space="preserve"> est une maquette légère représentant une crèche entourée de représentations de maisons et de monuments de Cracovie, transformés par l’artiste. D’autres scènes sont également représentées au moyen de figurines et d’éclairages artificiels</w:t>
      </w:r>
      <w:r w:rsidR="009A31EB">
        <w:rPr>
          <w:rFonts w:ascii="Arial" w:hAnsi="Arial"/>
          <w:sz w:val="22"/>
          <w:szCs w:val="22"/>
        </w:rPr>
        <w:t>.</w:t>
      </w:r>
      <w:r w:rsidRPr="00BE0CD0">
        <w:rPr>
          <w:rFonts w:ascii="Arial" w:hAnsi="Arial"/>
          <w:sz w:val="22"/>
          <w:szCs w:val="22"/>
        </w:rPr>
        <w:t xml:space="preserve"> </w:t>
      </w:r>
      <w:r w:rsidR="009A31EB">
        <w:rPr>
          <w:rFonts w:ascii="Arial" w:hAnsi="Arial"/>
          <w:sz w:val="22"/>
          <w:szCs w:val="22"/>
        </w:rPr>
        <w:t>E</w:t>
      </w:r>
      <w:r w:rsidRPr="00BE0CD0">
        <w:rPr>
          <w:rFonts w:ascii="Arial" w:hAnsi="Arial"/>
          <w:sz w:val="22"/>
          <w:szCs w:val="22"/>
        </w:rPr>
        <w:t>lles dépeignent des événements historiques, culturels et sociaux, passés ou présents, en lien avec la ville de Cracovie, la Pologne et le reste du monde. Chaque année, le premier jeudi de décembre, les fabricants se rassemblent sur la Grande place de Cracovie pour présenter leur travail, et le Musée historique de la ville de Cracovie expose leurs réalisations de décembre à février, ce qui permet de transmettre les connaissances associées à la pratique. Parmi les praticiens, on distingue un groupe des quarante détenteurs les plus actifs qui construisent de nouvelles crèches chaque année et organisent des ateliers et des conférences afin de promouvoir la pratique et transmettre leurs connaissances. La tradition est toutefois ouverte à tous, notamment les spectateurs et visiteurs venus de toute la communauté urbaine. La pratique a également des fonctions éducatives par sa transmission des connaissances sur l’histoire de la ville, son architecture et ses coutumes.</w:t>
      </w:r>
    </w:p>
    <w:p w14:paraId="5A3B4B4A" w14:textId="4474DCCE" w:rsidR="001524BE" w:rsidRPr="001524BE" w:rsidRDefault="001524BE" w:rsidP="00D76859">
      <w:pPr>
        <w:keepNext/>
        <w:keepLines/>
        <w:numPr>
          <w:ilvl w:val="0"/>
          <w:numId w:val="52"/>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2FC43591" w14:textId="29866CB4" w:rsidR="001524BE" w:rsidRPr="001524BE" w:rsidRDefault="001524BE" w:rsidP="001633A9">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tradition de la crèche laisse libre cours à la créativité, à l</w:t>
      </w:r>
      <w:r>
        <w:rPr>
          <w:rFonts w:ascii="Arial" w:hAnsi="Arial"/>
          <w:sz w:val="22"/>
          <w:szCs w:val="22"/>
        </w:rPr>
        <w:t>’</w:t>
      </w:r>
      <w:r w:rsidRPr="001524BE">
        <w:rPr>
          <w:rFonts w:ascii="Arial" w:hAnsi="Arial"/>
          <w:sz w:val="22"/>
          <w:szCs w:val="22"/>
        </w:rPr>
        <w:t>imagination et au talent des créateurs, tout en reposant largement sur des normes et des formes officielles remontant aux origines de la pratique, au XI</w:t>
      </w:r>
      <w:r w:rsidR="009A31EB">
        <w:rPr>
          <w:rFonts w:ascii="Arial" w:hAnsi="Arial"/>
          <w:sz w:val="22"/>
          <w:szCs w:val="22"/>
        </w:rPr>
        <w:t>Xe si</w:t>
      </w:r>
      <w:r w:rsidRPr="001524BE">
        <w:rPr>
          <w:rFonts w:ascii="Arial" w:hAnsi="Arial"/>
          <w:sz w:val="22"/>
          <w:szCs w:val="22"/>
        </w:rPr>
        <w:t>ècle. Ces caractéristiques contribuent à la viabilité et à l</w:t>
      </w:r>
      <w:r>
        <w:rPr>
          <w:rFonts w:ascii="Arial" w:hAnsi="Arial"/>
          <w:sz w:val="22"/>
          <w:szCs w:val="22"/>
        </w:rPr>
        <w:t>’</w:t>
      </w:r>
      <w:r w:rsidRPr="001524BE">
        <w:rPr>
          <w:rFonts w:ascii="Arial" w:hAnsi="Arial"/>
          <w:sz w:val="22"/>
          <w:szCs w:val="22"/>
        </w:rPr>
        <w:t>attractivité de l</w:t>
      </w:r>
      <w:r>
        <w:rPr>
          <w:rFonts w:ascii="Arial" w:hAnsi="Arial"/>
          <w:sz w:val="22"/>
          <w:szCs w:val="22"/>
        </w:rPr>
        <w:t>’</w:t>
      </w:r>
      <w:r w:rsidRPr="001524BE">
        <w:rPr>
          <w:rFonts w:ascii="Arial" w:hAnsi="Arial"/>
          <w:sz w:val="22"/>
          <w:szCs w:val="22"/>
        </w:rPr>
        <w:t>élément et aux interactions entre les créateurs et la communauté au sens large. La création de crèches est une composante vivante et essentielle du patrimoine culturel de Cracovie et de ses environs et constitue un symbole culturel important pour la société polonaise. L</w:t>
      </w:r>
      <w:r>
        <w:rPr>
          <w:rFonts w:ascii="Arial" w:hAnsi="Arial"/>
          <w:sz w:val="22"/>
          <w:szCs w:val="22"/>
        </w:rPr>
        <w:t>’</w:t>
      </w:r>
      <w:r w:rsidRPr="001524BE">
        <w:rPr>
          <w:rFonts w:ascii="Arial" w:hAnsi="Arial"/>
          <w:sz w:val="22"/>
          <w:szCs w:val="22"/>
        </w:rPr>
        <w:t>interprétation locale du thème général de la Nativité traduit la relation émotionnelle qu</w:t>
      </w:r>
      <w:r>
        <w:rPr>
          <w:rFonts w:ascii="Arial" w:hAnsi="Arial"/>
          <w:sz w:val="22"/>
          <w:szCs w:val="22"/>
        </w:rPr>
        <w:t>’</w:t>
      </w:r>
      <w:r w:rsidRPr="001524BE">
        <w:rPr>
          <w:rFonts w:ascii="Arial" w:hAnsi="Arial"/>
          <w:sz w:val="22"/>
          <w:szCs w:val="22"/>
        </w:rPr>
        <w:t>entretiennent les créateurs avec leur ville, son architecture historique, ses histoires et ses symboles.</w:t>
      </w:r>
    </w:p>
    <w:p w14:paraId="1547D3CB" w14:textId="4BD5F6BF"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 xml:space="preserve">La tradition de la crèche à Cracovie, qui est une description stylisée de la naissance de Jésus Christ, est aussi présente dans de nombreux autres pays. </w:t>
      </w:r>
      <w:r w:rsidR="009A31EB">
        <w:rPr>
          <w:rFonts w:ascii="Arial" w:hAnsi="Arial"/>
          <w:sz w:val="22"/>
          <w:szCs w:val="22"/>
        </w:rPr>
        <w:t>L’</w:t>
      </w:r>
      <w:r w:rsidRPr="001524BE">
        <w:rPr>
          <w:rFonts w:ascii="Arial" w:hAnsi="Arial"/>
          <w:sz w:val="22"/>
          <w:szCs w:val="22"/>
        </w:rPr>
        <w:t>inscription permettrait d</w:t>
      </w:r>
      <w:r>
        <w:rPr>
          <w:rFonts w:ascii="Arial" w:hAnsi="Arial"/>
          <w:sz w:val="22"/>
          <w:szCs w:val="22"/>
        </w:rPr>
        <w:t>’</w:t>
      </w:r>
      <w:r w:rsidRPr="001524BE">
        <w:rPr>
          <w:rFonts w:ascii="Arial" w:hAnsi="Arial"/>
          <w:sz w:val="22"/>
          <w:szCs w:val="22"/>
        </w:rPr>
        <w:t>entamer un dialogue entre les créateurs de crèches de différentes régions du monde et de renforcer les liens existants entre les différents groupes concernés par l</w:t>
      </w:r>
      <w:r>
        <w:rPr>
          <w:rFonts w:ascii="Arial" w:hAnsi="Arial"/>
          <w:sz w:val="22"/>
          <w:szCs w:val="22"/>
        </w:rPr>
        <w:t>’</w:t>
      </w:r>
      <w:r w:rsidRPr="001524BE">
        <w:rPr>
          <w:rFonts w:ascii="Arial" w:hAnsi="Arial"/>
          <w:sz w:val="22"/>
          <w:szCs w:val="22"/>
        </w:rPr>
        <w:t>élément en Pologne, en les réunissant autour d</w:t>
      </w:r>
      <w:r>
        <w:rPr>
          <w:rFonts w:ascii="Arial" w:hAnsi="Arial"/>
          <w:sz w:val="22"/>
          <w:szCs w:val="22"/>
        </w:rPr>
        <w:t>’</w:t>
      </w:r>
      <w:r w:rsidRPr="001524BE">
        <w:rPr>
          <w:rFonts w:ascii="Arial" w:hAnsi="Arial"/>
          <w:sz w:val="22"/>
          <w:szCs w:val="22"/>
        </w:rPr>
        <w:t>une passion et d</w:t>
      </w:r>
      <w:r>
        <w:rPr>
          <w:rFonts w:ascii="Arial" w:hAnsi="Arial"/>
          <w:sz w:val="22"/>
          <w:szCs w:val="22"/>
        </w:rPr>
        <w:t>’</w:t>
      </w:r>
      <w:r w:rsidRPr="001524BE">
        <w:rPr>
          <w:rFonts w:ascii="Arial" w:hAnsi="Arial"/>
          <w:sz w:val="22"/>
          <w:szCs w:val="22"/>
        </w:rPr>
        <w:t>une tradition communes. La tradition de la crèche (</w:t>
      </w:r>
      <w:proofErr w:type="spellStart"/>
      <w:r w:rsidRPr="001524BE">
        <w:rPr>
          <w:rFonts w:ascii="Arial" w:hAnsi="Arial"/>
          <w:sz w:val="22"/>
          <w:szCs w:val="22"/>
        </w:rPr>
        <w:t>szopka</w:t>
      </w:r>
      <w:proofErr w:type="spellEnd"/>
      <w:r w:rsidRPr="001524BE">
        <w:rPr>
          <w:rFonts w:ascii="Arial" w:hAnsi="Arial"/>
          <w:sz w:val="22"/>
          <w:szCs w:val="22"/>
        </w:rPr>
        <w:t>) à Cracovie souligne la diversité des interprétations de la Nativité et des traditions de Noël en général et les moyens créatifs de représenter les symboles religieux mêlés à la réalité d</w:t>
      </w:r>
      <w:r>
        <w:rPr>
          <w:rFonts w:ascii="Arial" w:hAnsi="Arial"/>
          <w:sz w:val="22"/>
          <w:szCs w:val="22"/>
        </w:rPr>
        <w:t>’</w:t>
      </w:r>
      <w:r w:rsidRPr="001524BE">
        <w:rPr>
          <w:rFonts w:ascii="Arial" w:hAnsi="Arial"/>
          <w:sz w:val="22"/>
          <w:szCs w:val="22"/>
        </w:rPr>
        <w:t>un contexte.</w:t>
      </w:r>
    </w:p>
    <w:p w14:paraId="7F94DD99" w14:textId="6A67DBB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r>
      <w:r w:rsidR="009A31EB">
        <w:rPr>
          <w:rFonts w:ascii="Arial" w:hAnsi="Arial"/>
          <w:sz w:val="22"/>
          <w:szCs w:val="22"/>
        </w:rPr>
        <w:t>La</w:t>
      </w:r>
      <w:r w:rsidRPr="001524BE">
        <w:rPr>
          <w:rFonts w:ascii="Arial" w:hAnsi="Arial"/>
          <w:sz w:val="22"/>
          <w:szCs w:val="22"/>
        </w:rPr>
        <w:t xml:space="preserve"> candidature inclut une stratégie bien conçue autour de risques clairement identifiés et des mesures de sauvegarde correspondantes. Il reflète l</w:t>
      </w:r>
      <w:r>
        <w:rPr>
          <w:rFonts w:ascii="Arial" w:hAnsi="Arial"/>
          <w:sz w:val="22"/>
          <w:szCs w:val="22"/>
        </w:rPr>
        <w:t>’</w:t>
      </w:r>
      <w:r w:rsidRPr="001524BE">
        <w:rPr>
          <w:rFonts w:ascii="Arial" w:hAnsi="Arial"/>
          <w:sz w:val="22"/>
          <w:szCs w:val="22"/>
        </w:rPr>
        <w:t>expérience passée à travers le développement historique de l</w:t>
      </w:r>
      <w:r>
        <w:rPr>
          <w:rFonts w:ascii="Arial" w:hAnsi="Arial"/>
          <w:sz w:val="22"/>
          <w:szCs w:val="22"/>
        </w:rPr>
        <w:t>’</w:t>
      </w:r>
      <w:r w:rsidRPr="001524BE">
        <w:rPr>
          <w:rFonts w:ascii="Arial" w:hAnsi="Arial"/>
          <w:sz w:val="22"/>
          <w:szCs w:val="22"/>
        </w:rPr>
        <w:t>élément ainsi que son contexte social, en respectant pleinement l</w:t>
      </w:r>
      <w:r>
        <w:rPr>
          <w:rFonts w:ascii="Arial" w:hAnsi="Arial"/>
          <w:sz w:val="22"/>
          <w:szCs w:val="22"/>
        </w:rPr>
        <w:t>’</w:t>
      </w:r>
      <w:r w:rsidRPr="001524BE">
        <w:rPr>
          <w:rFonts w:ascii="Arial" w:hAnsi="Arial"/>
          <w:sz w:val="22"/>
          <w:szCs w:val="22"/>
        </w:rPr>
        <w:t>opinion et les besoins des praticiens. Les parties prenantes concernées, y compris les institutions locales, régionales et nationales, les détenteurs de la tradition et les ONG, sont associées aux mesures de sauvegarde. La participation active des créateurs de crèches au processus de candidature et l</w:t>
      </w:r>
      <w:r>
        <w:rPr>
          <w:rFonts w:ascii="Arial" w:hAnsi="Arial"/>
          <w:sz w:val="22"/>
          <w:szCs w:val="22"/>
        </w:rPr>
        <w:t>’</w:t>
      </w:r>
      <w:r w:rsidRPr="001524BE">
        <w:rPr>
          <w:rFonts w:ascii="Arial" w:hAnsi="Arial"/>
          <w:sz w:val="22"/>
          <w:szCs w:val="22"/>
        </w:rPr>
        <w:t xml:space="preserve">acceptation totale de leur rôle dans le processus de sauvegarde </w:t>
      </w:r>
      <w:r w:rsidR="005529DD">
        <w:rPr>
          <w:rFonts w:ascii="Arial" w:hAnsi="Arial"/>
          <w:sz w:val="22"/>
          <w:szCs w:val="22"/>
        </w:rPr>
        <w:t>ont été clairement démontrées</w:t>
      </w:r>
      <w:r w:rsidRPr="001524BE">
        <w:rPr>
          <w:rFonts w:ascii="Arial" w:hAnsi="Arial"/>
          <w:sz w:val="22"/>
          <w:szCs w:val="22"/>
        </w:rPr>
        <w:t>. Les mesures de sauvegarde sont équilibrées et respectent les besoins de l</w:t>
      </w:r>
      <w:r>
        <w:rPr>
          <w:rFonts w:ascii="Arial" w:hAnsi="Arial"/>
          <w:sz w:val="22"/>
          <w:szCs w:val="22"/>
        </w:rPr>
        <w:t>’</w:t>
      </w:r>
      <w:r w:rsidRPr="001524BE">
        <w:rPr>
          <w:rFonts w:ascii="Arial" w:hAnsi="Arial"/>
          <w:sz w:val="22"/>
          <w:szCs w:val="22"/>
        </w:rPr>
        <w:t>élément et de ses praticiens.</w:t>
      </w:r>
    </w:p>
    <w:p w14:paraId="0D062208" w14:textId="1A092CD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décrit clairement la participation des praticiens, à travers leurs représentants élus, au processus de candidature. Une série de réunions officielles a été organisée afin d</w:t>
      </w:r>
      <w:r>
        <w:rPr>
          <w:rFonts w:ascii="Arial" w:hAnsi="Arial"/>
          <w:sz w:val="22"/>
          <w:szCs w:val="22"/>
        </w:rPr>
        <w:t>’</w:t>
      </w:r>
      <w:r w:rsidRPr="001524BE">
        <w:rPr>
          <w:rFonts w:ascii="Arial" w:hAnsi="Arial"/>
          <w:sz w:val="22"/>
          <w:szCs w:val="22"/>
        </w:rPr>
        <w:t>expliquer les principes de la Convention ainsi que les impacts et les responsabilités découlant de l</w:t>
      </w:r>
      <w:r>
        <w:rPr>
          <w:rFonts w:ascii="Arial" w:hAnsi="Arial"/>
          <w:sz w:val="22"/>
          <w:szCs w:val="22"/>
        </w:rPr>
        <w:t>’</w:t>
      </w:r>
      <w:r w:rsidRPr="001524BE">
        <w:rPr>
          <w:rFonts w:ascii="Arial" w:hAnsi="Arial"/>
          <w:sz w:val="22"/>
          <w:szCs w:val="22"/>
        </w:rPr>
        <w:t>inscription. Les mesures de sauvegarde et la validation du dossier finalisé ont aussi fait l</w:t>
      </w:r>
      <w:r>
        <w:rPr>
          <w:rFonts w:ascii="Arial" w:hAnsi="Arial"/>
          <w:sz w:val="22"/>
          <w:szCs w:val="22"/>
        </w:rPr>
        <w:t>’</w:t>
      </w:r>
      <w:r w:rsidRPr="001524BE">
        <w:rPr>
          <w:rFonts w:ascii="Arial" w:hAnsi="Arial"/>
          <w:sz w:val="22"/>
          <w:szCs w:val="22"/>
        </w:rPr>
        <w:t xml:space="preserve">objet de consultations publiques. Le groupe des détenteurs de la tradition a participé à ces réunions où il a pu exprimer ses besoins et ses réflexions sur ce patrimoine. </w:t>
      </w:r>
      <w:r w:rsidR="008E4FF6">
        <w:rPr>
          <w:rFonts w:ascii="Arial" w:hAnsi="Arial"/>
          <w:sz w:val="22"/>
          <w:szCs w:val="22"/>
        </w:rPr>
        <w:t xml:space="preserve">Leur </w:t>
      </w:r>
      <w:r w:rsidRPr="001524BE">
        <w:rPr>
          <w:rFonts w:ascii="Arial" w:hAnsi="Arial"/>
          <w:sz w:val="22"/>
          <w:szCs w:val="22"/>
        </w:rPr>
        <w:t xml:space="preserve">consentement </w:t>
      </w:r>
      <w:r w:rsidR="008E4FF6">
        <w:rPr>
          <w:rFonts w:ascii="Arial" w:hAnsi="Arial"/>
          <w:sz w:val="22"/>
          <w:szCs w:val="22"/>
        </w:rPr>
        <w:t xml:space="preserve">est joint </w:t>
      </w:r>
      <w:r w:rsidRPr="001524BE">
        <w:rPr>
          <w:rFonts w:ascii="Arial" w:hAnsi="Arial"/>
          <w:sz w:val="22"/>
          <w:szCs w:val="22"/>
        </w:rPr>
        <w:t>à la candidature.</w:t>
      </w:r>
    </w:p>
    <w:p w14:paraId="3F5452AA" w14:textId="6D0A8BE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2014, la Pologne a inscrit la tradition de la crèche (</w:t>
      </w:r>
      <w:proofErr w:type="spellStart"/>
      <w:r w:rsidRPr="001524BE">
        <w:rPr>
          <w:rFonts w:ascii="Arial" w:hAnsi="Arial"/>
          <w:sz w:val="22"/>
          <w:szCs w:val="22"/>
        </w:rPr>
        <w:t>szopka</w:t>
      </w:r>
      <w:proofErr w:type="spellEnd"/>
      <w:r w:rsidRPr="001524BE">
        <w:rPr>
          <w:rFonts w:ascii="Arial" w:hAnsi="Arial"/>
          <w:sz w:val="22"/>
          <w:szCs w:val="22"/>
        </w:rPr>
        <w:t xml:space="preserve">) à Cracovie sur la </w:t>
      </w:r>
      <w:r w:rsidR="008E4FF6">
        <w:rPr>
          <w:rFonts w:ascii="Arial" w:hAnsi="Arial"/>
          <w:sz w:val="22"/>
          <w:szCs w:val="22"/>
        </w:rPr>
        <w:t>l</w:t>
      </w:r>
      <w:r w:rsidRPr="001524BE">
        <w:rPr>
          <w:rFonts w:ascii="Arial" w:hAnsi="Arial"/>
          <w:sz w:val="22"/>
          <w:szCs w:val="22"/>
        </w:rPr>
        <w:t xml:space="preserve">iste nationale du patrimoine culturel immatériel, qui est gérée par </w:t>
      </w:r>
      <w:r w:rsidRPr="001524BE">
        <w:rPr>
          <w:rFonts w:ascii="Arial" w:hAnsi="Arial"/>
        </w:rPr>
        <w:t xml:space="preserve">le </w:t>
      </w:r>
      <w:r w:rsidRPr="001524BE">
        <w:rPr>
          <w:rFonts w:ascii="Arial" w:hAnsi="Arial"/>
          <w:sz w:val="22"/>
          <w:szCs w:val="22"/>
        </w:rPr>
        <w:t>Département du patrimoine culturel immatériel de l</w:t>
      </w:r>
      <w:r>
        <w:rPr>
          <w:rFonts w:ascii="Arial" w:hAnsi="Arial"/>
          <w:sz w:val="22"/>
          <w:szCs w:val="22"/>
        </w:rPr>
        <w:t>’</w:t>
      </w:r>
      <w:r w:rsidRPr="001524BE">
        <w:rPr>
          <w:rFonts w:ascii="Arial" w:hAnsi="Arial"/>
          <w:sz w:val="22"/>
          <w:szCs w:val="22"/>
        </w:rPr>
        <w:t>Institut polonais du patrimoine. Le système national de sauvegarde du patrimoine culturel immatériel inclut un mécanisme de sauvegarde institutionnel des éléments inscrits et la soumission de rapports périodiques nécessitant la participation active des praticiens.</w:t>
      </w:r>
    </w:p>
    <w:p w14:paraId="20F421B8" w14:textId="306CBF5F" w:rsidR="001524BE" w:rsidRPr="001524BE" w:rsidRDefault="001524BE" w:rsidP="00532DAA">
      <w:pPr>
        <w:numPr>
          <w:ilvl w:val="0"/>
          <w:numId w:val="52"/>
        </w:numPr>
        <w:tabs>
          <w:tab w:val="left" w:pos="567"/>
          <w:tab w:val="left" w:pos="1134"/>
          <w:tab w:val="left" w:pos="1701"/>
          <w:tab w:val="left" w:pos="2268"/>
        </w:tabs>
        <w:spacing w:before="120" w:after="120"/>
        <w:ind w:left="1134" w:hanging="567"/>
        <w:jc w:val="both"/>
        <w:rPr>
          <w:rFonts w:ascii="Arial" w:hAnsi="Arial" w:cs="Arial"/>
          <w:bCs/>
          <w:sz w:val="22"/>
          <w:szCs w:val="22"/>
          <w:u w:val="single"/>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la tradition de la crèche (</w:t>
      </w:r>
      <w:proofErr w:type="spellStart"/>
      <w:r w:rsidRPr="001524BE">
        <w:rPr>
          <w:rFonts w:ascii="Arial" w:hAnsi="Arial"/>
          <w:b/>
          <w:bCs/>
          <w:sz w:val="22"/>
          <w:szCs w:val="22"/>
          <w:lang w:eastAsia="en-US"/>
        </w:rPr>
        <w:t>szopka</w:t>
      </w:r>
      <w:proofErr w:type="spellEnd"/>
      <w:r w:rsidRPr="001524BE">
        <w:rPr>
          <w:rFonts w:ascii="Arial" w:hAnsi="Arial"/>
          <w:b/>
          <w:bCs/>
          <w:sz w:val="22"/>
          <w:szCs w:val="22"/>
          <w:lang w:eastAsia="en-US"/>
        </w:rPr>
        <w:t>) à Cracovie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BE0CD0">
        <w:rPr>
          <w:rFonts w:ascii="Arial" w:hAnsi="Arial"/>
          <w:bCs/>
          <w:sz w:val="22"/>
          <w:szCs w:val="22"/>
          <w:lang w:eastAsia="en-US"/>
        </w:rPr>
        <w:t> ;</w:t>
      </w:r>
    </w:p>
    <w:p w14:paraId="50BE6124" w14:textId="311A6B5C" w:rsidR="001524BE" w:rsidRPr="001524BE" w:rsidRDefault="005529DD" w:rsidP="00D76859">
      <w:pPr>
        <w:keepLines/>
        <w:numPr>
          <w:ilvl w:val="0"/>
          <w:numId w:val="52"/>
        </w:numPr>
        <w:tabs>
          <w:tab w:val="left" w:pos="284"/>
          <w:tab w:val="left" w:pos="1134"/>
          <w:tab w:val="left" w:pos="1701"/>
          <w:tab w:val="left" w:pos="2268"/>
        </w:tabs>
        <w:spacing w:before="120" w:after="120"/>
        <w:ind w:left="1134" w:hanging="567"/>
        <w:jc w:val="both"/>
        <w:rPr>
          <w:rFonts w:ascii="Arial" w:hAnsi="Arial" w:cs="Arial"/>
          <w:bCs/>
          <w:sz w:val="22"/>
          <w:szCs w:val="22"/>
          <w:u w:val="single"/>
        </w:rPr>
      </w:pPr>
      <w:r>
        <w:rPr>
          <w:rFonts w:ascii="Arial" w:hAnsi="Arial"/>
          <w:sz w:val="22"/>
          <w:szCs w:val="22"/>
          <w:u w:val="single"/>
        </w:rPr>
        <w:t>Félicite</w:t>
      </w:r>
      <w:r w:rsidRPr="001524BE">
        <w:rPr>
          <w:rFonts w:ascii="Arial" w:hAnsi="Arial"/>
          <w:sz w:val="22"/>
          <w:szCs w:val="22"/>
        </w:rPr>
        <w:t xml:space="preserve"> </w:t>
      </w:r>
      <w:r w:rsidR="001524BE" w:rsidRPr="001524BE">
        <w:rPr>
          <w:rFonts w:ascii="Arial" w:hAnsi="Arial"/>
          <w:sz w:val="22"/>
          <w:szCs w:val="22"/>
        </w:rPr>
        <w:t>l</w:t>
      </w:r>
      <w:r w:rsidR="001524BE">
        <w:rPr>
          <w:rFonts w:ascii="Arial" w:hAnsi="Arial"/>
          <w:sz w:val="22"/>
          <w:szCs w:val="22"/>
        </w:rPr>
        <w:t>’</w:t>
      </w:r>
      <w:r w:rsidR="001524BE" w:rsidRPr="001524BE">
        <w:rPr>
          <w:rFonts w:ascii="Arial" w:hAnsi="Arial"/>
          <w:sz w:val="22"/>
          <w:szCs w:val="22"/>
        </w:rPr>
        <w:t xml:space="preserve">État partie pour sa première </w:t>
      </w:r>
      <w:r w:rsidR="001524BE" w:rsidRPr="001524BE">
        <w:rPr>
          <w:rFonts w:ascii="Arial" w:hAnsi="Arial"/>
          <w:bCs/>
          <w:sz w:val="22"/>
          <w:szCs w:val="22"/>
        </w:rPr>
        <w:t xml:space="preserve">candidature et le </w:t>
      </w:r>
      <w:r>
        <w:rPr>
          <w:rFonts w:ascii="Arial" w:hAnsi="Arial"/>
          <w:bCs/>
          <w:sz w:val="22"/>
          <w:szCs w:val="22"/>
          <w:u w:val="single"/>
        </w:rPr>
        <w:t>salue</w:t>
      </w:r>
      <w:r w:rsidRPr="001524BE">
        <w:rPr>
          <w:rFonts w:ascii="Arial" w:hAnsi="Arial"/>
          <w:bCs/>
          <w:sz w:val="22"/>
          <w:szCs w:val="22"/>
        </w:rPr>
        <w:t xml:space="preserve"> </w:t>
      </w:r>
      <w:r w:rsidR="001524BE" w:rsidRPr="001524BE">
        <w:rPr>
          <w:rFonts w:ascii="Arial" w:hAnsi="Arial"/>
          <w:bCs/>
          <w:sz w:val="22"/>
          <w:szCs w:val="22"/>
        </w:rPr>
        <w:t xml:space="preserve">pour </w:t>
      </w:r>
      <w:r>
        <w:rPr>
          <w:rFonts w:ascii="Arial" w:hAnsi="Arial"/>
          <w:bCs/>
          <w:sz w:val="22"/>
          <w:szCs w:val="22"/>
        </w:rPr>
        <w:t>la bonne</w:t>
      </w:r>
      <w:r w:rsidRPr="001524BE">
        <w:rPr>
          <w:rFonts w:ascii="Arial" w:hAnsi="Arial"/>
          <w:bCs/>
          <w:sz w:val="22"/>
          <w:szCs w:val="22"/>
        </w:rPr>
        <w:t xml:space="preserve"> </w:t>
      </w:r>
      <w:r w:rsidR="001524BE" w:rsidRPr="001524BE">
        <w:rPr>
          <w:rFonts w:ascii="Arial" w:hAnsi="Arial"/>
          <w:bCs/>
          <w:sz w:val="22"/>
          <w:szCs w:val="22"/>
        </w:rPr>
        <w:t>préparation de son dossier, en particulier quant à l</w:t>
      </w:r>
      <w:r w:rsidR="001524BE">
        <w:rPr>
          <w:rFonts w:ascii="Arial" w:hAnsi="Arial"/>
          <w:bCs/>
          <w:sz w:val="22"/>
          <w:szCs w:val="22"/>
        </w:rPr>
        <w:t>’</w:t>
      </w:r>
      <w:r w:rsidR="001524BE" w:rsidRPr="001524BE">
        <w:rPr>
          <w:rFonts w:ascii="Arial" w:hAnsi="Arial"/>
          <w:bCs/>
          <w:sz w:val="22"/>
          <w:szCs w:val="22"/>
        </w:rPr>
        <w:t xml:space="preserve">implication de la communauté, la clarté des descriptions </w:t>
      </w:r>
      <w:r>
        <w:rPr>
          <w:rFonts w:ascii="Arial" w:hAnsi="Arial"/>
          <w:bCs/>
          <w:sz w:val="22"/>
          <w:szCs w:val="22"/>
        </w:rPr>
        <w:t>fournies pou</w:t>
      </w:r>
      <w:r w:rsidR="001524BE" w:rsidRPr="001524BE">
        <w:rPr>
          <w:rFonts w:ascii="Arial" w:hAnsi="Arial"/>
          <w:bCs/>
          <w:sz w:val="22"/>
          <w:szCs w:val="22"/>
        </w:rPr>
        <w:t>r le critère R</w:t>
      </w:r>
      <w:r>
        <w:rPr>
          <w:rFonts w:ascii="Arial" w:hAnsi="Arial"/>
          <w:bCs/>
          <w:sz w:val="22"/>
          <w:szCs w:val="22"/>
        </w:rPr>
        <w:t>.</w:t>
      </w:r>
      <w:r w:rsidR="001524BE" w:rsidRPr="001524BE">
        <w:rPr>
          <w:rFonts w:ascii="Arial" w:hAnsi="Arial"/>
          <w:bCs/>
          <w:sz w:val="22"/>
          <w:szCs w:val="22"/>
        </w:rPr>
        <w:t xml:space="preserve">2 et la vidéo qui met en lumière </w:t>
      </w:r>
      <w:r>
        <w:rPr>
          <w:rFonts w:ascii="Arial" w:hAnsi="Arial"/>
          <w:bCs/>
          <w:sz w:val="22"/>
          <w:szCs w:val="22"/>
        </w:rPr>
        <w:t>la signification</w:t>
      </w:r>
      <w:r w:rsidR="001524BE" w:rsidRPr="001524BE">
        <w:rPr>
          <w:rFonts w:ascii="Arial" w:hAnsi="Arial"/>
          <w:bCs/>
          <w:sz w:val="22"/>
          <w:szCs w:val="22"/>
        </w:rPr>
        <w:t xml:space="preserve"> socia</w:t>
      </w:r>
      <w:r>
        <w:rPr>
          <w:rFonts w:ascii="Arial" w:hAnsi="Arial"/>
          <w:bCs/>
          <w:sz w:val="22"/>
          <w:szCs w:val="22"/>
        </w:rPr>
        <w:t>le</w:t>
      </w:r>
      <w:r w:rsidR="001524BE" w:rsidRPr="001524BE">
        <w:rPr>
          <w:rFonts w:ascii="Arial" w:hAnsi="Arial"/>
          <w:bCs/>
          <w:sz w:val="22"/>
          <w:szCs w:val="22"/>
        </w:rPr>
        <w:t xml:space="preserve"> et culturel</w:t>
      </w:r>
      <w:r>
        <w:rPr>
          <w:rFonts w:ascii="Arial" w:hAnsi="Arial"/>
          <w:bCs/>
          <w:sz w:val="22"/>
          <w:szCs w:val="22"/>
        </w:rPr>
        <w:t>le</w:t>
      </w:r>
      <w:r w:rsidR="001524BE" w:rsidRPr="001524BE">
        <w:rPr>
          <w:rFonts w:ascii="Arial" w:hAnsi="Arial"/>
          <w:bCs/>
          <w:sz w:val="22"/>
          <w:szCs w:val="22"/>
        </w:rPr>
        <w:t xml:space="preserve"> de l</w:t>
      </w:r>
      <w:r w:rsidR="001524BE">
        <w:rPr>
          <w:rFonts w:ascii="Arial" w:hAnsi="Arial"/>
          <w:bCs/>
          <w:sz w:val="22"/>
          <w:szCs w:val="22"/>
        </w:rPr>
        <w:t>’</w:t>
      </w:r>
      <w:r w:rsidR="001524BE" w:rsidRPr="001524BE">
        <w:rPr>
          <w:rFonts w:ascii="Arial" w:hAnsi="Arial"/>
          <w:bCs/>
          <w:sz w:val="22"/>
          <w:szCs w:val="22"/>
        </w:rPr>
        <w:t>élément et le rôle central des praticiens dans tous les processus de planification et de mise en œuvre des mesures de sauvegarde.</w:t>
      </w:r>
    </w:p>
    <w:p w14:paraId="32A17EFE" w14:textId="66741878" w:rsidR="001524BE" w:rsidRPr="001524BE" w:rsidRDefault="001524BE" w:rsidP="00532DAA">
      <w:pPr>
        <w:keepNext/>
        <w:keepLines/>
        <w:spacing w:before="360" w:after="120"/>
        <w:ind w:left="567"/>
        <w:outlineLvl w:val="1"/>
        <w:rPr>
          <w:rFonts w:ascii="Arial" w:eastAsia="MS Gothic" w:hAnsi="Arial" w:cs="Arial"/>
          <w:b/>
          <w:sz w:val="22"/>
        </w:rPr>
      </w:pPr>
      <w:bookmarkStart w:id="34" w:name="Decision_10b30"/>
      <w:bookmarkEnd w:id="34"/>
      <w:r w:rsidRPr="001524BE">
        <w:rPr>
          <w:rFonts w:ascii="Arial" w:eastAsia="MS Gothic" w:hAnsi="Arial" w:cs="Arial"/>
          <w:b/>
          <w:sz w:val="22"/>
        </w:rPr>
        <w:t>PROJET DE DÉCISION 13.COM 10.b.30</w:t>
      </w:r>
      <w:r w:rsidR="00737E2E">
        <w:rPr>
          <w:rFonts w:ascii="Arial" w:hAnsi="Arial"/>
          <w:b/>
          <w:sz w:val="22"/>
        </w:rPr>
        <w:tab/>
      </w:r>
      <w:r w:rsidR="00737E2E">
        <w:rPr>
          <w:noProof/>
          <w:color w:val="0000FF"/>
          <w:szCs w:val="22"/>
          <w:lang w:val="en-US" w:eastAsia="en-US"/>
        </w:rPr>
        <w:drawing>
          <wp:inline distT="0" distB="0" distL="0" distR="0" wp14:anchorId="091B7B26" wp14:editId="7E502330">
            <wp:extent cx="104775" cy="104775"/>
            <wp:effectExtent l="0" t="0" r="9525" b="9525"/>
            <wp:docPr id="26" name="Picture 26">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89192BD"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03B74CE8" w14:textId="390F0B35" w:rsidR="001524BE" w:rsidRPr="001524BE" w:rsidRDefault="001524BE" w:rsidP="00532DAA">
      <w:pPr>
        <w:numPr>
          <w:ilvl w:val="0"/>
          <w:numId w:val="53"/>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République de Corée a proposé la candidature </w:t>
      </w:r>
      <w:r w:rsidRPr="001524BE">
        <w:rPr>
          <w:rFonts w:ascii="Arial" w:hAnsi="Arial"/>
          <w:b/>
          <w:sz w:val="22"/>
          <w:szCs w:val="22"/>
        </w:rPr>
        <w:t xml:space="preserve">du </w:t>
      </w:r>
      <w:proofErr w:type="spellStart"/>
      <w:r w:rsidRPr="001524BE">
        <w:rPr>
          <w:rFonts w:ascii="Arial" w:hAnsi="Arial"/>
          <w:b/>
          <w:sz w:val="22"/>
          <w:szCs w:val="22"/>
        </w:rPr>
        <w:t>ssireum</w:t>
      </w:r>
      <w:proofErr w:type="spellEnd"/>
      <w:r w:rsidRPr="001524BE">
        <w:rPr>
          <w:rFonts w:ascii="Arial" w:hAnsi="Arial"/>
          <w:b/>
          <w:sz w:val="22"/>
          <w:szCs w:val="22"/>
        </w:rPr>
        <w:t>, lutte traditionnelle en République de Corée</w:t>
      </w:r>
      <w:r w:rsidRPr="001524BE">
        <w:rPr>
          <w:rFonts w:ascii="Arial" w:hAnsi="Arial"/>
          <w:sz w:val="22"/>
          <w:szCs w:val="22"/>
        </w:rPr>
        <w:t xml:space="preserve"> (n° 01280)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A0E17A8" w14:textId="48A5D530"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 xml:space="preserve">Le </w:t>
      </w:r>
      <w:proofErr w:type="spellStart"/>
      <w:r w:rsidRPr="00BE0CD0">
        <w:rPr>
          <w:rFonts w:ascii="Arial" w:hAnsi="Arial"/>
          <w:sz w:val="22"/>
          <w:szCs w:val="22"/>
        </w:rPr>
        <w:t>ssireum</w:t>
      </w:r>
      <w:proofErr w:type="spellEnd"/>
      <w:r w:rsidRPr="00BE0CD0">
        <w:rPr>
          <w:rFonts w:ascii="Arial" w:hAnsi="Arial"/>
          <w:sz w:val="22"/>
          <w:szCs w:val="22"/>
        </w:rPr>
        <w:t xml:space="preserve">, ou lutte traditionnelle, est une forme populaire de divertissement très appréciée dans toute la République de Corée. Le </w:t>
      </w:r>
      <w:proofErr w:type="spellStart"/>
      <w:r w:rsidRPr="00BE0CD0">
        <w:rPr>
          <w:rFonts w:ascii="Arial" w:hAnsi="Arial"/>
          <w:sz w:val="22"/>
          <w:szCs w:val="22"/>
        </w:rPr>
        <w:t>ssireum</w:t>
      </w:r>
      <w:proofErr w:type="spellEnd"/>
      <w:r w:rsidRPr="00BE0CD0">
        <w:rPr>
          <w:rFonts w:ascii="Arial" w:hAnsi="Arial"/>
          <w:sz w:val="22"/>
          <w:szCs w:val="22"/>
        </w:rPr>
        <w:t xml:space="preserve"> est un type de lutte dans laquelle deux lutteurs portant une longue ceinture de tissu autour de la taille et d’une jambe attrapent la ceinture de leur adversaire et tentent, par diverses techniques, de le mettre à terre. </w:t>
      </w:r>
      <w:r w:rsidR="00254800">
        <w:rPr>
          <w:rFonts w:ascii="Arial" w:hAnsi="Arial"/>
          <w:sz w:val="22"/>
          <w:szCs w:val="22"/>
        </w:rPr>
        <w:t>Pour les adultes, l</w:t>
      </w:r>
      <w:r w:rsidRPr="00BE0CD0">
        <w:rPr>
          <w:rFonts w:ascii="Arial" w:hAnsi="Arial"/>
          <w:sz w:val="22"/>
          <w:szCs w:val="22"/>
        </w:rPr>
        <w:t>e vainqueur</w:t>
      </w:r>
      <w:r w:rsidR="008E4FF6">
        <w:rPr>
          <w:rFonts w:ascii="Arial" w:hAnsi="Arial"/>
          <w:sz w:val="22"/>
          <w:szCs w:val="22"/>
        </w:rPr>
        <w:t xml:space="preserve"> du dernier match</w:t>
      </w:r>
      <w:r w:rsidRPr="00BE0CD0">
        <w:rPr>
          <w:rFonts w:ascii="Arial" w:hAnsi="Arial"/>
          <w:sz w:val="22"/>
          <w:szCs w:val="22"/>
        </w:rPr>
        <w:t xml:space="preserve"> se voit remettre un bœuf, symbole de l’abondance agricole, et le titre de « </w:t>
      </w:r>
      <w:proofErr w:type="spellStart"/>
      <w:r w:rsidRPr="00BE0CD0">
        <w:rPr>
          <w:rFonts w:ascii="Arial" w:hAnsi="Arial"/>
          <w:sz w:val="22"/>
          <w:szCs w:val="22"/>
        </w:rPr>
        <w:t>jangsa</w:t>
      </w:r>
      <w:proofErr w:type="spellEnd"/>
      <w:r w:rsidRPr="00BE0CD0">
        <w:rPr>
          <w:rFonts w:ascii="Arial" w:hAnsi="Arial"/>
          <w:sz w:val="22"/>
          <w:szCs w:val="22"/>
        </w:rPr>
        <w:t xml:space="preserve"> ». Une fois le tournoi achevé, le </w:t>
      </w:r>
      <w:proofErr w:type="spellStart"/>
      <w:r w:rsidRPr="00BE0CD0">
        <w:rPr>
          <w:rFonts w:ascii="Arial" w:hAnsi="Arial"/>
          <w:sz w:val="22"/>
          <w:szCs w:val="22"/>
        </w:rPr>
        <w:t>jangsa</w:t>
      </w:r>
      <w:proofErr w:type="spellEnd"/>
      <w:r w:rsidRPr="00BE0CD0">
        <w:rPr>
          <w:rFonts w:ascii="Arial" w:hAnsi="Arial"/>
          <w:sz w:val="22"/>
          <w:szCs w:val="22"/>
        </w:rPr>
        <w:t xml:space="preserve"> défile dans le quartier sur son bœuf pour fêter sa victoire. Les combats se déroulent sur du sable dans n’importe quel endroit disponible d’un quartier, et sont ouverts aux membres de la communauté indépendamment de leur âge, des enfants aux anciens. Les combats sont organisés à diverses occasions, notamment les fêtes traditionnelles, les jours de marché et les festivals. Plusieurs régions ont développé des variantes locales du </w:t>
      </w:r>
      <w:proofErr w:type="spellStart"/>
      <w:r w:rsidRPr="00BE0CD0">
        <w:rPr>
          <w:rFonts w:ascii="Arial" w:hAnsi="Arial"/>
          <w:sz w:val="22"/>
          <w:szCs w:val="22"/>
        </w:rPr>
        <w:t>ssireum</w:t>
      </w:r>
      <w:proofErr w:type="spellEnd"/>
      <w:r w:rsidRPr="00BE0CD0">
        <w:rPr>
          <w:rFonts w:ascii="Arial" w:hAnsi="Arial"/>
          <w:sz w:val="22"/>
          <w:szCs w:val="22"/>
        </w:rPr>
        <w:t xml:space="preserve"> basées sur leurs contextes particuliers, mais ces différentes formes ont toutes en commun la fonction sociale du </w:t>
      </w:r>
      <w:proofErr w:type="spellStart"/>
      <w:r w:rsidRPr="00BE0CD0">
        <w:rPr>
          <w:rFonts w:ascii="Arial" w:hAnsi="Arial"/>
          <w:sz w:val="22"/>
          <w:szCs w:val="22"/>
        </w:rPr>
        <w:t>ssireum</w:t>
      </w:r>
      <w:proofErr w:type="spellEnd"/>
      <w:r w:rsidRPr="00BE0CD0">
        <w:rPr>
          <w:rFonts w:ascii="Arial" w:hAnsi="Arial"/>
          <w:sz w:val="22"/>
          <w:szCs w:val="22"/>
        </w:rPr>
        <w:t xml:space="preserve"> qui est de renforcer la solidarité et la collaboration au sein de la communauté. Étant un sport accessible qui présente peu de danger de blessure, le </w:t>
      </w:r>
      <w:proofErr w:type="spellStart"/>
      <w:r w:rsidRPr="00BE0CD0">
        <w:rPr>
          <w:rFonts w:ascii="Arial" w:hAnsi="Arial"/>
          <w:sz w:val="22"/>
          <w:szCs w:val="22"/>
        </w:rPr>
        <w:t>ssireum</w:t>
      </w:r>
      <w:proofErr w:type="spellEnd"/>
      <w:r w:rsidRPr="00BE0CD0">
        <w:rPr>
          <w:rFonts w:ascii="Arial" w:hAnsi="Arial"/>
          <w:sz w:val="22"/>
          <w:szCs w:val="22"/>
        </w:rPr>
        <w:t xml:space="preserve"> est également un moyen d’améliorer la santé mentale et physique. Les Coréens sont très exposés aux traditions du </w:t>
      </w:r>
      <w:proofErr w:type="spellStart"/>
      <w:r w:rsidRPr="00BE0CD0">
        <w:rPr>
          <w:rFonts w:ascii="Arial" w:hAnsi="Arial"/>
          <w:sz w:val="22"/>
          <w:szCs w:val="22"/>
        </w:rPr>
        <w:t>ssireum</w:t>
      </w:r>
      <w:proofErr w:type="spellEnd"/>
      <w:r w:rsidRPr="00BE0CD0">
        <w:rPr>
          <w:rFonts w:ascii="Arial" w:hAnsi="Arial"/>
          <w:sz w:val="22"/>
          <w:szCs w:val="22"/>
        </w:rPr>
        <w:t xml:space="preserve"> au sein des familles et des communautés locales : les membres de la famille enseignent les techniques de lutte aux enfants, les communautés locales organisent des tournois annuels de lutte ouverts à tous, et un enseignement est dispensé dans le cadre scolaire.</w:t>
      </w:r>
    </w:p>
    <w:p w14:paraId="79AE446C" w14:textId="23A60611" w:rsidR="001524BE" w:rsidRPr="001524BE" w:rsidRDefault="001524BE" w:rsidP="00532DAA">
      <w:pPr>
        <w:keepNext/>
        <w:numPr>
          <w:ilvl w:val="0"/>
          <w:numId w:val="53"/>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2D83CC83" w14:textId="50D8160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Dans l</w:t>
      </w:r>
      <w:r>
        <w:rPr>
          <w:rFonts w:ascii="Arial" w:hAnsi="Arial"/>
          <w:sz w:val="22"/>
          <w:szCs w:val="22"/>
        </w:rPr>
        <w:t>’</w:t>
      </w:r>
      <w:r w:rsidRPr="001524BE">
        <w:rPr>
          <w:rFonts w:ascii="Arial" w:hAnsi="Arial"/>
          <w:sz w:val="22"/>
          <w:szCs w:val="22"/>
        </w:rPr>
        <w:t>ensemble du pays, l</w:t>
      </w:r>
      <w:r>
        <w:rPr>
          <w:rFonts w:ascii="Arial" w:hAnsi="Arial"/>
          <w:sz w:val="22"/>
          <w:szCs w:val="22"/>
        </w:rPr>
        <w:t>’</w:t>
      </w:r>
      <w:r w:rsidRPr="001524BE">
        <w:rPr>
          <w:rFonts w:ascii="Arial" w:hAnsi="Arial"/>
          <w:sz w:val="22"/>
          <w:szCs w:val="22"/>
        </w:rPr>
        <w:t xml:space="preserve">élément est reconnu par les Coréens comme faisant partie du patrimoine culturel </w:t>
      </w:r>
      <w:r w:rsidR="00254800">
        <w:rPr>
          <w:rFonts w:ascii="Arial" w:hAnsi="Arial"/>
          <w:sz w:val="22"/>
          <w:szCs w:val="22"/>
        </w:rPr>
        <w:t>coréen</w:t>
      </w:r>
      <w:r w:rsidRPr="001524BE">
        <w:rPr>
          <w:rFonts w:ascii="Arial" w:hAnsi="Arial"/>
          <w:sz w:val="22"/>
          <w:szCs w:val="22"/>
        </w:rPr>
        <w:t>. Les détenteurs de la tradition et les praticiens sont d</w:t>
      </w:r>
      <w:r>
        <w:rPr>
          <w:rFonts w:ascii="Arial" w:hAnsi="Arial"/>
          <w:sz w:val="22"/>
          <w:szCs w:val="22"/>
        </w:rPr>
        <w:t>’</w:t>
      </w:r>
      <w:r w:rsidRPr="001524BE">
        <w:rPr>
          <w:rFonts w:ascii="Arial" w:hAnsi="Arial"/>
          <w:sz w:val="22"/>
          <w:szCs w:val="22"/>
        </w:rPr>
        <w:t xml:space="preserve">âge, de </w:t>
      </w:r>
      <w:r w:rsidR="00254800">
        <w:rPr>
          <w:rFonts w:ascii="Arial" w:hAnsi="Arial"/>
          <w:sz w:val="22"/>
          <w:szCs w:val="22"/>
        </w:rPr>
        <w:t>genre</w:t>
      </w:r>
      <w:r w:rsidRPr="001524BE">
        <w:rPr>
          <w:rFonts w:ascii="Arial" w:hAnsi="Arial"/>
          <w:sz w:val="22"/>
          <w:szCs w:val="22"/>
        </w:rPr>
        <w:t>, de régions et de milieux sociaux différents. Conformément aux caractéristiques générales des jeux et des sports, l</w:t>
      </w:r>
      <w:r>
        <w:rPr>
          <w:rFonts w:ascii="Arial" w:hAnsi="Arial"/>
          <w:sz w:val="22"/>
          <w:szCs w:val="22"/>
        </w:rPr>
        <w:t>’</w:t>
      </w:r>
      <w:r w:rsidRPr="001524BE">
        <w:rPr>
          <w:rFonts w:ascii="Arial" w:hAnsi="Arial"/>
          <w:sz w:val="22"/>
          <w:szCs w:val="22"/>
        </w:rPr>
        <w:t>élément encourage la bonne santé mentale et physique, la solidarité, l</w:t>
      </w:r>
      <w:r>
        <w:rPr>
          <w:rFonts w:ascii="Arial" w:hAnsi="Arial"/>
          <w:sz w:val="22"/>
          <w:szCs w:val="22"/>
        </w:rPr>
        <w:t>’</w:t>
      </w:r>
      <w:r w:rsidRPr="001524BE">
        <w:rPr>
          <w:rFonts w:ascii="Arial" w:hAnsi="Arial"/>
          <w:sz w:val="22"/>
          <w:szCs w:val="22"/>
        </w:rPr>
        <w:t xml:space="preserve">unité et les valeurs sportives au sein de la communauté. Puisque les combats de </w:t>
      </w:r>
      <w:proofErr w:type="spellStart"/>
      <w:r w:rsidRPr="001524BE">
        <w:rPr>
          <w:rFonts w:ascii="Arial" w:hAnsi="Arial"/>
          <w:sz w:val="22"/>
          <w:szCs w:val="22"/>
        </w:rPr>
        <w:t>ssireum</w:t>
      </w:r>
      <w:proofErr w:type="spellEnd"/>
      <w:r w:rsidRPr="001524BE">
        <w:rPr>
          <w:rFonts w:ascii="Arial" w:hAnsi="Arial"/>
          <w:sz w:val="22"/>
          <w:szCs w:val="22"/>
        </w:rPr>
        <w:t xml:space="preserve"> ont lieu lors de chaque grande fête traditionnelle, ils sont étroitement liés à l</w:t>
      </w:r>
      <w:r>
        <w:rPr>
          <w:rFonts w:ascii="Arial" w:hAnsi="Arial"/>
          <w:sz w:val="22"/>
          <w:szCs w:val="22"/>
        </w:rPr>
        <w:t>’</w:t>
      </w:r>
      <w:r w:rsidRPr="001524BE">
        <w:rPr>
          <w:rFonts w:ascii="Arial" w:hAnsi="Arial"/>
          <w:sz w:val="22"/>
          <w:szCs w:val="22"/>
        </w:rPr>
        <w:t>identité culturelle coréenne.</w:t>
      </w:r>
    </w:p>
    <w:p w14:paraId="34497902" w14:textId="092E3BF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En soulignant la valeur des sports et des jeux traditionnels en tant que composante essentielle du patrimoine culturel immatériel,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 xml:space="preserve">élément pourrait contribuer à améliorer la visibilité de ce dernier. En raison de la diversité du </w:t>
      </w:r>
      <w:proofErr w:type="spellStart"/>
      <w:r w:rsidRPr="001524BE">
        <w:rPr>
          <w:rFonts w:ascii="Arial" w:hAnsi="Arial"/>
          <w:sz w:val="22"/>
          <w:szCs w:val="22"/>
        </w:rPr>
        <w:t>ssireum</w:t>
      </w:r>
      <w:proofErr w:type="spellEnd"/>
      <w:r w:rsidRPr="001524BE">
        <w:rPr>
          <w:rFonts w:ascii="Arial" w:hAnsi="Arial"/>
          <w:sz w:val="22"/>
          <w:szCs w:val="22"/>
        </w:rPr>
        <w:t xml:space="preserve"> en Corée et dans le monde, son inscription pourrait conduire à un dialogue entre les communautés concernant les différentes techniques et méthodes de lutte ainsi qu</w:t>
      </w:r>
      <w:r>
        <w:rPr>
          <w:rFonts w:ascii="Arial" w:hAnsi="Arial"/>
          <w:sz w:val="22"/>
          <w:szCs w:val="22"/>
        </w:rPr>
        <w:t>’</w:t>
      </w:r>
      <w:r w:rsidRPr="001524BE">
        <w:rPr>
          <w:rFonts w:ascii="Arial" w:hAnsi="Arial"/>
          <w:sz w:val="22"/>
          <w:szCs w:val="22"/>
        </w:rPr>
        <w:t>à la création d</w:t>
      </w:r>
      <w:r>
        <w:rPr>
          <w:rFonts w:ascii="Arial" w:hAnsi="Arial"/>
          <w:sz w:val="22"/>
          <w:szCs w:val="22"/>
        </w:rPr>
        <w:t>’</w:t>
      </w:r>
      <w:r w:rsidRPr="001524BE">
        <w:rPr>
          <w:rFonts w:ascii="Arial" w:hAnsi="Arial"/>
          <w:sz w:val="22"/>
          <w:szCs w:val="22"/>
        </w:rPr>
        <w:t xml:space="preserve">un réseau mondial du </w:t>
      </w:r>
      <w:proofErr w:type="spellStart"/>
      <w:r w:rsidRPr="001524BE">
        <w:rPr>
          <w:rFonts w:ascii="Arial" w:hAnsi="Arial"/>
          <w:sz w:val="22"/>
          <w:szCs w:val="22"/>
        </w:rPr>
        <w:t>ssireum</w:t>
      </w:r>
      <w:proofErr w:type="spellEnd"/>
      <w:r w:rsidRPr="001524BE">
        <w:rPr>
          <w:rFonts w:ascii="Arial" w:hAnsi="Arial"/>
          <w:sz w:val="22"/>
          <w:szCs w:val="22"/>
        </w:rPr>
        <w:t xml:space="preserve"> visant à promouvoir des activités communes. Elle permettrait aussi de souligner la variété des formes de lutte selon les contextes naturels et historiques des pays d</w:t>
      </w:r>
      <w:r>
        <w:rPr>
          <w:rFonts w:ascii="Arial" w:hAnsi="Arial"/>
          <w:sz w:val="22"/>
          <w:szCs w:val="22"/>
        </w:rPr>
        <w:t>’</w:t>
      </w:r>
      <w:r w:rsidRPr="001524BE">
        <w:rPr>
          <w:rFonts w:ascii="Arial" w:hAnsi="Arial"/>
          <w:sz w:val="22"/>
          <w:szCs w:val="22"/>
        </w:rPr>
        <w:t xml:space="preserve">origine, </w:t>
      </w:r>
      <w:r w:rsidR="00254800">
        <w:rPr>
          <w:rFonts w:ascii="Arial" w:hAnsi="Arial"/>
          <w:sz w:val="22"/>
          <w:szCs w:val="22"/>
        </w:rPr>
        <w:t>témoignant ainsi</w:t>
      </w:r>
      <w:r w:rsidRPr="001524BE">
        <w:rPr>
          <w:rFonts w:ascii="Arial" w:hAnsi="Arial"/>
          <w:sz w:val="22"/>
          <w:szCs w:val="22"/>
        </w:rPr>
        <w:t xml:space="preserve"> de la diversité culturelle et de la créativité humaine.</w:t>
      </w:r>
    </w:p>
    <w:p w14:paraId="01B41D25" w14:textId="19596BE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sauvegarde de l</w:t>
      </w:r>
      <w:r>
        <w:rPr>
          <w:rFonts w:ascii="Arial" w:hAnsi="Arial"/>
          <w:sz w:val="22"/>
          <w:szCs w:val="22"/>
        </w:rPr>
        <w:t>’</w:t>
      </w:r>
      <w:r w:rsidRPr="001524BE">
        <w:rPr>
          <w:rFonts w:ascii="Arial" w:hAnsi="Arial"/>
          <w:sz w:val="22"/>
          <w:szCs w:val="22"/>
        </w:rPr>
        <w:t>élément est assurée par les familles, les communautés locales, les écoles, les universités, l</w:t>
      </w:r>
      <w:r w:rsidR="00254800">
        <w:rPr>
          <w:rFonts w:ascii="Arial" w:hAnsi="Arial"/>
          <w:sz w:val="22"/>
          <w:szCs w:val="22"/>
        </w:rPr>
        <w:t xml:space="preserve">’Association coréenne de </w:t>
      </w:r>
      <w:proofErr w:type="spellStart"/>
      <w:r w:rsidR="00254800">
        <w:rPr>
          <w:rFonts w:ascii="Arial" w:hAnsi="Arial"/>
          <w:sz w:val="22"/>
          <w:szCs w:val="22"/>
        </w:rPr>
        <w:t>s</w:t>
      </w:r>
      <w:r w:rsidRPr="001524BE">
        <w:rPr>
          <w:rFonts w:ascii="Arial" w:hAnsi="Arial"/>
          <w:sz w:val="22"/>
          <w:szCs w:val="22"/>
        </w:rPr>
        <w:t>sireum</w:t>
      </w:r>
      <w:proofErr w:type="spellEnd"/>
      <w:r w:rsidRPr="001524BE">
        <w:rPr>
          <w:rFonts w:ascii="Arial" w:hAnsi="Arial"/>
          <w:sz w:val="22"/>
          <w:szCs w:val="22"/>
        </w:rPr>
        <w:t xml:space="preserve"> et ses branches régionales, et bénéficie d</w:t>
      </w:r>
      <w:r>
        <w:rPr>
          <w:rFonts w:ascii="Arial" w:hAnsi="Arial"/>
          <w:sz w:val="22"/>
          <w:szCs w:val="22"/>
        </w:rPr>
        <w:t>’</w:t>
      </w:r>
      <w:r w:rsidRPr="001524BE">
        <w:rPr>
          <w:rFonts w:ascii="Arial" w:hAnsi="Arial"/>
          <w:sz w:val="22"/>
          <w:szCs w:val="22"/>
        </w:rPr>
        <w:t>un important soutien institutionnel et administratif de la part du gouvernement. Les mesures de sauvegarde proposées sont équilibrées et reflètent la large présence de l</w:t>
      </w:r>
      <w:r>
        <w:rPr>
          <w:rFonts w:ascii="Arial" w:hAnsi="Arial"/>
          <w:sz w:val="22"/>
          <w:szCs w:val="22"/>
        </w:rPr>
        <w:t>’</w:t>
      </w:r>
      <w:r w:rsidRPr="001524BE">
        <w:rPr>
          <w:rFonts w:ascii="Arial" w:hAnsi="Arial"/>
          <w:sz w:val="22"/>
          <w:szCs w:val="22"/>
        </w:rPr>
        <w:t>élément dans tout le pays, tout en considérant que la transmission reste le meilleur moyen d</w:t>
      </w:r>
      <w:r>
        <w:rPr>
          <w:rFonts w:ascii="Arial" w:hAnsi="Arial"/>
          <w:sz w:val="22"/>
          <w:szCs w:val="22"/>
        </w:rPr>
        <w:t>’</w:t>
      </w:r>
      <w:r w:rsidRPr="001524BE">
        <w:rPr>
          <w:rFonts w:ascii="Arial" w:hAnsi="Arial"/>
          <w:sz w:val="22"/>
          <w:szCs w:val="22"/>
        </w:rPr>
        <w:t xml:space="preserve">assurer sa sauvegarde dans le temps. Le plan de sauvegarde inclut </w:t>
      </w:r>
      <w:r w:rsidR="00254800">
        <w:rPr>
          <w:rFonts w:ascii="Arial" w:hAnsi="Arial"/>
          <w:sz w:val="22"/>
          <w:szCs w:val="22"/>
        </w:rPr>
        <w:t>le suivi</w:t>
      </w:r>
      <w:r w:rsidRPr="001524BE">
        <w:rPr>
          <w:rFonts w:ascii="Arial" w:hAnsi="Arial"/>
          <w:sz w:val="22"/>
          <w:szCs w:val="22"/>
        </w:rPr>
        <w:t xml:space="preserve"> des éventuels effets secondaires de l</w:t>
      </w:r>
      <w:r>
        <w:rPr>
          <w:rFonts w:ascii="Arial" w:hAnsi="Arial"/>
          <w:sz w:val="22"/>
          <w:szCs w:val="22"/>
        </w:rPr>
        <w:t>’</w:t>
      </w:r>
      <w:r w:rsidRPr="001524BE">
        <w:rPr>
          <w:rFonts w:ascii="Arial" w:hAnsi="Arial"/>
          <w:sz w:val="22"/>
          <w:szCs w:val="22"/>
        </w:rPr>
        <w:t xml:space="preserve">inscription et des actions visant à empêcher la commercialisation du </w:t>
      </w:r>
      <w:proofErr w:type="spellStart"/>
      <w:r w:rsidRPr="001524BE">
        <w:rPr>
          <w:rFonts w:ascii="Arial" w:hAnsi="Arial"/>
          <w:sz w:val="22"/>
          <w:szCs w:val="22"/>
        </w:rPr>
        <w:t>ssireum</w:t>
      </w:r>
      <w:proofErr w:type="spellEnd"/>
      <w:r w:rsidRPr="001524BE">
        <w:rPr>
          <w:rFonts w:ascii="Arial" w:hAnsi="Arial"/>
          <w:sz w:val="22"/>
          <w:szCs w:val="22"/>
        </w:rPr>
        <w:t>.</w:t>
      </w:r>
    </w:p>
    <w:p w14:paraId="75CEB8A1" w14:textId="6D1FB021"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Trois grands groupes ont participé au processus de candidature : la population coréenne </w:t>
      </w:r>
      <w:r w:rsidR="00254800">
        <w:rPr>
          <w:rFonts w:ascii="Arial" w:hAnsi="Arial"/>
          <w:sz w:val="22"/>
          <w:szCs w:val="22"/>
        </w:rPr>
        <w:t xml:space="preserve">en </w:t>
      </w:r>
      <w:r w:rsidRPr="001524BE">
        <w:rPr>
          <w:rFonts w:ascii="Arial" w:hAnsi="Arial"/>
          <w:sz w:val="22"/>
          <w:szCs w:val="22"/>
        </w:rPr>
        <w:t xml:space="preserve">général qui a sélectionné le </w:t>
      </w:r>
      <w:proofErr w:type="spellStart"/>
      <w:r w:rsidRPr="001524BE">
        <w:rPr>
          <w:rFonts w:ascii="Arial" w:hAnsi="Arial"/>
          <w:sz w:val="22"/>
          <w:szCs w:val="22"/>
        </w:rPr>
        <w:t>ssireum</w:t>
      </w:r>
      <w:proofErr w:type="spellEnd"/>
      <w:r w:rsidRPr="001524BE">
        <w:rPr>
          <w:rFonts w:ascii="Arial" w:hAnsi="Arial"/>
          <w:sz w:val="22"/>
          <w:szCs w:val="22"/>
        </w:rPr>
        <w:t xml:space="preserve"> comme l</w:t>
      </w:r>
      <w:r>
        <w:rPr>
          <w:rFonts w:ascii="Arial" w:hAnsi="Arial"/>
          <w:sz w:val="22"/>
          <w:szCs w:val="22"/>
        </w:rPr>
        <w:t>’</w:t>
      </w:r>
      <w:r w:rsidRPr="001524BE">
        <w:rPr>
          <w:rFonts w:ascii="Arial" w:hAnsi="Arial"/>
          <w:sz w:val="22"/>
          <w:szCs w:val="22"/>
        </w:rPr>
        <w:t xml:space="preserve">un des 100 symboles de la culture coréenne et le considère comme une part importante de son identité, </w:t>
      </w:r>
      <w:r w:rsidR="00254800" w:rsidRPr="001524BE">
        <w:rPr>
          <w:rFonts w:ascii="Arial" w:hAnsi="Arial"/>
          <w:sz w:val="22"/>
          <w:szCs w:val="22"/>
        </w:rPr>
        <w:t>l</w:t>
      </w:r>
      <w:r w:rsidR="00254800">
        <w:rPr>
          <w:rFonts w:ascii="Arial" w:hAnsi="Arial"/>
          <w:sz w:val="22"/>
          <w:szCs w:val="22"/>
        </w:rPr>
        <w:t xml:space="preserve">’Association coréenne de </w:t>
      </w:r>
      <w:proofErr w:type="spellStart"/>
      <w:r w:rsidR="00254800">
        <w:rPr>
          <w:rFonts w:ascii="Arial" w:hAnsi="Arial"/>
          <w:sz w:val="22"/>
          <w:szCs w:val="22"/>
        </w:rPr>
        <w:t>s</w:t>
      </w:r>
      <w:r w:rsidR="00254800" w:rsidRPr="001524BE">
        <w:rPr>
          <w:rFonts w:ascii="Arial" w:hAnsi="Arial"/>
          <w:sz w:val="22"/>
          <w:szCs w:val="22"/>
        </w:rPr>
        <w:t>sireum</w:t>
      </w:r>
      <w:proofErr w:type="spellEnd"/>
      <w:r w:rsidR="00254800" w:rsidRPr="001524BE">
        <w:rPr>
          <w:rFonts w:ascii="Arial" w:hAnsi="Arial"/>
          <w:sz w:val="22"/>
          <w:szCs w:val="22"/>
        </w:rPr>
        <w:t xml:space="preserve"> </w:t>
      </w:r>
      <w:r w:rsidRPr="001524BE">
        <w:rPr>
          <w:rFonts w:ascii="Arial" w:hAnsi="Arial"/>
          <w:sz w:val="22"/>
          <w:szCs w:val="22"/>
        </w:rPr>
        <w:t>qui représente les praticiens et a préparé le dossier de candidature, et des experts et universitaires qui ont aussi été impliqués dans la préparation du dossier. Les associations régionales représentatives et les universitaires de l</w:t>
      </w:r>
      <w:r>
        <w:rPr>
          <w:rFonts w:ascii="Arial" w:hAnsi="Arial"/>
          <w:sz w:val="22"/>
          <w:szCs w:val="22"/>
        </w:rPr>
        <w:t>’</w:t>
      </w:r>
      <w:r w:rsidRPr="001524BE">
        <w:rPr>
          <w:rFonts w:ascii="Arial" w:hAnsi="Arial"/>
          <w:sz w:val="22"/>
          <w:szCs w:val="22"/>
        </w:rPr>
        <w:t xml:space="preserve">Université </w:t>
      </w:r>
      <w:proofErr w:type="spellStart"/>
      <w:r w:rsidRPr="001524BE">
        <w:rPr>
          <w:rFonts w:ascii="Arial" w:hAnsi="Arial"/>
          <w:sz w:val="22"/>
          <w:szCs w:val="22"/>
        </w:rPr>
        <w:t>Yong-In</w:t>
      </w:r>
      <w:proofErr w:type="spellEnd"/>
      <w:r w:rsidRPr="001524BE">
        <w:rPr>
          <w:rFonts w:ascii="Arial" w:hAnsi="Arial"/>
          <w:sz w:val="22"/>
          <w:szCs w:val="22"/>
        </w:rPr>
        <w:t xml:space="preserve"> ont fourni leur consentement </w:t>
      </w:r>
      <w:r w:rsidR="00DA6BE2">
        <w:rPr>
          <w:rFonts w:ascii="Arial" w:hAnsi="Arial"/>
          <w:sz w:val="22"/>
          <w:szCs w:val="22"/>
        </w:rPr>
        <w:t>libre, préalable et éclairé</w:t>
      </w:r>
      <w:r w:rsidRPr="001524BE">
        <w:rPr>
          <w:rFonts w:ascii="Arial" w:hAnsi="Arial"/>
          <w:sz w:val="22"/>
          <w:szCs w:val="22"/>
        </w:rPr>
        <w:t xml:space="preserve"> au nom de l</w:t>
      </w:r>
      <w:r>
        <w:rPr>
          <w:rFonts w:ascii="Arial" w:hAnsi="Arial"/>
          <w:sz w:val="22"/>
          <w:szCs w:val="22"/>
        </w:rPr>
        <w:t>’</w:t>
      </w:r>
      <w:r w:rsidRPr="001524BE">
        <w:rPr>
          <w:rFonts w:ascii="Arial" w:hAnsi="Arial"/>
          <w:sz w:val="22"/>
          <w:szCs w:val="22"/>
        </w:rPr>
        <w:t xml:space="preserve">ensemble de la communauté du </w:t>
      </w:r>
      <w:proofErr w:type="spellStart"/>
      <w:r w:rsidRPr="001524BE">
        <w:rPr>
          <w:rFonts w:ascii="Arial" w:hAnsi="Arial"/>
          <w:sz w:val="22"/>
          <w:szCs w:val="22"/>
        </w:rPr>
        <w:t>ssireum</w:t>
      </w:r>
      <w:proofErr w:type="spellEnd"/>
      <w:r w:rsidRPr="001524BE">
        <w:rPr>
          <w:rFonts w:ascii="Arial" w:hAnsi="Arial"/>
          <w:sz w:val="22"/>
          <w:szCs w:val="22"/>
        </w:rPr>
        <w:t>.</w:t>
      </w:r>
    </w:p>
    <w:p w14:paraId="168DEE6E" w14:textId="3E2D64B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Depuis 2011, l</w:t>
      </w:r>
      <w:r>
        <w:rPr>
          <w:rFonts w:ascii="Arial" w:hAnsi="Arial"/>
          <w:sz w:val="22"/>
          <w:szCs w:val="22"/>
        </w:rPr>
        <w:t>’</w:t>
      </w:r>
      <w:r w:rsidRPr="001524BE">
        <w:rPr>
          <w:rFonts w:ascii="Arial" w:hAnsi="Arial"/>
          <w:sz w:val="22"/>
          <w:szCs w:val="22"/>
        </w:rPr>
        <w:t xml:space="preserve">élément est </w:t>
      </w:r>
      <w:r w:rsidR="00254800">
        <w:rPr>
          <w:rFonts w:ascii="Arial" w:hAnsi="Arial"/>
          <w:sz w:val="22"/>
          <w:szCs w:val="22"/>
        </w:rPr>
        <w:t>inclus dans</w:t>
      </w:r>
      <w:r w:rsidRPr="001524BE">
        <w:rPr>
          <w:rFonts w:ascii="Arial" w:hAnsi="Arial"/>
          <w:sz w:val="22"/>
          <w:szCs w:val="22"/>
        </w:rPr>
        <w:t xml:space="preserve"> l</w:t>
      </w:r>
      <w:r>
        <w:rPr>
          <w:rFonts w:ascii="Arial" w:hAnsi="Arial"/>
          <w:sz w:val="22"/>
          <w:szCs w:val="22"/>
        </w:rPr>
        <w:t>’</w:t>
      </w:r>
      <w:r w:rsidR="00254800">
        <w:rPr>
          <w:rFonts w:ascii="Arial" w:hAnsi="Arial"/>
          <w:sz w:val="22"/>
          <w:szCs w:val="22"/>
        </w:rPr>
        <w:t>i</w:t>
      </w:r>
      <w:r w:rsidRPr="001524BE">
        <w:rPr>
          <w:rFonts w:ascii="Arial" w:hAnsi="Arial"/>
          <w:sz w:val="22"/>
          <w:szCs w:val="22"/>
        </w:rPr>
        <w:t xml:space="preserve">nventaire </w:t>
      </w:r>
      <w:r w:rsidR="00254800">
        <w:rPr>
          <w:rFonts w:ascii="Arial" w:hAnsi="Arial"/>
          <w:sz w:val="22"/>
          <w:szCs w:val="22"/>
        </w:rPr>
        <w:t>national</w:t>
      </w:r>
      <w:r w:rsidRPr="001524BE">
        <w:rPr>
          <w:rFonts w:ascii="Arial" w:hAnsi="Arial"/>
          <w:sz w:val="22"/>
          <w:szCs w:val="22"/>
        </w:rPr>
        <w:t xml:space="preserve"> géré par l</w:t>
      </w:r>
      <w:r>
        <w:rPr>
          <w:rFonts w:ascii="Arial" w:hAnsi="Arial"/>
          <w:sz w:val="22"/>
          <w:szCs w:val="22"/>
        </w:rPr>
        <w:t>’</w:t>
      </w:r>
      <w:r w:rsidRPr="001524BE">
        <w:rPr>
          <w:rFonts w:ascii="Arial" w:hAnsi="Arial"/>
          <w:sz w:val="22"/>
          <w:szCs w:val="22"/>
        </w:rPr>
        <w:t>Administration du patrimoine culturel. Cette organisation met à jour chaque entrée au moins une fois tous les cinq ans. L</w:t>
      </w:r>
      <w:r>
        <w:rPr>
          <w:rFonts w:ascii="Arial" w:hAnsi="Arial"/>
          <w:sz w:val="22"/>
          <w:szCs w:val="22"/>
        </w:rPr>
        <w:t>’</w:t>
      </w:r>
      <w:r w:rsidRPr="001524BE">
        <w:rPr>
          <w:rFonts w:ascii="Arial" w:hAnsi="Arial"/>
          <w:sz w:val="22"/>
          <w:szCs w:val="22"/>
        </w:rPr>
        <w:t xml:space="preserve">élément a été identifié et défini par différentes strates de la société, y compris </w:t>
      </w:r>
      <w:r w:rsidR="00254800">
        <w:rPr>
          <w:rFonts w:ascii="Arial" w:hAnsi="Arial"/>
          <w:sz w:val="22"/>
          <w:szCs w:val="22"/>
        </w:rPr>
        <w:t>le grand public</w:t>
      </w:r>
      <w:r w:rsidRPr="001524BE">
        <w:rPr>
          <w:rFonts w:ascii="Arial" w:hAnsi="Arial"/>
          <w:sz w:val="22"/>
          <w:szCs w:val="22"/>
        </w:rPr>
        <w:t>, qui ont contribué à la création de la liste nationale.</w:t>
      </w:r>
    </w:p>
    <w:p w14:paraId="5E00B8C4" w14:textId="3565415C" w:rsidR="001524BE" w:rsidRPr="001524BE" w:rsidRDefault="001524BE" w:rsidP="00532DAA">
      <w:pPr>
        <w:numPr>
          <w:ilvl w:val="0"/>
          <w:numId w:val="53"/>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532DAA">
        <w:rPr>
          <w:rFonts w:ascii="Arial" w:hAnsi="Arial"/>
          <w:bCs/>
          <w:sz w:val="22"/>
          <w:szCs w:val="22"/>
        </w:rPr>
        <w:t xml:space="preserve"> </w:t>
      </w:r>
      <w:r w:rsidRPr="001524BE">
        <w:rPr>
          <w:rFonts w:ascii="Arial" w:hAnsi="Arial"/>
          <w:b/>
          <w:bCs/>
          <w:sz w:val="22"/>
          <w:szCs w:val="22"/>
        </w:rPr>
        <w:t xml:space="preserve">le </w:t>
      </w:r>
      <w:proofErr w:type="spellStart"/>
      <w:r w:rsidRPr="001524BE">
        <w:rPr>
          <w:rFonts w:ascii="Arial" w:hAnsi="Arial"/>
          <w:b/>
          <w:bCs/>
          <w:sz w:val="22"/>
          <w:szCs w:val="22"/>
        </w:rPr>
        <w:t>ssireum</w:t>
      </w:r>
      <w:proofErr w:type="spellEnd"/>
      <w:r w:rsidRPr="001524BE">
        <w:rPr>
          <w:rFonts w:ascii="Arial" w:hAnsi="Arial"/>
          <w:b/>
          <w:bCs/>
          <w:sz w:val="22"/>
          <w:szCs w:val="22"/>
        </w:rPr>
        <w:t>, lutte traditionnelle en République de Corée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5CBD29FE" w14:textId="544F8DF0" w:rsidR="001524BE" w:rsidRPr="001524BE" w:rsidRDefault="001524BE" w:rsidP="00532DAA">
      <w:pPr>
        <w:keepNext/>
        <w:keepLines/>
        <w:spacing w:before="360" w:after="120"/>
        <w:ind w:left="567"/>
        <w:outlineLvl w:val="1"/>
        <w:rPr>
          <w:rFonts w:ascii="Arial" w:eastAsia="MS Gothic" w:hAnsi="Arial" w:cs="Arial"/>
          <w:b/>
          <w:sz w:val="22"/>
        </w:rPr>
      </w:pPr>
      <w:bookmarkStart w:id="35" w:name="Decision_10b31"/>
      <w:bookmarkEnd w:id="35"/>
      <w:r w:rsidRPr="001524BE">
        <w:rPr>
          <w:rFonts w:ascii="Arial" w:eastAsia="MS Gothic" w:hAnsi="Arial" w:cs="Arial"/>
          <w:b/>
          <w:sz w:val="22"/>
        </w:rPr>
        <w:t>PROJET DE DÉCISION 13.COM 10.b.31</w:t>
      </w:r>
      <w:r w:rsidR="00737E2E">
        <w:rPr>
          <w:rFonts w:ascii="Arial" w:hAnsi="Arial"/>
          <w:b/>
          <w:sz w:val="22"/>
        </w:rPr>
        <w:tab/>
      </w:r>
      <w:r w:rsidR="00737E2E">
        <w:rPr>
          <w:noProof/>
          <w:color w:val="0000FF"/>
          <w:szCs w:val="22"/>
          <w:lang w:val="en-US" w:eastAsia="en-US"/>
        </w:rPr>
        <w:drawing>
          <wp:inline distT="0" distB="0" distL="0" distR="0" wp14:anchorId="7C675B47" wp14:editId="2425A5A9">
            <wp:extent cx="104775" cy="104775"/>
            <wp:effectExtent l="0" t="0" r="9525" b="9525"/>
            <wp:docPr id="27" name="Picture 2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00D99A"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val="en-GB" w:eastAsia="zh-CN"/>
        </w:rPr>
        <w:t>The Committee</w:t>
      </w:r>
    </w:p>
    <w:p w14:paraId="1BA8CB1B" w14:textId="12A170F7" w:rsidR="001524BE" w:rsidRPr="001524BE" w:rsidRDefault="001524BE" w:rsidP="00532DAA">
      <w:pPr>
        <w:numPr>
          <w:ilvl w:val="0"/>
          <w:numId w:val="54"/>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Serbie a proposé la candidature </w:t>
      </w:r>
      <w:r w:rsidRPr="001524BE">
        <w:rPr>
          <w:rFonts w:ascii="Arial" w:hAnsi="Arial"/>
          <w:b/>
          <w:sz w:val="22"/>
          <w:szCs w:val="22"/>
        </w:rPr>
        <w:t xml:space="preserve">du chant accompagné au </w:t>
      </w:r>
      <w:proofErr w:type="spellStart"/>
      <w:r w:rsidRPr="001524BE">
        <w:rPr>
          <w:rFonts w:ascii="Arial" w:hAnsi="Arial"/>
          <w:b/>
          <w:sz w:val="22"/>
          <w:szCs w:val="22"/>
        </w:rPr>
        <w:t>gusle</w:t>
      </w:r>
      <w:proofErr w:type="spellEnd"/>
      <w:r w:rsidRPr="001524BE">
        <w:rPr>
          <w:rFonts w:ascii="Arial" w:hAnsi="Arial"/>
          <w:sz w:val="22"/>
          <w:szCs w:val="22"/>
        </w:rPr>
        <w:t xml:space="preserve"> (n° 01377)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35847C56" w14:textId="66E6074F"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 xml:space="preserve">Le chant accompagné au </w:t>
      </w:r>
      <w:proofErr w:type="spellStart"/>
      <w:r w:rsidRPr="00BE0CD0">
        <w:rPr>
          <w:rFonts w:ascii="Arial" w:hAnsi="Arial"/>
          <w:i/>
          <w:sz w:val="22"/>
          <w:szCs w:val="22"/>
        </w:rPr>
        <w:t>gusle</w:t>
      </w:r>
      <w:proofErr w:type="spellEnd"/>
      <w:r w:rsidRPr="00BE0CD0">
        <w:rPr>
          <w:rFonts w:ascii="Arial" w:hAnsi="Arial"/>
          <w:sz w:val="22"/>
          <w:szCs w:val="22"/>
        </w:rPr>
        <w:t>, un instrument monocorde, est un art ancien d’interprétation des épopées historiques, pratiqué depuis des siècles, qui représente une forme de mémoire historique et d’expression de l’identité culturelle. Les interprétations passent par une interaction complexe entre le public et l’interprète, et sont basées sur le savoir-faire et la créativité des artistes-solistes (</w:t>
      </w:r>
      <w:proofErr w:type="spellStart"/>
      <w:r w:rsidRPr="00BE0CD0">
        <w:rPr>
          <w:rFonts w:ascii="Arial" w:hAnsi="Arial"/>
          <w:i/>
          <w:sz w:val="22"/>
          <w:szCs w:val="22"/>
        </w:rPr>
        <w:t>guslars</w:t>
      </w:r>
      <w:proofErr w:type="spellEnd"/>
      <w:r w:rsidRPr="00BE0CD0">
        <w:rPr>
          <w:rFonts w:ascii="Arial" w:hAnsi="Arial"/>
          <w:sz w:val="22"/>
          <w:szCs w:val="22"/>
        </w:rPr>
        <w:t xml:space="preserve">) : leur aptitude à dramatiser le contenu poétique, leur langage corporel et leur charisme sont essentiels pour que les interprétations soient réussies. Le répertoire inclut majoritairement des chansons sur des héros mythiques et historiques, sur des événements d’un passé légendaire, sur l’histoire ancienne ou récente et, plus rarement, des ballades et des chansons comiques. Les représentations scéniques ont lieu dans les villages, lors de festivals et dans le cadre de commémorations. Abordant un grand nombre de thèmes, les chansons reflètent le système de valeurs de la communauté, et leur caractère interactif renforce le sentiment d’appartenance </w:t>
      </w:r>
      <w:r w:rsidR="006B78D3">
        <w:rPr>
          <w:rFonts w:ascii="Arial" w:hAnsi="Arial"/>
          <w:sz w:val="22"/>
          <w:szCs w:val="22"/>
        </w:rPr>
        <w:t xml:space="preserve">à la </w:t>
      </w:r>
      <w:r w:rsidRPr="00BE0CD0">
        <w:rPr>
          <w:rFonts w:ascii="Arial" w:hAnsi="Arial"/>
          <w:sz w:val="22"/>
          <w:szCs w:val="22"/>
        </w:rPr>
        <w:t>communaut</w:t>
      </w:r>
      <w:r w:rsidR="006B78D3">
        <w:rPr>
          <w:rFonts w:ascii="Arial" w:hAnsi="Arial"/>
          <w:sz w:val="22"/>
          <w:szCs w:val="22"/>
        </w:rPr>
        <w:t>é</w:t>
      </w:r>
      <w:r w:rsidRPr="00BE0CD0">
        <w:rPr>
          <w:rFonts w:ascii="Arial" w:hAnsi="Arial"/>
          <w:sz w:val="22"/>
          <w:szCs w:val="22"/>
        </w:rPr>
        <w:t xml:space="preserve">. La plupart des </w:t>
      </w:r>
      <w:proofErr w:type="spellStart"/>
      <w:r w:rsidRPr="00BE0CD0">
        <w:rPr>
          <w:rFonts w:ascii="Arial" w:hAnsi="Arial"/>
          <w:i/>
          <w:sz w:val="22"/>
          <w:szCs w:val="22"/>
        </w:rPr>
        <w:t>guslars</w:t>
      </w:r>
      <w:proofErr w:type="spellEnd"/>
      <w:r w:rsidRPr="00BE0CD0">
        <w:rPr>
          <w:rFonts w:ascii="Arial" w:hAnsi="Arial"/>
          <w:sz w:val="22"/>
          <w:szCs w:val="22"/>
        </w:rPr>
        <w:t xml:space="preserve"> modernes acquièrent les techniques de base pour chanter en s’accompagnant du </w:t>
      </w:r>
      <w:proofErr w:type="spellStart"/>
      <w:r w:rsidRPr="00BE0CD0">
        <w:rPr>
          <w:rFonts w:ascii="Arial" w:hAnsi="Arial"/>
          <w:i/>
          <w:sz w:val="22"/>
          <w:szCs w:val="22"/>
        </w:rPr>
        <w:t>gusle</w:t>
      </w:r>
      <w:proofErr w:type="spellEnd"/>
      <w:r w:rsidRPr="00BE0CD0">
        <w:rPr>
          <w:rFonts w:ascii="Arial" w:hAnsi="Arial"/>
          <w:sz w:val="22"/>
          <w:szCs w:val="22"/>
        </w:rPr>
        <w:t xml:space="preserve"> au</w:t>
      </w:r>
      <w:r w:rsidR="006B78D3">
        <w:rPr>
          <w:rFonts w:ascii="Arial" w:hAnsi="Arial"/>
          <w:sz w:val="22"/>
          <w:szCs w:val="22"/>
        </w:rPr>
        <w:t>près d’interprètes plus expérimentés au</w:t>
      </w:r>
      <w:r w:rsidRPr="00BE0CD0">
        <w:rPr>
          <w:rFonts w:ascii="Arial" w:hAnsi="Arial"/>
          <w:sz w:val="22"/>
          <w:szCs w:val="22"/>
        </w:rPr>
        <w:t xml:space="preserve"> sein de leur famille, dans leur communauté ou dans une association de </w:t>
      </w:r>
      <w:proofErr w:type="spellStart"/>
      <w:r w:rsidRPr="00BE0CD0">
        <w:rPr>
          <w:rFonts w:ascii="Arial" w:hAnsi="Arial"/>
          <w:i/>
          <w:sz w:val="22"/>
          <w:szCs w:val="22"/>
        </w:rPr>
        <w:t>guslars</w:t>
      </w:r>
      <w:proofErr w:type="spellEnd"/>
      <w:r w:rsidRPr="00BE0CD0">
        <w:rPr>
          <w:rFonts w:ascii="Arial" w:hAnsi="Arial"/>
          <w:sz w:val="22"/>
          <w:szCs w:val="22"/>
        </w:rPr>
        <w:t xml:space="preserve">, mais les </w:t>
      </w:r>
      <w:r w:rsidR="006B78D3">
        <w:rPr>
          <w:rFonts w:ascii="Arial" w:hAnsi="Arial"/>
          <w:sz w:val="22"/>
          <w:szCs w:val="22"/>
        </w:rPr>
        <w:t>techniques</w:t>
      </w:r>
      <w:r w:rsidR="006B78D3" w:rsidRPr="00BE0CD0">
        <w:rPr>
          <w:rFonts w:ascii="Arial" w:hAnsi="Arial"/>
          <w:sz w:val="22"/>
          <w:szCs w:val="22"/>
        </w:rPr>
        <w:t xml:space="preserve"> </w:t>
      </w:r>
      <w:r w:rsidRPr="00BE0CD0">
        <w:rPr>
          <w:rFonts w:ascii="Arial" w:hAnsi="Arial"/>
          <w:sz w:val="22"/>
          <w:szCs w:val="22"/>
        </w:rPr>
        <w:t xml:space="preserve">sont également transmises dans des écoles publiques de musique. Les organisations locales se sont rassemblées au sein de l’Union des </w:t>
      </w:r>
      <w:proofErr w:type="spellStart"/>
      <w:r w:rsidRPr="00BE0CD0">
        <w:rPr>
          <w:rFonts w:ascii="Arial" w:hAnsi="Arial"/>
          <w:i/>
          <w:sz w:val="22"/>
          <w:szCs w:val="22"/>
        </w:rPr>
        <w:t>guslars</w:t>
      </w:r>
      <w:proofErr w:type="spellEnd"/>
      <w:r w:rsidRPr="00BE0CD0">
        <w:rPr>
          <w:rFonts w:ascii="Arial" w:hAnsi="Arial"/>
          <w:sz w:val="22"/>
          <w:szCs w:val="22"/>
        </w:rPr>
        <w:t xml:space="preserve"> de Serbie dont les efforts ont été couronnés de succès avec la création du Festival des jeunes </w:t>
      </w:r>
      <w:proofErr w:type="spellStart"/>
      <w:r w:rsidRPr="00BE0CD0">
        <w:rPr>
          <w:rFonts w:ascii="Arial" w:hAnsi="Arial"/>
          <w:i/>
          <w:sz w:val="22"/>
          <w:szCs w:val="22"/>
        </w:rPr>
        <w:t>guslars</w:t>
      </w:r>
      <w:proofErr w:type="spellEnd"/>
      <w:r w:rsidRPr="00BE0CD0">
        <w:rPr>
          <w:rFonts w:ascii="Arial" w:hAnsi="Arial"/>
          <w:sz w:val="22"/>
          <w:szCs w:val="22"/>
        </w:rPr>
        <w:t xml:space="preserve"> et de l’Assemblée des jeunes </w:t>
      </w:r>
      <w:proofErr w:type="spellStart"/>
      <w:r w:rsidRPr="00BE0CD0">
        <w:rPr>
          <w:rFonts w:ascii="Arial" w:hAnsi="Arial"/>
          <w:i/>
          <w:sz w:val="22"/>
          <w:szCs w:val="22"/>
        </w:rPr>
        <w:t>guslars</w:t>
      </w:r>
      <w:proofErr w:type="spellEnd"/>
      <w:r w:rsidRPr="00BE0CD0">
        <w:rPr>
          <w:rFonts w:ascii="Arial" w:hAnsi="Arial"/>
          <w:sz w:val="22"/>
          <w:szCs w:val="22"/>
        </w:rPr>
        <w:t xml:space="preserve"> de Serbie.</w:t>
      </w:r>
    </w:p>
    <w:p w14:paraId="36A2CB8E" w14:textId="7A12C801" w:rsidR="001524BE" w:rsidRPr="001524BE" w:rsidRDefault="001524BE" w:rsidP="00532DAA">
      <w:pPr>
        <w:keepNext/>
        <w:numPr>
          <w:ilvl w:val="0"/>
          <w:numId w:val="54"/>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1E67D809" w14:textId="21B3471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chant accompagné au </w:t>
      </w:r>
      <w:proofErr w:type="spellStart"/>
      <w:r w:rsidRPr="001524BE">
        <w:rPr>
          <w:rFonts w:ascii="Arial" w:hAnsi="Arial"/>
          <w:sz w:val="22"/>
          <w:szCs w:val="22"/>
        </w:rPr>
        <w:t>gusle</w:t>
      </w:r>
      <w:proofErr w:type="spellEnd"/>
      <w:r w:rsidRPr="001524BE">
        <w:rPr>
          <w:rFonts w:ascii="Arial" w:hAnsi="Arial"/>
          <w:sz w:val="22"/>
          <w:szCs w:val="22"/>
        </w:rPr>
        <w:t xml:space="preserve"> est un élément social, culturel et symbolique important ancré dans la vie quotidienne de ses praticiens. Il valorise l</w:t>
      </w:r>
      <w:r>
        <w:rPr>
          <w:rFonts w:ascii="Arial" w:hAnsi="Arial"/>
          <w:sz w:val="22"/>
          <w:szCs w:val="22"/>
        </w:rPr>
        <w:t>’</w:t>
      </w:r>
      <w:r w:rsidRPr="001524BE">
        <w:rPr>
          <w:rFonts w:ascii="Arial" w:hAnsi="Arial"/>
          <w:sz w:val="22"/>
          <w:szCs w:val="22"/>
        </w:rPr>
        <w:t xml:space="preserve">amitié, </w:t>
      </w:r>
      <w:r w:rsidR="009331E2">
        <w:rPr>
          <w:rFonts w:ascii="Arial" w:hAnsi="Arial"/>
          <w:sz w:val="22"/>
          <w:szCs w:val="22"/>
        </w:rPr>
        <w:t>incarne</w:t>
      </w:r>
      <w:r w:rsidR="009331E2" w:rsidRPr="001524BE">
        <w:rPr>
          <w:rFonts w:ascii="Arial" w:hAnsi="Arial"/>
          <w:sz w:val="22"/>
          <w:szCs w:val="22"/>
        </w:rPr>
        <w:t xml:space="preserve"> </w:t>
      </w:r>
      <w:r w:rsidRPr="001524BE">
        <w:rPr>
          <w:rFonts w:ascii="Arial" w:hAnsi="Arial"/>
          <w:sz w:val="22"/>
          <w:szCs w:val="22"/>
        </w:rPr>
        <w:t>un code éthique fondé sur des principes d</w:t>
      </w:r>
      <w:r>
        <w:rPr>
          <w:rFonts w:ascii="Arial" w:hAnsi="Arial"/>
          <w:sz w:val="22"/>
          <w:szCs w:val="22"/>
        </w:rPr>
        <w:t>’</w:t>
      </w:r>
      <w:r w:rsidRPr="001524BE">
        <w:rPr>
          <w:rFonts w:ascii="Arial" w:hAnsi="Arial"/>
          <w:sz w:val="22"/>
          <w:szCs w:val="22"/>
        </w:rPr>
        <w:t>honneur, de sincérité et de loyauté et reflète le système de valeurs de la communauté et les spécificités de l</w:t>
      </w:r>
      <w:r>
        <w:rPr>
          <w:rFonts w:ascii="Arial" w:hAnsi="Arial"/>
          <w:sz w:val="22"/>
          <w:szCs w:val="22"/>
        </w:rPr>
        <w:t>’</w:t>
      </w:r>
      <w:r w:rsidRPr="001524BE">
        <w:rPr>
          <w:rFonts w:ascii="Arial" w:hAnsi="Arial"/>
          <w:sz w:val="22"/>
          <w:szCs w:val="22"/>
        </w:rPr>
        <w:t>identité culturelle locale. En raison de sa nature interactive, il permet aussi de renforcer la cohésion au sein de la communauté.</w:t>
      </w:r>
    </w:p>
    <w:p w14:paraId="10D795C2" w14:textId="75BA9AE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de souligner le rôle que joue le patrimoine culturel immatériel pour dépasser les différences ethniques et religieuses au sein d</w:t>
      </w:r>
      <w:r>
        <w:rPr>
          <w:rFonts w:ascii="Arial" w:hAnsi="Arial"/>
          <w:sz w:val="22"/>
          <w:szCs w:val="22"/>
        </w:rPr>
        <w:t>’</w:t>
      </w:r>
      <w:r w:rsidRPr="001524BE">
        <w:rPr>
          <w:rFonts w:ascii="Arial" w:hAnsi="Arial"/>
          <w:sz w:val="22"/>
          <w:szCs w:val="22"/>
        </w:rPr>
        <w:t>une société hétérogène. L</w:t>
      </w:r>
      <w:r>
        <w:rPr>
          <w:rFonts w:ascii="Arial" w:hAnsi="Arial"/>
          <w:sz w:val="22"/>
          <w:szCs w:val="22"/>
        </w:rPr>
        <w:t>’</w:t>
      </w:r>
      <w:r w:rsidRPr="001524BE">
        <w:rPr>
          <w:rFonts w:ascii="Arial" w:hAnsi="Arial"/>
          <w:sz w:val="22"/>
          <w:szCs w:val="22"/>
        </w:rPr>
        <w:t>élément contribue au dialogue culturel entre les communautés en encourageant des valeurs éthiques interculturelles et en mêlant des formes musicales archaïques et traditionnelles à des interprétations contemporaines et novatrices.</w:t>
      </w:r>
    </w:p>
    <w:p w14:paraId="3998E7B4" w14:textId="0B2DE0B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chant accompagné au </w:t>
      </w:r>
      <w:proofErr w:type="spellStart"/>
      <w:r w:rsidRPr="001524BE">
        <w:rPr>
          <w:rFonts w:ascii="Arial" w:hAnsi="Arial"/>
          <w:sz w:val="22"/>
          <w:szCs w:val="22"/>
        </w:rPr>
        <w:t>gusle</w:t>
      </w:r>
      <w:proofErr w:type="spellEnd"/>
      <w:r w:rsidRPr="001524BE">
        <w:rPr>
          <w:rFonts w:ascii="Arial" w:hAnsi="Arial"/>
          <w:sz w:val="22"/>
          <w:szCs w:val="22"/>
        </w:rPr>
        <w:t xml:space="preserve"> est </w:t>
      </w:r>
      <w:r w:rsidR="009331E2">
        <w:rPr>
          <w:rFonts w:ascii="Arial" w:hAnsi="Arial"/>
          <w:sz w:val="22"/>
          <w:szCs w:val="22"/>
        </w:rPr>
        <w:t>pratiqué</w:t>
      </w:r>
      <w:r w:rsidR="009331E2" w:rsidRPr="001524BE">
        <w:rPr>
          <w:rFonts w:ascii="Arial" w:hAnsi="Arial"/>
          <w:sz w:val="22"/>
          <w:szCs w:val="22"/>
        </w:rPr>
        <w:t xml:space="preserve"> </w:t>
      </w:r>
      <w:r w:rsidRPr="001524BE">
        <w:rPr>
          <w:rFonts w:ascii="Arial" w:hAnsi="Arial"/>
          <w:sz w:val="22"/>
          <w:szCs w:val="22"/>
        </w:rPr>
        <w:t>dans tout le pays. Sa viabilité est assurée par de nombreux groupes de musique folklorique et des associations locales. L</w:t>
      </w:r>
      <w:r>
        <w:rPr>
          <w:rFonts w:ascii="Arial" w:hAnsi="Arial"/>
          <w:sz w:val="22"/>
          <w:szCs w:val="22"/>
        </w:rPr>
        <w:t>’</w:t>
      </w:r>
      <w:r w:rsidRPr="001524BE">
        <w:rPr>
          <w:rFonts w:ascii="Arial" w:hAnsi="Arial"/>
          <w:sz w:val="22"/>
          <w:szCs w:val="22"/>
        </w:rPr>
        <w:t xml:space="preserve">Union </w:t>
      </w:r>
      <w:r w:rsidR="009331E2">
        <w:rPr>
          <w:rFonts w:ascii="Arial" w:hAnsi="Arial"/>
          <w:sz w:val="22"/>
          <w:szCs w:val="22"/>
        </w:rPr>
        <w:t>des</w:t>
      </w:r>
      <w:r w:rsidR="009331E2" w:rsidRPr="001524BE">
        <w:rPr>
          <w:rFonts w:ascii="Arial" w:hAnsi="Arial"/>
          <w:sz w:val="22"/>
          <w:szCs w:val="22"/>
        </w:rPr>
        <w:t xml:space="preserve"> </w:t>
      </w:r>
      <w:proofErr w:type="spellStart"/>
      <w:r w:rsidR="009331E2" w:rsidRPr="00262539">
        <w:rPr>
          <w:rFonts w:ascii="Arial" w:hAnsi="Arial"/>
          <w:i/>
          <w:sz w:val="22"/>
          <w:szCs w:val="22"/>
        </w:rPr>
        <w:t>g</w:t>
      </w:r>
      <w:r w:rsidRPr="00262539">
        <w:rPr>
          <w:rFonts w:ascii="Arial" w:hAnsi="Arial"/>
          <w:i/>
          <w:sz w:val="22"/>
          <w:szCs w:val="22"/>
        </w:rPr>
        <w:t>uslars</w:t>
      </w:r>
      <w:proofErr w:type="spellEnd"/>
      <w:r w:rsidRPr="001524BE">
        <w:rPr>
          <w:rFonts w:ascii="Arial" w:hAnsi="Arial"/>
          <w:sz w:val="22"/>
          <w:szCs w:val="22"/>
        </w:rPr>
        <w:t xml:space="preserve"> </w:t>
      </w:r>
      <w:r w:rsidR="009331E2">
        <w:rPr>
          <w:rFonts w:ascii="Arial" w:hAnsi="Arial"/>
          <w:sz w:val="22"/>
          <w:szCs w:val="22"/>
        </w:rPr>
        <w:t>de</w:t>
      </w:r>
      <w:r w:rsidRPr="001524BE">
        <w:rPr>
          <w:rFonts w:ascii="Arial" w:hAnsi="Arial"/>
          <w:sz w:val="22"/>
          <w:szCs w:val="22"/>
        </w:rPr>
        <w:t xml:space="preserve"> Serbi</w:t>
      </w:r>
      <w:r w:rsidR="009331E2">
        <w:rPr>
          <w:rFonts w:ascii="Arial" w:hAnsi="Arial"/>
          <w:sz w:val="22"/>
          <w:szCs w:val="22"/>
        </w:rPr>
        <w:t>e</w:t>
      </w:r>
      <w:r w:rsidRPr="001524BE">
        <w:rPr>
          <w:rFonts w:ascii="Arial" w:hAnsi="Arial"/>
          <w:sz w:val="22"/>
          <w:szCs w:val="22"/>
        </w:rPr>
        <w:t xml:space="preserve"> est responsable des mesures de sauvegarde en lien avec la communauté, qui sont régulièrement soutenues par le gouvernement et d</w:t>
      </w:r>
      <w:r>
        <w:rPr>
          <w:rFonts w:ascii="Arial" w:hAnsi="Arial"/>
          <w:sz w:val="22"/>
          <w:szCs w:val="22"/>
        </w:rPr>
        <w:t>’</w:t>
      </w:r>
      <w:r w:rsidRPr="001524BE">
        <w:rPr>
          <w:rFonts w:ascii="Arial" w:hAnsi="Arial"/>
          <w:sz w:val="22"/>
          <w:szCs w:val="22"/>
        </w:rPr>
        <w:t>autres institutions culturelles. Les mesures de sauvegarde sont présentées de manière claire et mettent en avant les recherches interdisciplinaires. Elles incluent la documentation, la promotion et la transmission de l</w:t>
      </w:r>
      <w:r>
        <w:rPr>
          <w:rFonts w:ascii="Arial" w:hAnsi="Arial"/>
          <w:sz w:val="22"/>
          <w:szCs w:val="22"/>
        </w:rPr>
        <w:t>’</w:t>
      </w:r>
      <w:r w:rsidRPr="001524BE">
        <w:rPr>
          <w:rFonts w:ascii="Arial" w:hAnsi="Arial"/>
          <w:sz w:val="22"/>
          <w:szCs w:val="22"/>
        </w:rPr>
        <w:t>élément ainsi que l</w:t>
      </w:r>
      <w:r>
        <w:rPr>
          <w:rFonts w:ascii="Arial" w:hAnsi="Arial"/>
          <w:sz w:val="22"/>
          <w:szCs w:val="22"/>
        </w:rPr>
        <w:t>’</w:t>
      </w:r>
      <w:r w:rsidRPr="001524BE">
        <w:rPr>
          <w:rFonts w:ascii="Arial" w:hAnsi="Arial"/>
          <w:sz w:val="22"/>
          <w:szCs w:val="22"/>
        </w:rPr>
        <w:t>éducation à l</w:t>
      </w:r>
      <w:r>
        <w:rPr>
          <w:rFonts w:ascii="Arial" w:hAnsi="Arial"/>
          <w:sz w:val="22"/>
          <w:szCs w:val="22"/>
        </w:rPr>
        <w:t>’</w:t>
      </w:r>
      <w:r w:rsidRPr="001524BE">
        <w:rPr>
          <w:rFonts w:ascii="Arial" w:hAnsi="Arial"/>
          <w:sz w:val="22"/>
          <w:szCs w:val="22"/>
        </w:rPr>
        <w:t>importance plus globale de la sauvegarde du patrimoine culturel immatériel.</w:t>
      </w:r>
    </w:p>
    <w:p w14:paraId="39FDAF05" w14:textId="0AA26FF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détenteurs de la tradition sont à l</w:t>
      </w:r>
      <w:r>
        <w:rPr>
          <w:rFonts w:ascii="Arial" w:hAnsi="Arial"/>
          <w:sz w:val="22"/>
          <w:szCs w:val="22"/>
        </w:rPr>
        <w:t>’</w:t>
      </w:r>
      <w:r w:rsidRPr="001524BE">
        <w:rPr>
          <w:rFonts w:ascii="Arial" w:hAnsi="Arial"/>
          <w:sz w:val="22"/>
          <w:szCs w:val="22"/>
        </w:rPr>
        <w:t>origine de la candidature et ont activement participé à la préparation du dossier. Les différentes étapes du processus de candidature et le rôle de toutes les parties prenantes sont décrits. Le grand nombre de lettres de consentement, venant d</w:t>
      </w:r>
      <w:r>
        <w:rPr>
          <w:rFonts w:ascii="Arial" w:hAnsi="Arial"/>
          <w:sz w:val="22"/>
          <w:szCs w:val="22"/>
        </w:rPr>
        <w:t>’</w:t>
      </w:r>
      <w:r w:rsidRPr="001524BE">
        <w:rPr>
          <w:rFonts w:ascii="Arial" w:hAnsi="Arial"/>
          <w:sz w:val="22"/>
          <w:szCs w:val="22"/>
        </w:rPr>
        <w:t>un vaste éventail d</w:t>
      </w:r>
      <w:r>
        <w:rPr>
          <w:rFonts w:ascii="Arial" w:hAnsi="Arial"/>
          <w:sz w:val="22"/>
          <w:szCs w:val="22"/>
        </w:rPr>
        <w:t>’</w:t>
      </w:r>
      <w:r w:rsidRPr="001524BE">
        <w:rPr>
          <w:rFonts w:ascii="Arial" w:hAnsi="Arial"/>
          <w:sz w:val="22"/>
          <w:szCs w:val="22"/>
        </w:rPr>
        <w:t>institutions et d</w:t>
      </w:r>
      <w:r>
        <w:rPr>
          <w:rFonts w:ascii="Arial" w:hAnsi="Arial"/>
          <w:sz w:val="22"/>
          <w:szCs w:val="22"/>
        </w:rPr>
        <w:t>’</w:t>
      </w:r>
      <w:r w:rsidRPr="001524BE">
        <w:rPr>
          <w:rFonts w:ascii="Arial" w:hAnsi="Arial"/>
          <w:sz w:val="22"/>
          <w:szCs w:val="22"/>
        </w:rPr>
        <w:t>individus, prouve que la communauté souhaite que l</w:t>
      </w:r>
      <w:r>
        <w:rPr>
          <w:rFonts w:ascii="Arial" w:hAnsi="Arial"/>
          <w:sz w:val="22"/>
          <w:szCs w:val="22"/>
        </w:rPr>
        <w:t>’</w:t>
      </w:r>
      <w:r w:rsidRPr="001524BE">
        <w:rPr>
          <w:rFonts w:ascii="Arial" w:hAnsi="Arial"/>
          <w:sz w:val="22"/>
          <w:szCs w:val="22"/>
        </w:rPr>
        <w:t>élément soit inscrit sur la Liste représentative.</w:t>
      </w:r>
    </w:p>
    <w:p w14:paraId="5430295C" w14:textId="0BB8189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sidR="009331E2">
        <w:rPr>
          <w:rFonts w:ascii="Arial" w:hAnsi="Arial"/>
          <w:sz w:val="22"/>
          <w:szCs w:val="22"/>
        </w:rPr>
        <w:t>inclus dans le</w:t>
      </w:r>
      <w:r w:rsidRPr="001524BE">
        <w:rPr>
          <w:rFonts w:ascii="Arial" w:hAnsi="Arial"/>
          <w:sz w:val="22"/>
          <w:szCs w:val="22"/>
        </w:rPr>
        <w:t xml:space="preserve"> </w:t>
      </w:r>
      <w:r w:rsidR="009331E2">
        <w:rPr>
          <w:rFonts w:ascii="Arial" w:hAnsi="Arial"/>
          <w:sz w:val="22"/>
          <w:szCs w:val="22"/>
        </w:rPr>
        <w:t>r</w:t>
      </w:r>
      <w:r w:rsidRPr="001524BE">
        <w:rPr>
          <w:rFonts w:ascii="Arial" w:hAnsi="Arial"/>
          <w:sz w:val="22"/>
          <w:szCs w:val="22"/>
        </w:rPr>
        <w:t>egistre national serbe du patrimoine culturel immatériel depuis 2012. Le registre est mis à jour périodiquement par le Centre du patrimoine culturel immatériel du Musée ethnographique de Belgrade et le patrimoine culturel immatériel est identifié et inventorié avec la participation des communautés.</w:t>
      </w:r>
    </w:p>
    <w:p w14:paraId="56AF8064" w14:textId="00233875" w:rsidR="001524BE" w:rsidRPr="001524BE" w:rsidRDefault="001524BE" w:rsidP="00532DAA">
      <w:pPr>
        <w:numPr>
          <w:ilvl w:val="0"/>
          <w:numId w:val="54"/>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D76859">
        <w:rPr>
          <w:rFonts w:ascii="Arial" w:hAnsi="Arial"/>
          <w:bCs/>
          <w:sz w:val="22"/>
          <w:szCs w:val="22"/>
        </w:rPr>
        <w:t xml:space="preserve"> </w:t>
      </w:r>
      <w:r w:rsidRPr="001524BE">
        <w:rPr>
          <w:rFonts w:ascii="Arial" w:hAnsi="Arial"/>
          <w:b/>
          <w:bCs/>
          <w:sz w:val="22"/>
          <w:szCs w:val="22"/>
        </w:rPr>
        <w:t xml:space="preserve">le chant accompagné au </w:t>
      </w:r>
      <w:proofErr w:type="spellStart"/>
      <w:r w:rsidRPr="001524BE">
        <w:rPr>
          <w:rFonts w:ascii="Arial" w:hAnsi="Arial"/>
          <w:b/>
          <w:bCs/>
          <w:sz w:val="22"/>
          <w:szCs w:val="22"/>
        </w:rPr>
        <w:t>gusle</w:t>
      </w:r>
      <w:proofErr w:type="spellEnd"/>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25DD7198" w14:textId="3A4ED95D" w:rsidR="001524BE" w:rsidRPr="001524BE" w:rsidRDefault="001524BE" w:rsidP="00532DAA">
      <w:pPr>
        <w:keepNext/>
        <w:keepLines/>
        <w:spacing w:before="360" w:after="120"/>
        <w:ind w:left="567"/>
        <w:outlineLvl w:val="1"/>
        <w:rPr>
          <w:rFonts w:ascii="Arial" w:eastAsia="MS Gothic" w:hAnsi="Arial" w:cs="Arial"/>
          <w:b/>
          <w:sz w:val="22"/>
        </w:rPr>
      </w:pPr>
      <w:bookmarkStart w:id="36" w:name="Decision_10b32"/>
      <w:bookmarkEnd w:id="36"/>
      <w:r w:rsidRPr="001524BE">
        <w:rPr>
          <w:rFonts w:ascii="Arial" w:eastAsia="MS Gothic" w:hAnsi="Arial" w:cs="Arial"/>
          <w:b/>
          <w:sz w:val="22"/>
        </w:rPr>
        <w:t>PROJET DE DÉCISION 13.COM 10.b.32</w:t>
      </w:r>
      <w:r w:rsidR="00737E2E">
        <w:rPr>
          <w:rFonts w:ascii="Arial" w:hAnsi="Arial"/>
          <w:b/>
          <w:sz w:val="22"/>
        </w:rPr>
        <w:tab/>
      </w:r>
      <w:r w:rsidR="00737E2E">
        <w:rPr>
          <w:noProof/>
          <w:color w:val="0000FF"/>
          <w:szCs w:val="22"/>
          <w:lang w:val="en-US" w:eastAsia="en-US"/>
        </w:rPr>
        <w:drawing>
          <wp:inline distT="0" distB="0" distL="0" distR="0" wp14:anchorId="25775F48" wp14:editId="6F8F1F0D">
            <wp:extent cx="104775" cy="104775"/>
            <wp:effectExtent l="0" t="0" r="9525" b="9525"/>
            <wp:docPr id="28" name="Picture 28">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B5B91F6"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42FB579E" w14:textId="52A1BBE1" w:rsidR="001524BE" w:rsidRPr="001524BE" w:rsidRDefault="001524BE" w:rsidP="00532DAA">
      <w:pPr>
        <w:numPr>
          <w:ilvl w:val="0"/>
          <w:numId w:val="55"/>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Slovénie a proposé la candidature de </w:t>
      </w:r>
      <w:r w:rsidRPr="001524BE">
        <w:rPr>
          <w:rFonts w:ascii="Arial" w:hAnsi="Arial"/>
          <w:b/>
          <w:sz w:val="22"/>
          <w:szCs w:val="22"/>
        </w:rPr>
        <w:t>la dentellerie aux fuseaux en Slovénie</w:t>
      </w:r>
      <w:r w:rsidRPr="001524BE">
        <w:rPr>
          <w:rFonts w:ascii="Arial" w:hAnsi="Arial"/>
          <w:sz w:val="22"/>
          <w:szCs w:val="22"/>
        </w:rPr>
        <w:t xml:space="preserve"> (n° 01378)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3F5D2CA7" w14:textId="06BC1630"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La dentellerie aux fuseaux en Slovénie est une activité manuelle qui consiste à réaliser de la dentelle en passant et en entrelaçant un fil sur des bâtons de bois appelés fuseaux. Utilisant des modèles identifiables par région et qui portent des noms locaux, les dentelliers aux fuseaux réalisent de la dentelle en bande ou selon des formes définies. Le tissage de la dentelle aux fuseaux obéit à un processus particulier : un dessin sur un carton est attaché à un coussin cylindrique dans un panier en osier ou sur un cylindre de bois. La dentelle est destinée à décorer des vêtements et des accessoires de mode, des textiles pour la maison et l’église et des espaces de représentation. La dentellerie aux fuseaux est également une inspiration pour des créations artistiques dans divers domaines tels que les arts visuels contemporains, le design, l’architecture et la conception culinaire. Elle est l’expression créative de tous ceux qui participent au processus, y compris les créateurs de patrons et les dentelliers. La dentellerie aux fuseaux, qui a de remarquables fonctions thérapeutiques, est une activité écologique et durable. De nos jours, il existe environ 120 sociétés, sections et groupes de dentellerie aux fuseaux en Slovénie qui rassemblent des dentelliers formés et ceux qui sont encore en apprentissage. Les détenteurs sont surtout des femmes, et les connaissances et savoir-faire associés à la pratique sont le plus souvent transmis des grands-mères aux petits-enfants. La socialisation des dentellières dans les communautés de voisinage est également essentielle pour la transmission des connaissances et savoir-faire.</w:t>
      </w:r>
    </w:p>
    <w:p w14:paraId="7486DDDA" w14:textId="2C767BC7" w:rsidR="001524BE" w:rsidRPr="001524BE" w:rsidRDefault="001524BE" w:rsidP="00532DAA">
      <w:pPr>
        <w:keepNext/>
        <w:numPr>
          <w:ilvl w:val="0"/>
          <w:numId w:val="55"/>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74F9F691" w14:textId="721298B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dentellerie aux fuseaux contribue largement à l</w:t>
      </w:r>
      <w:r>
        <w:rPr>
          <w:rFonts w:ascii="Arial" w:hAnsi="Arial"/>
          <w:sz w:val="22"/>
          <w:szCs w:val="22"/>
        </w:rPr>
        <w:t>’</w:t>
      </w:r>
      <w:r w:rsidRPr="001524BE">
        <w:rPr>
          <w:rFonts w:ascii="Arial" w:hAnsi="Arial"/>
          <w:sz w:val="22"/>
          <w:szCs w:val="22"/>
        </w:rPr>
        <w:t>identité de nombreuses communautés locales de Slovénie. Elle rapproche les différentes générations au sein des familles, les voisins et les sociétés de dentellerie aux fuseaux locales et encourage la coopération créative entre les dentelliers et les concepteurs de motifs. L</w:t>
      </w:r>
      <w:r>
        <w:rPr>
          <w:rFonts w:ascii="Arial" w:hAnsi="Arial"/>
          <w:sz w:val="22"/>
          <w:szCs w:val="22"/>
        </w:rPr>
        <w:t>’</w:t>
      </w:r>
      <w:r w:rsidRPr="001524BE">
        <w:rPr>
          <w:rFonts w:ascii="Arial" w:hAnsi="Arial"/>
          <w:sz w:val="22"/>
          <w:szCs w:val="22"/>
        </w:rPr>
        <w:t>usage courant de la dentellerie aux fuseaux pour le linge de maison, les pièces religieuses, la mode et les arts visuels témoigne de sa popularité et de son importance dans les communautés locales.</w:t>
      </w:r>
    </w:p>
    <w:p w14:paraId="34751AFA" w14:textId="07B46D3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La dentellerie aux fuseaux est courante dans de nombreux pays du monde. Tandis que la technique peut être la même dans d</w:t>
      </w:r>
      <w:r>
        <w:rPr>
          <w:rFonts w:ascii="Arial" w:hAnsi="Arial"/>
          <w:sz w:val="22"/>
          <w:szCs w:val="22"/>
        </w:rPr>
        <w:t>’</w:t>
      </w:r>
      <w:r w:rsidRPr="001524BE">
        <w:rPr>
          <w:rFonts w:ascii="Arial" w:hAnsi="Arial"/>
          <w:sz w:val="22"/>
          <w:szCs w:val="22"/>
        </w:rPr>
        <w:t>autres endroits, les motifs et graphismes sont toujours différents et reflètent les traditions locales, ce qui contribue à la diversité culturelle et témoigne de la créativité humaine. L</w:t>
      </w:r>
      <w:r>
        <w:rPr>
          <w:rFonts w:ascii="Arial" w:hAnsi="Arial"/>
          <w:sz w:val="22"/>
          <w:szCs w:val="22"/>
        </w:rPr>
        <w:t>’</w:t>
      </w:r>
      <w:r w:rsidRPr="001524BE">
        <w:rPr>
          <w:rFonts w:ascii="Arial" w:hAnsi="Arial"/>
          <w:sz w:val="22"/>
          <w:szCs w:val="22"/>
        </w:rPr>
        <w:t>inscription de la dentellerie aux fuseaux en Slovénie pourrait largement encourager le dialogue entre les différentes communautés de dentelliers du monde et promouvoir la création de réseaux et de projets communs. L</w:t>
      </w:r>
      <w:r>
        <w:rPr>
          <w:rFonts w:ascii="Arial" w:hAnsi="Arial"/>
          <w:sz w:val="22"/>
          <w:szCs w:val="22"/>
        </w:rPr>
        <w:t>’</w:t>
      </w:r>
      <w:r w:rsidRPr="001524BE">
        <w:rPr>
          <w:rFonts w:ascii="Arial" w:hAnsi="Arial"/>
          <w:sz w:val="22"/>
          <w:szCs w:val="22"/>
        </w:rPr>
        <w:t xml:space="preserve">élément met aussi en lumière la capacité du patrimoine culturel immatériel </w:t>
      </w:r>
      <w:r w:rsidR="00635C93">
        <w:rPr>
          <w:rFonts w:ascii="Arial" w:hAnsi="Arial"/>
          <w:sz w:val="22"/>
          <w:szCs w:val="22"/>
        </w:rPr>
        <w:t xml:space="preserve">à </w:t>
      </w:r>
      <w:r w:rsidR="00635C93" w:rsidRPr="001524BE">
        <w:rPr>
          <w:rFonts w:ascii="Arial" w:hAnsi="Arial"/>
          <w:sz w:val="22"/>
          <w:szCs w:val="22"/>
        </w:rPr>
        <w:t xml:space="preserve">allier </w:t>
      </w:r>
      <w:r w:rsidRPr="001524BE">
        <w:rPr>
          <w:rFonts w:ascii="Arial" w:hAnsi="Arial"/>
          <w:sz w:val="22"/>
          <w:szCs w:val="22"/>
        </w:rPr>
        <w:t xml:space="preserve">la tradition </w:t>
      </w:r>
      <w:r w:rsidR="00635C93">
        <w:rPr>
          <w:rFonts w:ascii="Arial" w:hAnsi="Arial"/>
          <w:sz w:val="22"/>
          <w:szCs w:val="22"/>
        </w:rPr>
        <w:t>à</w:t>
      </w:r>
      <w:r w:rsidR="00635C93" w:rsidRPr="001524BE">
        <w:rPr>
          <w:rFonts w:ascii="Arial" w:hAnsi="Arial"/>
          <w:sz w:val="22"/>
          <w:szCs w:val="22"/>
        </w:rPr>
        <w:t xml:space="preserve"> </w:t>
      </w:r>
      <w:r w:rsidRPr="001524BE">
        <w:rPr>
          <w:rFonts w:ascii="Arial" w:hAnsi="Arial"/>
          <w:sz w:val="22"/>
          <w:szCs w:val="22"/>
        </w:rPr>
        <w:t>l</w:t>
      </w:r>
      <w:r>
        <w:rPr>
          <w:rFonts w:ascii="Arial" w:hAnsi="Arial"/>
          <w:sz w:val="22"/>
          <w:szCs w:val="22"/>
        </w:rPr>
        <w:t>’</w:t>
      </w:r>
      <w:r w:rsidRPr="001524BE">
        <w:rPr>
          <w:rFonts w:ascii="Arial" w:hAnsi="Arial"/>
          <w:sz w:val="22"/>
          <w:szCs w:val="22"/>
        </w:rPr>
        <w:t xml:space="preserve">innovation et </w:t>
      </w:r>
      <w:r w:rsidR="00635C93">
        <w:rPr>
          <w:rFonts w:ascii="Arial" w:hAnsi="Arial"/>
          <w:sz w:val="22"/>
          <w:szCs w:val="22"/>
        </w:rPr>
        <w:t xml:space="preserve">à </w:t>
      </w:r>
      <w:r w:rsidR="00635C93" w:rsidRPr="001524BE">
        <w:rPr>
          <w:rFonts w:ascii="Arial" w:hAnsi="Arial"/>
          <w:sz w:val="22"/>
          <w:szCs w:val="22"/>
        </w:rPr>
        <w:t xml:space="preserve">inspirer </w:t>
      </w:r>
      <w:r w:rsidRPr="001524BE">
        <w:rPr>
          <w:rFonts w:ascii="Arial" w:hAnsi="Arial"/>
          <w:sz w:val="22"/>
          <w:szCs w:val="22"/>
        </w:rPr>
        <w:t>différents genres artistiques, comme en témoigne la réinterprétation constante de la dentellerie dans la mode</w:t>
      </w:r>
      <w:r w:rsidR="00635C93">
        <w:rPr>
          <w:rFonts w:ascii="Arial" w:hAnsi="Arial"/>
          <w:sz w:val="22"/>
          <w:szCs w:val="22"/>
        </w:rPr>
        <w:t xml:space="preserve"> contemporaine</w:t>
      </w:r>
      <w:r w:rsidRPr="001524BE">
        <w:rPr>
          <w:rFonts w:ascii="Arial" w:hAnsi="Arial"/>
          <w:sz w:val="22"/>
          <w:szCs w:val="22"/>
        </w:rPr>
        <w:t>, le design et les arts visuels.</w:t>
      </w:r>
    </w:p>
    <w:p w14:paraId="0B98BDDE" w14:textId="03D8734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dossier démontre que des mesures de sauvegarde ont été entreprises afin de </w:t>
      </w:r>
      <w:r w:rsidR="00635C93">
        <w:rPr>
          <w:rFonts w:ascii="Arial" w:hAnsi="Arial"/>
          <w:sz w:val="22"/>
          <w:szCs w:val="22"/>
        </w:rPr>
        <w:t>sauvegarder</w:t>
      </w:r>
      <w:r w:rsidR="00635C93" w:rsidRPr="001524BE">
        <w:rPr>
          <w:rFonts w:ascii="Arial" w:hAnsi="Arial"/>
          <w:sz w:val="22"/>
          <w:szCs w:val="22"/>
        </w:rPr>
        <w:t xml:space="preserve"> </w:t>
      </w:r>
      <w:r w:rsidRPr="001524BE">
        <w:rPr>
          <w:rFonts w:ascii="Arial" w:hAnsi="Arial"/>
          <w:sz w:val="22"/>
          <w:szCs w:val="22"/>
        </w:rPr>
        <w:t>et de promouvoir l</w:t>
      </w:r>
      <w:r>
        <w:rPr>
          <w:rFonts w:ascii="Arial" w:hAnsi="Arial"/>
          <w:sz w:val="22"/>
          <w:szCs w:val="22"/>
        </w:rPr>
        <w:t>’</w:t>
      </w:r>
      <w:r w:rsidRPr="001524BE">
        <w:rPr>
          <w:rFonts w:ascii="Arial" w:hAnsi="Arial"/>
          <w:sz w:val="22"/>
          <w:szCs w:val="22"/>
        </w:rPr>
        <w:t>élément. Sa pratique est bien documentée et dûment sauvegardée par le Musée ethnographique, ainsi que d</w:t>
      </w:r>
      <w:r>
        <w:rPr>
          <w:rFonts w:ascii="Arial" w:hAnsi="Arial"/>
          <w:sz w:val="22"/>
          <w:szCs w:val="22"/>
        </w:rPr>
        <w:t>’</w:t>
      </w:r>
      <w:r w:rsidRPr="001524BE">
        <w:rPr>
          <w:rFonts w:ascii="Arial" w:hAnsi="Arial"/>
          <w:sz w:val="22"/>
          <w:szCs w:val="22"/>
        </w:rPr>
        <w:t>autres musées, écoles et sociétés. Le plan de sauvegarde proposé, qui s</w:t>
      </w:r>
      <w:r>
        <w:rPr>
          <w:rFonts w:ascii="Arial" w:hAnsi="Arial"/>
          <w:sz w:val="22"/>
          <w:szCs w:val="22"/>
        </w:rPr>
        <w:t>’</w:t>
      </w:r>
      <w:r w:rsidRPr="001524BE">
        <w:rPr>
          <w:rFonts w:ascii="Arial" w:hAnsi="Arial"/>
          <w:sz w:val="22"/>
          <w:szCs w:val="22"/>
        </w:rPr>
        <w:t xml:space="preserve">appuie sur le système existant, </w:t>
      </w:r>
      <w:r w:rsidR="00635C93">
        <w:rPr>
          <w:rFonts w:ascii="Arial" w:hAnsi="Arial"/>
          <w:sz w:val="22"/>
          <w:szCs w:val="22"/>
        </w:rPr>
        <w:t>promeut</w:t>
      </w:r>
      <w:r w:rsidR="00635C93" w:rsidRPr="001524BE">
        <w:rPr>
          <w:rFonts w:ascii="Arial" w:hAnsi="Arial"/>
          <w:sz w:val="22"/>
          <w:szCs w:val="22"/>
        </w:rPr>
        <w:t xml:space="preserve"> </w:t>
      </w:r>
      <w:r w:rsidRPr="001524BE">
        <w:rPr>
          <w:rFonts w:ascii="Arial" w:hAnsi="Arial"/>
          <w:sz w:val="22"/>
          <w:szCs w:val="22"/>
        </w:rPr>
        <w:t>le développement durable et l</w:t>
      </w:r>
      <w:r>
        <w:rPr>
          <w:rFonts w:ascii="Arial" w:hAnsi="Arial"/>
          <w:sz w:val="22"/>
          <w:szCs w:val="22"/>
        </w:rPr>
        <w:t>’</w:t>
      </w:r>
      <w:r w:rsidRPr="001524BE">
        <w:rPr>
          <w:rFonts w:ascii="Arial" w:hAnsi="Arial"/>
          <w:sz w:val="22"/>
          <w:szCs w:val="22"/>
        </w:rPr>
        <w:t>utilisation de matières premières locales naturelles. Toutes les institutions impliquées s</w:t>
      </w:r>
      <w:r>
        <w:rPr>
          <w:rFonts w:ascii="Arial" w:hAnsi="Arial"/>
          <w:sz w:val="22"/>
          <w:szCs w:val="22"/>
        </w:rPr>
        <w:t>’</w:t>
      </w:r>
      <w:r w:rsidRPr="001524BE">
        <w:rPr>
          <w:rFonts w:ascii="Arial" w:hAnsi="Arial"/>
          <w:sz w:val="22"/>
          <w:szCs w:val="22"/>
        </w:rPr>
        <w:t xml:space="preserve">attachent à poursuivre la transmission </w:t>
      </w:r>
      <w:r w:rsidR="00635C93">
        <w:rPr>
          <w:rFonts w:ascii="Arial" w:hAnsi="Arial"/>
          <w:sz w:val="22"/>
          <w:szCs w:val="22"/>
        </w:rPr>
        <w:t xml:space="preserve">continue </w:t>
      </w:r>
      <w:r w:rsidRPr="001524BE">
        <w:rPr>
          <w:rFonts w:ascii="Arial" w:hAnsi="Arial"/>
          <w:sz w:val="22"/>
          <w:szCs w:val="22"/>
        </w:rPr>
        <w:t>de l</w:t>
      </w:r>
      <w:r>
        <w:rPr>
          <w:rFonts w:ascii="Arial" w:hAnsi="Arial"/>
          <w:sz w:val="22"/>
          <w:szCs w:val="22"/>
        </w:rPr>
        <w:t>’</w:t>
      </w:r>
      <w:r w:rsidRPr="001524BE">
        <w:rPr>
          <w:rFonts w:ascii="Arial" w:hAnsi="Arial"/>
          <w:sz w:val="22"/>
          <w:szCs w:val="22"/>
        </w:rPr>
        <w:t>élément et les activités passées et présentes assurent la sauvegarde future de la pratique en lien avec les communautés.</w:t>
      </w:r>
    </w:p>
    <w:p w14:paraId="7DB8A757" w14:textId="11F07D4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candidature a reçu le soutien et l</w:t>
      </w:r>
      <w:r>
        <w:rPr>
          <w:rFonts w:ascii="Arial" w:hAnsi="Arial"/>
          <w:sz w:val="22"/>
          <w:szCs w:val="22"/>
        </w:rPr>
        <w:t>’</w:t>
      </w:r>
      <w:r w:rsidRPr="001524BE">
        <w:rPr>
          <w:rFonts w:ascii="Arial" w:hAnsi="Arial"/>
          <w:sz w:val="22"/>
          <w:szCs w:val="22"/>
        </w:rPr>
        <w:t>approbation d</w:t>
      </w:r>
      <w:r>
        <w:rPr>
          <w:rFonts w:ascii="Arial" w:hAnsi="Arial"/>
          <w:sz w:val="22"/>
          <w:szCs w:val="22"/>
        </w:rPr>
        <w:t>’</w:t>
      </w:r>
      <w:r w:rsidRPr="001524BE">
        <w:rPr>
          <w:rFonts w:ascii="Arial" w:hAnsi="Arial"/>
          <w:sz w:val="22"/>
          <w:szCs w:val="22"/>
        </w:rPr>
        <w:t>un grand nombre d</w:t>
      </w:r>
      <w:r>
        <w:rPr>
          <w:rFonts w:ascii="Arial" w:hAnsi="Arial"/>
          <w:sz w:val="22"/>
          <w:szCs w:val="22"/>
        </w:rPr>
        <w:t>’</w:t>
      </w:r>
      <w:r w:rsidRPr="001524BE">
        <w:rPr>
          <w:rFonts w:ascii="Arial" w:hAnsi="Arial"/>
          <w:sz w:val="22"/>
          <w:szCs w:val="22"/>
        </w:rPr>
        <w:t>individus, de communautés, d</w:t>
      </w:r>
      <w:r>
        <w:rPr>
          <w:rFonts w:ascii="Arial" w:hAnsi="Arial"/>
          <w:sz w:val="22"/>
          <w:szCs w:val="22"/>
        </w:rPr>
        <w:t>’</w:t>
      </w:r>
      <w:r w:rsidRPr="001524BE">
        <w:rPr>
          <w:rFonts w:ascii="Arial" w:hAnsi="Arial"/>
          <w:sz w:val="22"/>
          <w:szCs w:val="22"/>
        </w:rPr>
        <w:t>écoles et d</w:t>
      </w:r>
      <w:r>
        <w:rPr>
          <w:rFonts w:ascii="Arial" w:hAnsi="Arial"/>
          <w:sz w:val="22"/>
          <w:szCs w:val="22"/>
        </w:rPr>
        <w:t>’</w:t>
      </w:r>
      <w:r w:rsidRPr="001524BE">
        <w:rPr>
          <w:rFonts w:ascii="Arial" w:hAnsi="Arial"/>
          <w:sz w:val="22"/>
          <w:szCs w:val="22"/>
        </w:rPr>
        <w:t>associations dont le consentement a été démontré. Un groupe de travail constitué de détenteurs de la tradition, d</w:t>
      </w:r>
      <w:r>
        <w:rPr>
          <w:rFonts w:ascii="Arial" w:hAnsi="Arial"/>
          <w:sz w:val="22"/>
          <w:szCs w:val="22"/>
        </w:rPr>
        <w:t>’</w:t>
      </w:r>
      <w:r w:rsidRPr="001524BE">
        <w:rPr>
          <w:rFonts w:ascii="Arial" w:hAnsi="Arial"/>
          <w:sz w:val="22"/>
          <w:szCs w:val="22"/>
        </w:rPr>
        <w:t xml:space="preserve">experts </w:t>
      </w:r>
      <w:r w:rsidR="00635C93">
        <w:rPr>
          <w:rFonts w:ascii="Arial" w:hAnsi="Arial"/>
          <w:sz w:val="22"/>
          <w:szCs w:val="22"/>
        </w:rPr>
        <w:t>en</w:t>
      </w:r>
      <w:r w:rsidRPr="001524BE">
        <w:rPr>
          <w:rFonts w:ascii="Arial" w:hAnsi="Arial"/>
          <w:sz w:val="22"/>
          <w:szCs w:val="22"/>
        </w:rPr>
        <w:t xml:space="preserve"> muséographie et de représentants du </w:t>
      </w:r>
      <w:r w:rsidR="00635C93">
        <w:rPr>
          <w:rFonts w:ascii="Arial" w:hAnsi="Arial"/>
          <w:sz w:val="22"/>
          <w:szCs w:val="22"/>
        </w:rPr>
        <w:t>M</w:t>
      </w:r>
      <w:r w:rsidRPr="001524BE">
        <w:rPr>
          <w:rFonts w:ascii="Arial" w:hAnsi="Arial"/>
          <w:sz w:val="22"/>
          <w:szCs w:val="22"/>
        </w:rPr>
        <w:t xml:space="preserve">inistère de la </w:t>
      </w:r>
      <w:r w:rsidR="00635C93">
        <w:rPr>
          <w:rFonts w:ascii="Arial" w:hAnsi="Arial"/>
          <w:sz w:val="22"/>
          <w:szCs w:val="22"/>
        </w:rPr>
        <w:t>c</w:t>
      </w:r>
      <w:r w:rsidRPr="001524BE">
        <w:rPr>
          <w:rFonts w:ascii="Arial" w:hAnsi="Arial"/>
          <w:sz w:val="22"/>
          <w:szCs w:val="22"/>
        </w:rPr>
        <w:t>ulture a préparé le dossier de candidature en étroite collaboration avec les communautés sur le terrain.</w:t>
      </w:r>
    </w:p>
    <w:p w14:paraId="2FF8AF90" w14:textId="53233E8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dentellerie aux fuseaux en Slovénie a été </w:t>
      </w:r>
      <w:r w:rsidR="00635C93">
        <w:rPr>
          <w:rFonts w:ascii="Arial" w:hAnsi="Arial"/>
          <w:sz w:val="22"/>
          <w:szCs w:val="22"/>
        </w:rPr>
        <w:t>incluse dans</w:t>
      </w:r>
      <w:r w:rsidRPr="001524BE">
        <w:rPr>
          <w:rFonts w:ascii="Arial" w:hAnsi="Arial"/>
          <w:sz w:val="22"/>
          <w:szCs w:val="22"/>
        </w:rPr>
        <w:t xml:space="preserve"> </w:t>
      </w:r>
      <w:r w:rsidR="00635C93">
        <w:rPr>
          <w:rFonts w:ascii="Arial" w:hAnsi="Arial"/>
          <w:sz w:val="22"/>
          <w:szCs w:val="22"/>
        </w:rPr>
        <w:t>le r</w:t>
      </w:r>
      <w:r w:rsidRPr="001524BE">
        <w:rPr>
          <w:rFonts w:ascii="Arial" w:hAnsi="Arial"/>
          <w:sz w:val="22"/>
          <w:szCs w:val="22"/>
        </w:rPr>
        <w:t>egistre du patrimoine culturel immatériel à deux reprises en 2013 et 2015, puisqu</w:t>
      </w:r>
      <w:r>
        <w:rPr>
          <w:rFonts w:ascii="Arial" w:hAnsi="Arial"/>
          <w:sz w:val="22"/>
          <w:szCs w:val="22"/>
        </w:rPr>
        <w:t>’</w:t>
      </w:r>
      <w:r w:rsidRPr="001524BE">
        <w:rPr>
          <w:rFonts w:ascii="Arial" w:hAnsi="Arial"/>
          <w:sz w:val="22"/>
          <w:szCs w:val="22"/>
        </w:rPr>
        <w:t xml:space="preserve">elle </w:t>
      </w:r>
      <w:r w:rsidR="00635C93">
        <w:rPr>
          <w:rFonts w:ascii="Arial" w:hAnsi="Arial"/>
          <w:sz w:val="22"/>
          <w:szCs w:val="22"/>
        </w:rPr>
        <w:t>englobe</w:t>
      </w:r>
      <w:r w:rsidR="00635C93" w:rsidRPr="001524BE">
        <w:rPr>
          <w:rFonts w:ascii="Arial" w:hAnsi="Arial"/>
          <w:sz w:val="22"/>
          <w:szCs w:val="22"/>
        </w:rPr>
        <w:t xml:space="preserve"> </w:t>
      </w:r>
      <w:r w:rsidRPr="001524BE">
        <w:rPr>
          <w:rFonts w:ascii="Arial" w:hAnsi="Arial"/>
          <w:sz w:val="22"/>
          <w:szCs w:val="22"/>
        </w:rPr>
        <w:t>deux traditions : la « dentelle d</w:t>
      </w:r>
      <w:r>
        <w:rPr>
          <w:rFonts w:ascii="Arial" w:hAnsi="Arial"/>
          <w:sz w:val="22"/>
          <w:szCs w:val="22"/>
        </w:rPr>
        <w:t>’</w:t>
      </w:r>
      <w:proofErr w:type="spellStart"/>
      <w:r w:rsidRPr="001524BE">
        <w:rPr>
          <w:rFonts w:ascii="Arial" w:hAnsi="Arial"/>
          <w:sz w:val="22"/>
          <w:szCs w:val="22"/>
        </w:rPr>
        <w:t>Idrija</w:t>
      </w:r>
      <w:proofErr w:type="spellEnd"/>
      <w:r w:rsidRPr="001524BE">
        <w:rPr>
          <w:rFonts w:ascii="Arial" w:hAnsi="Arial"/>
          <w:sz w:val="22"/>
          <w:szCs w:val="22"/>
        </w:rPr>
        <w:t xml:space="preserve"> » et la « dentelle slovène ». Le </w:t>
      </w:r>
      <w:r w:rsidR="00635C93">
        <w:rPr>
          <w:rFonts w:ascii="Arial" w:hAnsi="Arial"/>
          <w:sz w:val="22"/>
          <w:szCs w:val="22"/>
        </w:rPr>
        <w:t>r</w:t>
      </w:r>
      <w:r w:rsidRPr="001524BE">
        <w:rPr>
          <w:rFonts w:ascii="Arial" w:hAnsi="Arial"/>
          <w:sz w:val="22"/>
          <w:szCs w:val="22"/>
        </w:rPr>
        <w:t xml:space="preserve">egistre du patrimoine culturel immatériel est géré par le </w:t>
      </w:r>
      <w:r w:rsidR="00635C93">
        <w:rPr>
          <w:rFonts w:ascii="Arial" w:hAnsi="Arial"/>
          <w:sz w:val="22"/>
          <w:szCs w:val="22"/>
        </w:rPr>
        <w:t>M</w:t>
      </w:r>
      <w:r w:rsidRPr="001524BE">
        <w:rPr>
          <w:rFonts w:ascii="Arial" w:hAnsi="Arial"/>
          <w:sz w:val="22"/>
          <w:szCs w:val="22"/>
        </w:rPr>
        <w:t xml:space="preserve">inistère de la </w:t>
      </w:r>
      <w:r w:rsidR="00635C93">
        <w:rPr>
          <w:rFonts w:ascii="Arial" w:hAnsi="Arial"/>
          <w:sz w:val="22"/>
          <w:szCs w:val="22"/>
        </w:rPr>
        <w:t>c</w:t>
      </w:r>
      <w:r w:rsidRPr="001524BE">
        <w:rPr>
          <w:rFonts w:ascii="Arial" w:hAnsi="Arial"/>
          <w:sz w:val="22"/>
          <w:szCs w:val="22"/>
        </w:rPr>
        <w:t>ulture de la République de Slovénie. Le Musée ethnographique slovène a quant à lui coordonné l</w:t>
      </w:r>
      <w:r>
        <w:rPr>
          <w:rFonts w:ascii="Arial" w:hAnsi="Arial"/>
          <w:sz w:val="22"/>
          <w:szCs w:val="22"/>
        </w:rPr>
        <w:t>’</w:t>
      </w:r>
      <w:r w:rsidRPr="001524BE">
        <w:rPr>
          <w:rFonts w:ascii="Arial" w:hAnsi="Arial"/>
          <w:sz w:val="22"/>
          <w:szCs w:val="22"/>
        </w:rPr>
        <w:t>inclusion de l</w:t>
      </w:r>
      <w:r>
        <w:rPr>
          <w:rFonts w:ascii="Arial" w:hAnsi="Arial"/>
          <w:sz w:val="22"/>
          <w:szCs w:val="22"/>
        </w:rPr>
        <w:t>’</w:t>
      </w:r>
      <w:r w:rsidRPr="001524BE">
        <w:rPr>
          <w:rFonts w:ascii="Arial" w:hAnsi="Arial"/>
          <w:sz w:val="22"/>
          <w:szCs w:val="22"/>
        </w:rPr>
        <w:t>élément dans l</w:t>
      </w:r>
      <w:r>
        <w:rPr>
          <w:rFonts w:ascii="Arial" w:hAnsi="Arial"/>
          <w:sz w:val="22"/>
          <w:szCs w:val="22"/>
        </w:rPr>
        <w:t>’</w:t>
      </w:r>
      <w:r w:rsidRPr="001524BE">
        <w:rPr>
          <w:rFonts w:ascii="Arial" w:hAnsi="Arial"/>
          <w:sz w:val="22"/>
          <w:szCs w:val="22"/>
        </w:rPr>
        <w:t>inventaire avec la participation active des praticiens.</w:t>
      </w:r>
    </w:p>
    <w:p w14:paraId="727403FF" w14:textId="71D3A87A" w:rsidR="001524BE" w:rsidRPr="001524BE" w:rsidRDefault="001524BE" w:rsidP="00532DAA">
      <w:pPr>
        <w:numPr>
          <w:ilvl w:val="0"/>
          <w:numId w:val="55"/>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532DAA">
        <w:rPr>
          <w:rFonts w:ascii="Arial" w:hAnsi="Arial"/>
          <w:bCs/>
          <w:sz w:val="22"/>
          <w:szCs w:val="22"/>
        </w:rPr>
        <w:t xml:space="preserve"> </w:t>
      </w:r>
      <w:r w:rsidRPr="001524BE">
        <w:rPr>
          <w:rFonts w:ascii="Arial" w:hAnsi="Arial"/>
          <w:b/>
          <w:bCs/>
          <w:sz w:val="22"/>
          <w:szCs w:val="22"/>
        </w:rPr>
        <w:t>la dentellerie aux fuseaux en Slovénie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67CA41EC" w14:textId="0DA86DF7" w:rsidR="001524BE" w:rsidRPr="001524BE" w:rsidRDefault="001524BE" w:rsidP="00532DAA">
      <w:pPr>
        <w:keepNext/>
        <w:keepLines/>
        <w:spacing w:before="360" w:after="120"/>
        <w:ind w:left="567"/>
        <w:outlineLvl w:val="1"/>
        <w:rPr>
          <w:rFonts w:ascii="Arial" w:eastAsia="MS Gothic" w:hAnsi="Arial" w:cs="Arial"/>
          <w:b/>
          <w:sz w:val="22"/>
        </w:rPr>
      </w:pPr>
      <w:bookmarkStart w:id="37" w:name="Decision_10b33"/>
      <w:bookmarkEnd w:id="37"/>
      <w:r w:rsidRPr="001524BE">
        <w:rPr>
          <w:rFonts w:ascii="Arial" w:eastAsia="MS Gothic" w:hAnsi="Arial" w:cs="Arial"/>
          <w:b/>
          <w:sz w:val="22"/>
        </w:rPr>
        <w:t>PROJET DE DÉCISION 13.COM 10.b.33</w:t>
      </w:r>
      <w:r w:rsidR="00737E2E">
        <w:rPr>
          <w:rFonts w:ascii="Arial" w:hAnsi="Arial"/>
          <w:b/>
          <w:sz w:val="22"/>
        </w:rPr>
        <w:tab/>
      </w:r>
      <w:r w:rsidR="00737E2E">
        <w:rPr>
          <w:noProof/>
          <w:color w:val="0000FF"/>
          <w:szCs w:val="22"/>
          <w:lang w:val="en-US" w:eastAsia="en-US"/>
        </w:rPr>
        <w:drawing>
          <wp:inline distT="0" distB="0" distL="0" distR="0" wp14:anchorId="039AC994" wp14:editId="6433D89A">
            <wp:extent cx="104775" cy="104775"/>
            <wp:effectExtent l="0" t="0" r="9525" b="9525"/>
            <wp:docPr id="29" name="Picture 29">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54FF757"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77D0A110" w14:textId="7AD7C7DB" w:rsidR="001524BE" w:rsidRPr="001524BE" w:rsidRDefault="001524BE" w:rsidP="001633A9">
      <w:pPr>
        <w:keepNext/>
        <w:numPr>
          <w:ilvl w:val="0"/>
          <w:numId w:val="56"/>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Espagne a proposé la candidature </w:t>
      </w:r>
      <w:r w:rsidRPr="001524BE">
        <w:rPr>
          <w:rFonts w:ascii="Arial" w:hAnsi="Arial"/>
          <w:b/>
          <w:sz w:val="22"/>
          <w:szCs w:val="22"/>
        </w:rPr>
        <w:t xml:space="preserve">des </w:t>
      </w:r>
      <w:proofErr w:type="spellStart"/>
      <w:r w:rsidRPr="001524BE">
        <w:rPr>
          <w:rFonts w:ascii="Arial" w:hAnsi="Arial"/>
          <w:b/>
          <w:sz w:val="22"/>
          <w:szCs w:val="22"/>
        </w:rPr>
        <w:t>tamboradas</w:t>
      </w:r>
      <w:proofErr w:type="spellEnd"/>
      <w:r w:rsidRPr="001524BE">
        <w:rPr>
          <w:rFonts w:ascii="Arial" w:hAnsi="Arial"/>
          <w:b/>
          <w:sz w:val="22"/>
          <w:szCs w:val="22"/>
        </w:rPr>
        <w:t>, rituels de battements de tambour</w:t>
      </w:r>
      <w:r w:rsidRPr="001524BE">
        <w:rPr>
          <w:rFonts w:ascii="Arial" w:hAnsi="Arial"/>
          <w:sz w:val="22"/>
          <w:szCs w:val="22"/>
        </w:rPr>
        <w:t xml:space="preserve"> (n° 01208)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19BFE890" w14:textId="3CF16D98" w:rsidR="001524BE" w:rsidRPr="00532DAA" w:rsidRDefault="00BE0CD0" w:rsidP="00532DAA">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Les « </w:t>
      </w:r>
      <w:proofErr w:type="spellStart"/>
      <w:r w:rsidRPr="00BE0CD0">
        <w:rPr>
          <w:rFonts w:ascii="Arial" w:hAnsi="Arial"/>
          <w:sz w:val="22"/>
          <w:szCs w:val="22"/>
        </w:rPr>
        <w:t>tamboradas</w:t>
      </w:r>
      <w:proofErr w:type="spellEnd"/>
      <w:r w:rsidRPr="00BE0CD0">
        <w:rPr>
          <w:rFonts w:ascii="Arial" w:hAnsi="Arial"/>
          <w:sz w:val="22"/>
          <w:szCs w:val="22"/>
        </w:rPr>
        <w:t xml:space="preserve"> » sont des rituels sonores et collectifs basés sur le battement simultané, intense et continu de milliers de tambours, jouant pendant des jours et des nuits, de façon ininterrompue dans les espaces publics des villes et des villages. Chaque année se recrée un captivant paysage sonore et identitaire chargé d’émotion et d’un intense sentiment de communion collective. Les </w:t>
      </w:r>
      <w:proofErr w:type="spellStart"/>
      <w:r w:rsidRPr="00BE0CD0">
        <w:rPr>
          <w:rFonts w:ascii="Arial" w:hAnsi="Arial"/>
          <w:sz w:val="22"/>
          <w:szCs w:val="22"/>
        </w:rPr>
        <w:t>tamboradas</w:t>
      </w:r>
      <w:proofErr w:type="spellEnd"/>
      <w:r w:rsidRPr="00BE0CD0">
        <w:rPr>
          <w:rFonts w:ascii="Arial" w:hAnsi="Arial"/>
          <w:sz w:val="22"/>
          <w:szCs w:val="22"/>
        </w:rPr>
        <w:t xml:space="preserve"> font partie des célébrations de la Semaine sainte catholique et revêtent une importance particulière selon les différents lieux, jours et moments. Qu’elle soit religieuse et dévotionnelle ou laïque et ludique, la pratique crée partout un paysage de sensations et de respect mutuel. Les costumes, les instruments, les battements et les roulements de tambours génèrent un riche artisanat local dans lequel les familles et les femmes jouent un rôle important. Des repas partagés dans les espaces publics renforcent le sentiment de convivialité. Les communautés, organisées en différents groupes, préparent le rituel tout au long de l’année. La pratique et les connaissances sont transmises au sein de ces groupes par les plus expérimentés, et le processus de transmission génère un fort sentiment d’appartenance au groupe et crée un lien profond avec le rituel. Différents événements assurent la transmission intergénérationnelle de la pratique, tels que les </w:t>
      </w:r>
      <w:proofErr w:type="spellStart"/>
      <w:r w:rsidRPr="00BE0CD0">
        <w:rPr>
          <w:rFonts w:ascii="Arial" w:hAnsi="Arial"/>
          <w:sz w:val="22"/>
          <w:szCs w:val="22"/>
        </w:rPr>
        <w:t>tamboradas</w:t>
      </w:r>
      <w:proofErr w:type="spellEnd"/>
      <w:r w:rsidRPr="00BE0CD0">
        <w:rPr>
          <w:rFonts w:ascii="Arial" w:hAnsi="Arial"/>
          <w:sz w:val="22"/>
          <w:szCs w:val="22"/>
        </w:rPr>
        <w:t xml:space="preserve"> nationales et celles réservées aux enfants, des ateliers de roulement de tambour et de broderie de vêtements, et des concours.</w:t>
      </w:r>
    </w:p>
    <w:p w14:paraId="724998A1" w14:textId="646A972A" w:rsidR="001524BE" w:rsidRPr="001524BE" w:rsidRDefault="001524BE" w:rsidP="00532DAA">
      <w:pPr>
        <w:keepNext/>
        <w:numPr>
          <w:ilvl w:val="0"/>
          <w:numId w:val="56"/>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0C713ACC" w14:textId="0AC8664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Les rituels de battements des </w:t>
      </w:r>
      <w:proofErr w:type="spellStart"/>
      <w:r w:rsidRPr="001524BE">
        <w:rPr>
          <w:rFonts w:ascii="Arial" w:hAnsi="Arial"/>
          <w:sz w:val="22"/>
          <w:szCs w:val="22"/>
        </w:rPr>
        <w:t>tamboradas</w:t>
      </w:r>
      <w:proofErr w:type="spellEnd"/>
      <w:r w:rsidRPr="001524BE">
        <w:rPr>
          <w:rFonts w:ascii="Arial" w:hAnsi="Arial"/>
          <w:sz w:val="22"/>
          <w:szCs w:val="22"/>
        </w:rPr>
        <w:t xml:space="preserve"> sont une tradition vivante avec d</w:t>
      </w:r>
      <w:r>
        <w:rPr>
          <w:rFonts w:ascii="Arial" w:hAnsi="Arial"/>
          <w:sz w:val="22"/>
          <w:szCs w:val="22"/>
        </w:rPr>
        <w:t>’</w:t>
      </w:r>
      <w:r w:rsidRPr="001524BE">
        <w:rPr>
          <w:rFonts w:ascii="Arial" w:hAnsi="Arial"/>
          <w:sz w:val="22"/>
          <w:szCs w:val="22"/>
        </w:rPr>
        <w:t xml:space="preserve">importantes fonctions sociales et culturelles partagées par toutes les communautés qui les pratiquent selon des différences locales. Les </w:t>
      </w:r>
      <w:proofErr w:type="spellStart"/>
      <w:r w:rsidRPr="001524BE">
        <w:rPr>
          <w:rFonts w:ascii="Arial" w:hAnsi="Arial"/>
          <w:sz w:val="22"/>
          <w:szCs w:val="22"/>
        </w:rPr>
        <w:t>tamboradas</w:t>
      </w:r>
      <w:proofErr w:type="spellEnd"/>
      <w:r w:rsidRPr="001524BE">
        <w:rPr>
          <w:rFonts w:ascii="Arial" w:hAnsi="Arial"/>
          <w:sz w:val="22"/>
          <w:szCs w:val="22"/>
        </w:rPr>
        <w:t>, qui sont profondément ancrés dans la vie sociale des communautés locales, sont transmis au sein des familles et des groupes de détenteurs de la tradition avec le soutien des gouvernements locaux. La pratique des rituels de battements de tambour est inclusive et joue un rôle d</w:t>
      </w:r>
      <w:r>
        <w:rPr>
          <w:rFonts w:ascii="Arial" w:hAnsi="Arial"/>
          <w:sz w:val="22"/>
          <w:szCs w:val="22"/>
        </w:rPr>
        <w:t>’</w:t>
      </w:r>
      <w:r w:rsidRPr="001524BE">
        <w:rPr>
          <w:rFonts w:ascii="Arial" w:hAnsi="Arial"/>
          <w:sz w:val="22"/>
          <w:szCs w:val="22"/>
        </w:rPr>
        <w:t>intégration important dans les communautés concernées, en encourageant un sentiment d</w:t>
      </w:r>
      <w:r>
        <w:rPr>
          <w:rFonts w:ascii="Arial" w:hAnsi="Arial"/>
          <w:sz w:val="22"/>
          <w:szCs w:val="22"/>
        </w:rPr>
        <w:t>’</w:t>
      </w:r>
      <w:r w:rsidRPr="001524BE">
        <w:rPr>
          <w:rFonts w:ascii="Arial" w:hAnsi="Arial"/>
          <w:sz w:val="22"/>
          <w:szCs w:val="22"/>
        </w:rPr>
        <w:t>appartenance et en renforçant les liens entre des personnes d</w:t>
      </w:r>
      <w:r>
        <w:rPr>
          <w:rFonts w:ascii="Arial" w:hAnsi="Arial"/>
          <w:sz w:val="22"/>
          <w:szCs w:val="22"/>
        </w:rPr>
        <w:t>’</w:t>
      </w:r>
      <w:r w:rsidRPr="001524BE">
        <w:rPr>
          <w:rFonts w:ascii="Arial" w:hAnsi="Arial"/>
          <w:sz w:val="22"/>
          <w:szCs w:val="22"/>
        </w:rPr>
        <w:t>âge, d</w:t>
      </w:r>
      <w:r>
        <w:rPr>
          <w:rFonts w:ascii="Arial" w:hAnsi="Arial"/>
          <w:sz w:val="22"/>
          <w:szCs w:val="22"/>
        </w:rPr>
        <w:t>’</w:t>
      </w:r>
      <w:r w:rsidRPr="001524BE">
        <w:rPr>
          <w:rFonts w:ascii="Arial" w:hAnsi="Arial"/>
          <w:sz w:val="22"/>
          <w:szCs w:val="22"/>
        </w:rPr>
        <w:t xml:space="preserve">origine et de </w:t>
      </w:r>
      <w:r w:rsidR="005079C9">
        <w:rPr>
          <w:rFonts w:ascii="Arial" w:hAnsi="Arial"/>
          <w:sz w:val="22"/>
          <w:szCs w:val="22"/>
        </w:rPr>
        <w:t>genre</w:t>
      </w:r>
      <w:r w:rsidR="005079C9" w:rsidRPr="001524BE">
        <w:rPr>
          <w:rFonts w:ascii="Arial" w:hAnsi="Arial"/>
          <w:sz w:val="22"/>
          <w:szCs w:val="22"/>
        </w:rPr>
        <w:t xml:space="preserve"> </w:t>
      </w:r>
      <w:r w:rsidRPr="001524BE">
        <w:rPr>
          <w:rFonts w:ascii="Arial" w:hAnsi="Arial"/>
          <w:sz w:val="22"/>
          <w:szCs w:val="22"/>
        </w:rPr>
        <w:t>différents.</w:t>
      </w:r>
    </w:p>
    <w:p w14:paraId="6EE96392" w14:textId="701EA2D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Les percussions jouent un rôle créatif essentiel dans de nombreuses cultures du monde. L</w:t>
      </w:r>
      <w:r>
        <w:rPr>
          <w:rFonts w:ascii="Arial" w:hAnsi="Arial"/>
          <w:sz w:val="22"/>
          <w:szCs w:val="22"/>
        </w:rPr>
        <w:t>’</w:t>
      </w:r>
      <w:r w:rsidRPr="001524BE">
        <w:rPr>
          <w:rFonts w:ascii="Arial" w:hAnsi="Arial"/>
          <w:sz w:val="22"/>
          <w:szCs w:val="22"/>
        </w:rPr>
        <w:t xml:space="preserve">inscription des </w:t>
      </w:r>
      <w:proofErr w:type="spellStart"/>
      <w:r w:rsidRPr="001524BE">
        <w:rPr>
          <w:rFonts w:ascii="Arial" w:hAnsi="Arial"/>
          <w:sz w:val="22"/>
          <w:szCs w:val="22"/>
        </w:rPr>
        <w:t>tamboradas</w:t>
      </w:r>
      <w:proofErr w:type="spellEnd"/>
      <w:r w:rsidRPr="001524BE">
        <w:rPr>
          <w:rFonts w:ascii="Arial" w:hAnsi="Arial"/>
          <w:sz w:val="22"/>
          <w:szCs w:val="22"/>
        </w:rPr>
        <w:t xml:space="preserve"> permettrait de mettre en lumière l</w:t>
      </w:r>
      <w:r>
        <w:rPr>
          <w:rFonts w:ascii="Arial" w:hAnsi="Arial"/>
          <w:sz w:val="22"/>
          <w:szCs w:val="22"/>
        </w:rPr>
        <w:t>’</w:t>
      </w:r>
      <w:r w:rsidRPr="001524BE">
        <w:rPr>
          <w:rFonts w:ascii="Arial" w:hAnsi="Arial"/>
          <w:sz w:val="22"/>
          <w:szCs w:val="22"/>
        </w:rPr>
        <w:t xml:space="preserve">expression de différentes émotions à travers de simples battements de tambour. Les villes où ont lieu les rituels de battements des </w:t>
      </w:r>
      <w:proofErr w:type="spellStart"/>
      <w:r w:rsidRPr="001524BE">
        <w:rPr>
          <w:rFonts w:ascii="Arial" w:hAnsi="Arial"/>
          <w:sz w:val="22"/>
          <w:szCs w:val="22"/>
        </w:rPr>
        <w:t>tamboradas</w:t>
      </w:r>
      <w:proofErr w:type="spellEnd"/>
      <w:r w:rsidRPr="001524BE">
        <w:rPr>
          <w:rFonts w:ascii="Arial" w:hAnsi="Arial"/>
          <w:sz w:val="22"/>
          <w:szCs w:val="22"/>
        </w:rPr>
        <w:t xml:space="preserve"> forment un réseau et mettent en œuvre des initiatives conjointes, telles que les journées nationales de l</w:t>
      </w:r>
      <w:r>
        <w:rPr>
          <w:rFonts w:ascii="Arial" w:hAnsi="Arial"/>
          <w:sz w:val="22"/>
          <w:szCs w:val="22"/>
        </w:rPr>
        <w:t>’</w:t>
      </w:r>
      <w:r w:rsidRPr="001524BE">
        <w:rPr>
          <w:rFonts w:ascii="Arial" w:hAnsi="Arial"/>
          <w:sz w:val="22"/>
          <w:szCs w:val="22"/>
        </w:rPr>
        <w:t>exaltation. L</w:t>
      </w:r>
      <w:r>
        <w:rPr>
          <w:rFonts w:ascii="Arial" w:hAnsi="Arial"/>
          <w:sz w:val="22"/>
          <w:szCs w:val="22"/>
        </w:rPr>
        <w:t>’</w:t>
      </w:r>
      <w:r w:rsidRPr="001524BE">
        <w:rPr>
          <w:rFonts w:ascii="Arial" w:hAnsi="Arial"/>
          <w:sz w:val="22"/>
          <w:szCs w:val="22"/>
        </w:rPr>
        <w:t>élément encourage ainsi le dialogue en réunissant différentes communautés qui partagent des valeurs et un but commun. Les différences et nuances locales stimulent la créativité humaine et témoignent de l</w:t>
      </w:r>
      <w:r>
        <w:rPr>
          <w:rFonts w:ascii="Arial" w:hAnsi="Arial"/>
          <w:sz w:val="22"/>
          <w:szCs w:val="22"/>
        </w:rPr>
        <w:t>’</w:t>
      </w:r>
      <w:r w:rsidRPr="001524BE">
        <w:rPr>
          <w:rFonts w:ascii="Arial" w:hAnsi="Arial"/>
          <w:sz w:val="22"/>
          <w:szCs w:val="22"/>
        </w:rPr>
        <w:t>adaptabilité de l</w:t>
      </w:r>
      <w:r>
        <w:rPr>
          <w:rFonts w:ascii="Arial" w:hAnsi="Arial"/>
          <w:sz w:val="22"/>
          <w:szCs w:val="22"/>
        </w:rPr>
        <w:t>’</w:t>
      </w:r>
      <w:r w:rsidRPr="001524BE">
        <w:rPr>
          <w:rFonts w:ascii="Arial" w:hAnsi="Arial"/>
          <w:sz w:val="22"/>
          <w:szCs w:val="22"/>
        </w:rPr>
        <w:t>élément. La pratique inspire aussi d</w:t>
      </w:r>
      <w:r>
        <w:rPr>
          <w:rFonts w:ascii="Arial" w:hAnsi="Arial"/>
          <w:sz w:val="22"/>
          <w:szCs w:val="22"/>
        </w:rPr>
        <w:t>’</w:t>
      </w:r>
      <w:r w:rsidRPr="001524BE">
        <w:rPr>
          <w:rFonts w:ascii="Arial" w:hAnsi="Arial"/>
          <w:sz w:val="22"/>
          <w:szCs w:val="22"/>
        </w:rPr>
        <w:t>autres domaines artistiques comme la littérature, la photographie et la conception d</w:t>
      </w:r>
      <w:r>
        <w:rPr>
          <w:rFonts w:ascii="Arial" w:hAnsi="Arial"/>
          <w:sz w:val="22"/>
          <w:szCs w:val="22"/>
        </w:rPr>
        <w:t>’</w:t>
      </w:r>
      <w:r w:rsidRPr="001524BE">
        <w:rPr>
          <w:rFonts w:ascii="Arial" w:hAnsi="Arial"/>
          <w:sz w:val="22"/>
          <w:szCs w:val="22"/>
        </w:rPr>
        <w:t>affiches.</w:t>
      </w:r>
    </w:p>
    <w:p w14:paraId="0A9DD27A" w14:textId="74B777BA" w:rsidR="001524BE" w:rsidRPr="001524BE" w:rsidRDefault="001524BE" w:rsidP="001633A9">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développent l</w:t>
      </w:r>
      <w:r>
        <w:rPr>
          <w:rFonts w:ascii="Arial" w:hAnsi="Arial"/>
          <w:sz w:val="22"/>
          <w:szCs w:val="22"/>
        </w:rPr>
        <w:t>’</w:t>
      </w:r>
      <w:r w:rsidRPr="001524BE">
        <w:rPr>
          <w:rFonts w:ascii="Arial" w:hAnsi="Arial"/>
          <w:sz w:val="22"/>
          <w:szCs w:val="22"/>
        </w:rPr>
        <w:t>organisation existante d</w:t>
      </w:r>
      <w:r>
        <w:rPr>
          <w:rFonts w:ascii="Arial" w:hAnsi="Arial"/>
          <w:sz w:val="22"/>
          <w:szCs w:val="22"/>
        </w:rPr>
        <w:t>’</w:t>
      </w:r>
      <w:r w:rsidRPr="001524BE">
        <w:rPr>
          <w:rFonts w:ascii="Arial" w:hAnsi="Arial"/>
          <w:sz w:val="22"/>
          <w:szCs w:val="22"/>
        </w:rPr>
        <w:t xml:space="preserve">événements communs par les groupes de praticiens et les gouvernements locaux. Elles visent à améliorer la transmission des percussions et des autres compétences liées aux aspects tangibles des </w:t>
      </w:r>
      <w:proofErr w:type="spellStart"/>
      <w:r w:rsidRPr="001524BE">
        <w:rPr>
          <w:rFonts w:ascii="Arial" w:hAnsi="Arial"/>
          <w:sz w:val="22"/>
          <w:szCs w:val="22"/>
        </w:rPr>
        <w:t>tamboradas</w:t>
      </w:r>
      <w:proofErr w:type="spellEnd"/>
      <w:r w:rsidRPr="001524BE">
        <w:rPr>
          <w:rFonts w:ascii="Arial" w:hAnsi="Arial"/>
          <w:sz w:val="22"/>
          <w:szCs w:val="22"/>
        </w:rPr>
        <w:t xml:space="preserve">. Des activités de documentation et de sensibilisation seront menées par le biais de petits musées </w:t>
      </w:r>
      <w:r w:rsidR="005079C9">
        <w:rPr>
          <w:rFonts w:ascii="Arial" w:hAnsi="Arial"/>
          <w:sz w:val="22"/>
          <w:szCs w:val="22"/>
        </w:rPr>
        <w:t xml:space="preserve">au sein des communautés </w:t>
      </w:r>
      <w:r w:rsidRPr="001524BE">
        <w:rPr>
          <w:rFonts w:ascii="Arial" w:hAnsi="Arial"/>
          <w:sz w:val="22"/>
          <w:szCs w:val="22"/>
        </w:rPr>
        <w:t>et de recherches financées par l</w:t>
      </w:r>
      <w:r>
        <w:rPr>
          <w:rFonts w:ascii="Arial" w:hAnsi="Arial"/>
          <w:sz w:val="22"/>
          <w:szCs w:val="22"/>
        </w:rPr>
        <w:t>’</w:t>
      </w:r>
      <w:r w:rsidR="005079C9">
        <w:rPr>
          <w:rFonts w:ascii="Arial" w:hAnsi="Arial"/>
          <w:sz w:val="22"/>
          <w:szCs w:val="22"/>
        </w:rPr>
        <w:t>É</w:t>
      </w:r>
      <w:r w:rsidRPr="001524BE">
        <w:rPr>
          <w:rFonts w:ascii="Arial" w:hAnsi="Arial"/>
          <w:sz w:val="22"/>
          <w:szCs w:val="22"/>
        </w:rPr>
        <w:t xml:space="preserve">tat. Les gouvernements locaux continuent </w:t>
      </w:r>
      <w:r w:rsidR="005079C9">
        <w:rPr>
          <w:rFonts w:ascii="Arial" w:hAnsi="Arial"/>
          <w:sz w:val="22"/>
          <w:szCs w:val="22"/>
        </w:rPr>
        <w:t>de</w:t>
      </w:r>
      <w:r w:rsidRPr="001524BE">
        <w:rPr>
          <w:rFonts w:ascii="Arial" w:hAnsi="Arial"/>
          <w:sz w:val="22"/>
          <w:szCs w:val="22"/>
        </w:rPr>
        <w:t xml:space="preserve"> protéger </w:t>
      </w:r>
      <w:r w:rsidR="005079C9">
        <w:rPr>
          <w:rFonts w:ascii="Arial" w:hAnsi="Arial"/>
          <w:sz w:val="22"/>
          <w:szCs w:val="22"/>
        </w:rPr>
        <w:t>l</w:t>
      </w:r>
      <w:r w:rsidRPr="001524BE">
        <w:rPr>
          <w:rFonts w:ascii="Arial" w:hAnsi="Arial"/>
          <w:sz w:val="22"/>
          <w:szCs w:val="22"/>
        </w:rPr>
        <w:t>es espaces culturels concernés et apportent un soutien technique et financier à l</w:t>
      </w:r>
      <w:r>
        <w:rPr>
          <w:rFonts w:ascii="Arial" w:hAnsi="Arial"/>
          <w:sz w:val="22"/>
          <w:szCs w:val="22"/>
        </w:rPr>
        <w:t>’</w:t>
      </w:r>
      <w:r w:rsidRPr="001524BE">
        <w:rPr>
          <w:rFonts w:ascii="Arial" w:hAnsi="Arial"/>
          <w:sz w:val="22"/>
          <w:szCs w:val="22"/>
        </w:rPr>
        <w:t xml:space="preserve">organisation des </w:t>
      </w:r>
      <w:proofErr w:type="spellStart"/>
      <w:r w:rsidRPr="001524BE">
        <w:rPr>
          <w:rFonts w:ascii="Arial" w:hAnsi="Arial"/>
          <w:sz w:val="22"/>
          <w:szCs w:val="22"/>
        </w:rPr>
        <w:t>tamboradas</w:t>
      </w:r>
      <w:proofErr w:type="spellEnd"/>
      <w:r w:rsidRPr="001524BE">
        <w:rPr>
          <w:rFonts w:ascii="Arial" w:hAnsi="Arial"/>
          <w:sz w:val="22"/>
          <w:szCs w:val="22"/>
        </w:rPr>
        <w:t>. Les mesures de sauvegarde ont été conçues en impliquant largement les praticiens et les communautés locales.</w:t>
      </w:r>
    </w:p>
    <w:p w14:paraId="63A03E4D" w14:textId="437D17B5"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communautés locales et les gouvernements régionaux sont à l</w:t>
      </w:r>
      <w:r>
        <w:rPr>
          <w:rFonts w:ascii="Arial" w:hAnsi="Arial"/>
          <w:sz w:val="22"/>
          <w:szCs w:val="22"/>
        </w:rPr>
        <w:t>’</w:t>
      </w:r>
      <w:r w:rsidRPr="001524BE">
        <w:rPr>
          <w:rFonts w:ascii="Arial" w:hAnsi="Arial"/>
          <w:sz w:val="22"/>
          <w:szCs w:val="22"/>
        </w:rPr>
        <w:t>initiative de la candidature et ont participé à tout le processus par le biais de réunions. En tant qu</w:t>
      </w:r>
      <w:r>
        <w:rPr>
          <w:rFonts w:ascii="Arial" w:hAnsi="Arial"/>
          <w:sz w:val="22"/>
          <w:szCs w:val="22"/>
        </w:rPr>
        <w:t>’</w:t>
      </w:r>
      <w:r w:rsidRPr="001524BE">
        <w:rPr>
          <w:rFonts w:ascii="Arial" w:hAnsi="Arial"/>
          <w:sz w:val="22"/>
          <w:szCs w:val="22"/>
        </w:rPr>
        <w:t>organes de représentation, les autorités locales ont relu le formulaire de candidature. Un grand nombre d</w:t>
      </w:r>
      <w:r>
        <w:rPr>
          <w:rFonts w:ascii="Arial" w:hAnsi="Arial"/>
          <w:sz w:val="22"/>
          <w:szCs w:val="22"/>
        </w:rPr>
        <w:t>’</w:t>
      </w:r>
      <w:r w:rsidRPr="001524BE">
        <w:rPr>
          <w:rFonts w:ascii="Arial" w:hAnsi="Arial"/>
          <w:sz w:val="22"/>
          <w:szCs w:val="22"/>
        </w:rPr>
        <w:t>individus, de groupes de praticiens, d</w:t>
      </w:r>
      <w:r>
        <w:rPr>
          <w:rFonts w:ascii="Arial" w:hAnsi="Arial"/>
          <w:sz w:val="22"/>
          <w:szCs w:val="22"/>
        </w:rPr>
        <w:t>’</w:t>
      </w:r>
      <w:r w:rsidRPr="001524BE">
        <w:rPr>
          <w:rFonts w:ascii="Arial" w:hAnsi="Arial"/>
          <w:sz w:val="22"/>
          <w:szCs w:val="22"/>
        </w:rPr>
        <w:t>autorités locales concernées et d</w:t>
      </w:r>
      <w:r>
        <w:rPr>
          <w:rFonts w:ascii="Arial" w:hAnsi="Arial"/>
          <w:sz w:val="22"/>
          <w:szCs w:val="22"/>
        </w:rPr>
        <w:t>’</w:t>
      </w:r>
      <w:r w:rsidRPr="001524BE">
        <w:rPr>
          <w:rFonts w:ascii="Arial" w:hAnsi="Arial"/>
          <w:sz w:val="22"/>
          <w:szCs w:val="22"/>
        </w:rPr>
        <w:t xml:space="preserve">autres organisations ont accordé leur consentement à la candidature et à une inscription éventuelle. Ils témoignent du grand attachement que les communautés vouent à leur patrimoine culturel et du consensus </w:t>
      </w:r>
      <w:r w:rsidR="005079C9">
        <w:rPr>
          <w:rFonts w:ascii="Arial" w:hAnsi="Arial"/>
          <w:sz w:val="22"/>
          <w:szCs w:val="22"/>
        </w:rPr>
        <w:t xml:space="preserve">général </w:t>
      </w:r>
      <w:r w:rsidRPr="001524BE">
        <w:rPr>
          <w:rFonts w:ascii="Arial" w:hAnsi="Arial"/>
          <w:sz w:val="22"/>
          <w:szCs w:val="22"/>
        </w:rPr>
        <w:t xml:space="preserve">autour de la candidature des </w:t>
      </w:r>
      <w:proofErr w:type="spellStart"/>
      <w:r w:rsidRPr="001524BE">
        <w:rPr>
          <w:rFonts w:ascii="Arial" w:hAnsi="Arial"/>
          <w:sz w:val="22"/>
          <w:szCs w:val="22"/>
        </w:rPr>
        <w:t>tamboradas</w:t>
      </w:r>
      <w:proofErr w:type="spellEnd"/>
      <w:r w:rsidRPr="001524BE">
        <w:rPr>
          <w:rFonts w:ascii="Arial" w:hAnsi="Arial"/>
          <w:sz w:val="22"/>
          <w:szCs w:val="22"/>
        </w:rPr>
        <w:t>.</w:t>
      </w:r>
    </w:p>
    <w:p w14:paraId="158301B7" w14:textId="3813A0F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candidature inclut les </w:t>
      </w:r>
      <w:proofErr w:type="spellStart"/>
      <w:r w:rsidRPr="001524BE">
        <w:rPr>
          <w:rFonts w:ascii="Arial" w:hAnsi="Arial"/>
          <w:sz w:val="22"/>
          <w:szCs w:val="22"/>
        </w:rPr>
        <w:t>tamboradas</w:t>
      </w:r>
      <w:proofErr w:type="spellEnd"/>
      <w:r w:rsidRPr="001524BE">
        <w:rPr>
          <w:rFonts w:ascii="Arial" w:hAnsi="Arial"/>
          <w:sz w:val="22"/>
          <w:szCs w:val="22"/>
        </w:rPr>
        <w:t xml:space="preserve"> d</w:t>
      </w:r>
      <w:r w:rsidR="005079C9">
        <w:rPr>
          <w:rFonts w:ascii="Arial" w:hAnsi="Arial"/>
          <w:sz w:val="22"/>
          <w:szCs w:val="22"/>
        </w:rPr>
        <w:t>ans</w:t>
      </w:r>
      <w:r w:rsidRPr="001524BE">
        <w:rPr>
          <w:rFonts w:ascii="Arial" w:hAnsi="Arial"/>
          <w:sz w:val="22"/>
          <w:szCs w:val="22"/>
        </w:rPr>
        <w:t xml:space="preserve"> cinq régions espagnoles. Dans toutes ces régions, l</w:t>
      </w:r>
      <w:r>
        <w:rPr>
          <w:rFonts w:ascii="Arial" w:hAnsi="Arial"/>
          <w:sz w:val="22"/>
          <w:szCs w:val="22"/>
        </w:rPr>
        <w:t>’</w:t>
      </w:r>
      <w:r w:rsidRPr="001524BE">
        <w:rPr>
          <w:rFonts w:ascii="Arial" w:hAnsi="Arial"/>
          <w:sz w:val="22"/>
          <w:szCs w:val="22"/>
        </w:rPr>
        <w:t xml:space="preserve">élément a été </w:t>
      </w:r>
      <w:r w:rsidR="005079C9" w:rsidRPr="001524BE">
        <w:rPr>
          <w:rFonts w:ascii="Arial" w:hAnsi="Arial"/>
          <w:sz w:val="22"/>
          <w:szCs w:val="22"/>
        </w:rPr>
        <w:t>i</w:t>
      </w:r>
      <w:r w:rsidR="005079C9">
        <w:rPr>
          <w:rFonts w:ascii="Arial" w:hAnsi="Arial"/>
          <w:sz w:val="22"/>
          <w:szCs w:val="22"/>
        </w:rPr>
        <w:t>nclus dans des</w:t>
      </w:r>
      <w:r w:rsidRPr="001524BE">
        <w:rPr>
          <w:rFonts w:ascii="Arial" w:hAnsi="Arial"/>
          <w:sz w:val="22"/>
          <w:szCs w:val="22"/>
        </w:rPr>
        <w:t xml:space="preserve"> inventaires régionaux du patrimoine culturel immatériel entre 2008 et 2016. </w:t>
      </w:r>
      <w:r w:rsidR="005079C9">
        <w:rPr>
          <w:rFonts w:ascii="Arial" w:hAnsi="Arial"/>
          <w:sz w:val="22"/>
          <w:szCs w:val="22"/>
        </w:rPr>
        <w:t>C</w:t>
      </w:r>
      <w:r w:rsidRPr="001524BE">
        <w:rPr>
          <w:rFonts w:ascii="Arial" w:hAnsi="Arial"/>
          <w:sz w:val="22"/>
          <w:szCs w:val="22"/>
        </w:rPr>
        <w:t>es inventaires sont périodiquement mis à jour par des institutions compétentes. Les extraits fournis contiennent une documentation exhaustive de ces différentes entrées d</w:t>
      </w:r>
      <w:r>
        <w:rPr>
          <w:rFonts w:ascii="Arial" w:hAnsi="Arial"/>
          <w:sz w:val="22"/>
          <w:szCs w:val="22"/>
        </w:rPr>
        <w:t>’</w:t>
      </w:r>
      <w:r w:rsidRPr="001524BE">
        <w:rPr>
          <w:rFonts w:ascii="Arial" w:hAnsi="Arial"/>
          <w:sz w:val="22"/>
          <w:szCs w:val="22"/>
        </w:rPr>
        <w:t>inventaire.</w:t>
      </w:r>
    </w:p>
    <w:p w14:paraId="5DE598FA" w14:textId="6B853F82" w:rsidR="001524BE" w:rsidRPr="001524BE" w:rsidRDefault="001524BE" w:rsidP="00532DAA">
      <w:pPr>
        <w:numPr>
          <w:ilvl w:val="0"/>
          <w:numId w:val="56"/>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i/>
          <w:iCs/>
          <w:sz w:val="22"/>
          <w:szCs w:val="22"/>
          <w:lang w:eastAsia="en-US"/>
        </w:rPr>
        <w:t xml:space="preserve"> </w:t>
      </w:r>
      <w:r w:rsidRPr="001524BE">
        <w:rPr>
          <w:rFonts w:ascii="Arial" w:hAnsi="Arial"/>
          <w:b/>
          <w:bCs/>
          <w:sz w:val="22"/>
          <w:szCs w:val="22"/>
          <w:lang w:eastAsia="en-US"/>
        </w:rPr>
        <w:t xml:space="preserve">les </w:t>
      </w:r>
      <w:proofErr w:type="spellStart"/>
      <w:r w:rsidRPr="001524BE">
        <w:rPr>
          <w:rFonts w:ascii="Arial" w:hAnsi="Arial"/>
          <w:b/>
          <w:bCs/>
          <w:sz w:val="22"/>
          <w:szCs w:val="22"/>
          <w:lang w:eastAsia="en-US"/>
        </w:rPr>
        <w:t>tamboradas</w:t>
      </w:r>
      <w:proofErr w:type="spellEnd"/>
      <w:r w:rsidRPr="001524BE">
        <w:rPr>
          <w:rFonts w:ascii="Arial" w:hAnsi="Arial"/>
          <w:b/>
          <w:bCs/>
          <w:sz w:val="22"/>
          <w:szCs w:val="22"/>
          <w:lang w:eastAsia="en-US"/>
        </w:rPr>
        <w:t>, rituels de battements de tambour</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BE0CD0">
        <w:rPr>
          <w:rFonts w:ascii="Arial" w:hAnsi="Arial"/>
          <w:bCs/>
          <w:sz w:val="22"/>
          <w:szCs w:val="22"/>
          <w:lang w:eastAsia="en-US"/>
        </w:rPr>
        <w:t> ;</w:t>
      </w:r>
    </w:p>
    <w:p w14:paraId="4C2AA44F" w14:textId="4BD33C2A" w:rsidR="001524BE" w:rsidRPr="00532DAA" w:rsidRDefault="001524BE" w:rsidP="00532DAA">
      <w:pPr>
        <w:numPr>
          <w:ilvl w:val="0"/>
          <w:numId w:val="56"/>
        </w:numPr>
        <w:tabs>
          <w:tab w:val="left" w:pos="284"/>
          <w:tab w:val="left" w:pos="1134"/>
          <w:tab w:val="left" w:pos="1701"/>
          <w:tab w:val="left" w:pos="2268"/>
        </w:tabs>
        <w:spacing w:before="120" w:after="120"/>
        <w:ind w:left="1134"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d</w:t>
      </w:r>
      <w:r>
        <w:rPr>
          <w:rFonts w:ascii="Arial" w:hAnsi="Arial"/>
          <w:bCs/>
          <w:sz w:val="22"/>
          <w:szCs w:val="22"/>
        </w:rPr>
        <w:t>’</w:t>
      </w:r>
      <w:r w:rsidRPr="001524BE">
        <w:rPr>
          <w:rFonts w:ascii="Arial" w:hAnsi="Arial"/>
          <w:bCs/>
          <w:sz w:val="22"/>
          <w:szCs w:val="22"/>
        </w:rPr>
        <w:t>avoir amélioré son dossier suite au renvoi de sa candidature en 2014 ;</w:t>
      </w:r>
    </w:p>
    <w:p w14:paraId="3F0AA548" w14:textId="7D96EF72" w:rsidR="005529DD" w:rsidRPr="000A7463" w:rsidRDefault="005529DD" w:rsidP="00532DAA">
      <w:pPr>
        <w:numPr>
          <w:ilvl w:val="0"/>
          <w:numId w:val="56"/>
        </w:numPr>
        <w:tabs>
          <w:tab w:val="left" w:pos="284"/>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w:t>
      </w:r>
      <w:r w:rsidR="00EF637D" w:rsidRPr="000A7463">
        <w:rPr>
          <w:rFonts w:ascii="Arial" w:eastAsia="SimSun" w:hAnsi="Arial" w:cs="Angsana New"/>
          <w:sz w:val="22"/>
          <w:szCs w:val="22"/>
        </w:rPr>
        <w:t xml:space="preserve">et les modalités </w:t>
      </w:r>
      <w:r w:rsidRPr="000A7463">
        <w:rPr>
          <w:rFonts w:ascii="Arial" w:eastAsia="SimSun" w:hAnsi="Arial" w:cs="Angsana New"/>
          <w:sz w:val="22"/>
          <w:szCs w:val="22"/>
        </w:rPr>
        <w:t xml:space="preserve">de la mise à jour de </w:t>
      </w:r>
      <w:r w:rsidR="00EF637D" w:rsidRPr="000A7463">
        <w:rPr>
          <w:rFonts w:ascii="Arial" w:eastAsia="SimSun" w:hAnsi="Arial" w:cs="Angsana New"/>
          <w:sz w:val="22"/>
          <w:szCs w:val="22"/>
        </w:rPr>
        <w:t>ses inventaires</w:t>
      </w:r>
      <w:r w:rsidRPr="000A7463">
        <w:rPr>
          <w:rFonts w:ascii="Arial" w:hAnsi="Arial"/>
          <w:sz w:val="22"/>
        </w:rPr>
        <w:t xml:space="preserve">, conformément à l’article </w:t>
      </w:r>
      <w:r w:rsidR="00EF637D" w:rsidRPr="000A7463">
        <w:rPr>
          <w:rFonts w:ascii="Arial" w:hAnsi="Arial"/>
          <w:sz w:val="22"/>
        </w:rPr>
        <w:t>12.1</w:t>
      </w:r>
      <w:r w:rsidR="001633A9">
        <w:rPr>
          <w:rFonts w:ascii="Arial" w:hAnsi="Arial"/>
          <w:sz w:val="22"/>
        </w:rPr>
        <w:t xml:space="preserve"> de la Convention.</w:t>
      </w:r>
    </w:p>
    <w:p w14:paraId="40B44038" w14:textId="1A65E73C" w:rsidR="001524BE" w:rsidRPr="001524BE" w:rsidRDefault="001524BE" w:rsidP="00532DAA">
      <w:pPr>
        <w:keepNext/>
        <w:keepLines/>
        <w:spacing w:before="360" w:after="120"/>
        <w:ind w:left="567"/>
        <w:outlineLvl w:val="1"/>
        <w:rPr>
          <w:rFonts w:ascii="Arial" w:eastAsia="MS Gothic" w:hAnsi="Arial" w:cs="Arial"/>
          <w:b/>
          <w:sz w:val="22"/>
        </w:rPr>
      </w:pPr>
      <w:bookmarkStart w:id="38" w:name="Decision_10b34"/>
      <w:bookmarkEnd w:id="38"/>
      <w:r w:rsidRPr="001524BE">
        <w:rPr>
          <w:rFonts w:ascii="Arial" w:eastAsia="MS Gothic" w:hAnsi="Arial" w:cs="Arial"/>
          <w:b/>
          <w:sz w:val="22"/>
        </w:rPr>
        <w:t>PROJET DE DÉCISION 13.COM 10.b.34</w:t>
      </w:r>
      <w:r w:rsidR="00737E2E">
        <w:rPr>
          <w:rFonts w:ascii="Arial" w:hAnsi="Arial"/>
          <w:b/>
          <w:sz w:val="22"/>
        </w:rPr>
        <w:tab/>
      </w:r>
      <w:r w:rsidR="00737E2E">
        <w:rPr>
          <w:noProof/>
          <w:color w:val="0000FF"/>
          <w:szCs w:val="22"/>
          <w:lang w:val="en-US" w:eastAsia="en-US"/>
        </w:rPr>
        <w:drawing>
          <wp:inline distT="0" distB="0" distL="0" distR="0" wp14:anchorId="0CBE795C" wp14:editId="02427FC3">
            <wp:extent cx="104775" cy="104775"/>
            <wp:effectExtent l="0" t="0" r="9525" b="9525"/>
            <wp:docPr id="30" name="Picture 3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E1089B8"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3B804ED5" w14:textId="2F8134C3" w:rsidR="001524BE" w:rsidRPr="001524BE" w:rsidRDefault="001524BE" w:rsidP="001633A9">
      <w:pPr>
        <w:keepNext/>
        <w:numPr>
          <w:ilvl w:val="0"/>
          <w:numId w:val="57"/>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Sri Lanka a proposé la candidature </w:t>
      </w:r>
      <w:r w:rsidRPr="001524BE">
        <w:rPr>
          <w:rFonts w:ascii="Arial" w:hAnsi="Arial"/>
          <w:b/>
          <w:sz w:val="22"/>
          <w:szCs w:val="22"/>
        </w:rPr>
        <w:t xml:space="preserve">du </w:t>
      </w:r>
      <w:proofErr w:type="spellStart"/>
      <w:r w:rsidRPr="001524BE">
        <w:rPr>
          <w:rFonts w:ascii="Arial" w:hAnsi="Arial"/>
          <w:b/>
          <w:sz w:val="22"/>
          <w:szCs w:val="22"/>
        </w:rPr>
        <w:t>rūkada</w:t>
      </w:r>
      <w:proofErr w:type="spellEnd"/>
      <w:r w:rsidRPr="001524BE">
        <w:rPr>
          <w:rFonts w:ascii="Arial" w:hAnsi="Arial"/>
          <w:b/>
          <w:sz w:val="22"/>
          <w:szCs w:val="22"/>
        </w:rPr>
        <w:t xml:space="preserve"> </w:t>
      </w:r>
      <w:proofErr w:type="spellStart"/>
      <w:r w:rsidRPr="001524BE">
        <w:rPr>
          <w:rFonts w:ascii="Arial" w:hAnsi="Arial"/>
          <w:b/>
          <w:sz w:val="22"/>
          <w:szCs w:val="22"/>
        </w:rPr>
        <w:t>nātya</w:t>
      </w:r>
      <w:proofErr w:type="spellEnd"/>
      <w:r w:rsidRPr="001524BE">
        <w:rPr>
          <w:rFonts w:ascii="Arial" w:hAnsi="Arial"/>
          <w:b/>
          <w:sz w:val="22"/>
          <w:szCs w:val="22"/>
        </w:rPr>
        <w:t xml:space="preserve">, théâtre traditionnel de marionnettes à fils </w:t>
      </w:r>
      <w:r w:rsidR="001A1AE2">
        <w:rPr>
          <w:rFonts w:ascii="Arial" w:hAnsi="Arial"/>
          <w:b/>
          <w:sz w:val="22"/>
          <w:szCs w:val="22"/>
        </w:rPr>
        <w:t>a</w:t>
      </w:r>
      <w:r w:rsidRPr="001524BE">
        <w:rPr>
          <w:rFonts w:ascii="Arial" w:hAnsi="Arial"/>
          <w:b/>
          <w:sz w:val="22"/>
          <w:szCs w:val="22"/>
        </w:rPr>
        <w:t>u Sri Lanka</w:t>
      </w:r>
      <w:r w:rsidRPr="001524BE">
        <w:rPr>
          <w:rFonts w:ascii="Arial" w:hAnsi="Arial"/>
          <w:sz w:val="22"/>
          <w:szCs w:val="22"/>
        </w:rPr>
        <w:t xml:space="preserve"> (n° 01370)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445D05F0" w14:textId="2CAB764C" w:rsidR="001524BE" w:rsidRPr="00532DAA" w:rsidRDefault="00BE0CD0" w:rsidP="00DB2D54">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 xml:space="preserve">Le </w:t>
      </w:r>
      <w:proofErr w:type="spellStart"/>
      <w:r w:rsidRPr="00BE0CD0">
        <w:rPr>
          <w:rFonts w:ascii="Arial" w:hAnsi="Arial"/>
          <w:sz w:val="22"/>
          <w:szCs w:val="22"/>
        </w:rPr>
        <w:t>rūkada</w:t>
      </w:r>
      <w:proofErr w:type="spellEnd"/>
      <w:r w:rsidRPr="00BE0CD0">
        <w:rPr>
          <w:rFonts w:ascii="Arial" w:hAnsi="Arial"/>
          <w:sz w:val="22"/>
          <w:szCs w:val="22"/>
        </w:rPr>
        <w:t xml:space="preserve"> </w:t>
      </w:r>
      <w:proofErr w:type="spellStart"/>
      <w:r w:rsidRPr="00BE0CD0">
        <w:rPr>
          <w:rFonts w:ascii="Arial" w:hAnsi="Arial"/>
          <w:sz w:val="22"/>
          <w:szCs w:val="22"/>
        </w:rPr>
        <w:t>nātya</w:t>
      </w:r>
      <w:proofErr w:type="spellEnd"/>
      <w:r w:rsidRPr="00BE0CD0">
        <w:rPr>
          <w:rFonts w:ascii="Arial" w:hAnsi="Arial"/>
          <w:sz w:val="22"/>
          <w:szCs w:val="22"/>
        </w:rPr>
        <w:t xml:space="preserve"> est une forme théâtrale exécutée à l’aide de marionnettes à fils qui, traditionnellement, divertit de façon </w:t>
      </w:r>
      <w:r w:rsidR="00AD1560">
        <w:rPr>
          <w:rFonts w:ascii="Arial" w:hAnsi="Arial"/>
          <w:sz w:val="22"/>
          <w:szCs w:val="22"/>
        </w:rPr>
        <w:t>légère</w:t>
      </w:r>
      <w:r w:rsidR="00AD1560" w:rsidRPr="00BE0CD0">
        <w:rPr>
          <w:rFonts w:ascii="Arial" w:hAnsi="Arial"/>
          <w:sz w:val="22"/>
          <w:szCs w:val="22"/>
        </w:rPr>
        <w:t xml:space="preserve"> </w:t>
      </w:r>
      <w:r w:rsidRPr="00BE0CD0">
        <w:rPr>
          <w:rFonts w:ascii="Arial" w:hAnsi="Arial"/>
          <w:sz w:val="22"/>
          <w:szCs w:val="22"/>
        </w:rPr>
        <w:t xml:space="preserve">les communautés villageoises tout en dispensant des leçons de morale. Le </w:t>
      </w:r>
      <w:proofErr w:type="spellStart"/>
      <w:r w:rsidRPr="00BE0CD0">
        <w:rPr>
          <w:rFonts w:ascii="Arial" w:hAnsi="Arial"/>
          <w:sz w:val="22"/>
          <w:szCs w:val="22"/>
        </w:rPr>
        <w:t>rūkada</w:t>
      </w:r>
      <w:proofErr w:type="spellEnd"/>
      <w:r w:rsidRPr="00BE0CD0">
        <w:rPr>
          <w:rFonts w:ascii="Arial" w:hAnsi="Arial"/>
          <w:sz w:val="22"/>
          <w:szCs w:val="22"/>
        </w:rPr>
        <w:t xml:space="preserve"> </w:t>
      </w:r>
      <w:proofErr w:type="spellStart"/>
      <w:r w:rsidRPr="00BE0CD0">
        <w:rPr>
          <w:rFonts w:ascii="Arial" w:hAnsi="Arial"/>
          <w:sz w:val="22"/>
          <w:szCs w:val="22"/>
        </w:rPr>
        <w:t>nātya</w:t>
      </w:r>
      <w:proofErr w:type="spellEnd"/>
      <w:r w:rsidRPr="00BE0CD0">
        <w:rPr>
          <w:rFonts w:ascii="Arial" w:hAnsi="Arial"/>
          <w:sz w:val="22"/>
          <w:szCs w:val="22"/>
        </w:rPr>
        <w:t xml:space="preserve"> est interprété par des groupes familiaux qui appartiennent à la lignée </w:t>
      </w:r>
      <w:proofErr w:type="spellStart"/>
      <w:r w:rsidRPr="00BE0CD0">
        <w:rPr>
          <w:rFonts w:ascii="Arial" w:hAnsi="Arial"/>
          <w:sz w:val="22"/>
          <w:szCs w:val="22"/>
        </w:rPr>
        <w:t>gamwari</w:t>
      </w:r>
      <w:proofErr w:type="spellEnd"/>
      <w:r w:rsidRPr="00BE0CD0">
        <w:rPr>
          <w:rFonts w:ascii="Arial" w:hAnsi="Arial"/>
          <w:sz w:val="22"/>
          <w:szCs w:val="22"/>
        </w:rPr>
        <w:t>, ou sont en lien avec celle-ci, et vivent autour des villes côtières du sud du pays (</w:t>
      </w:r>
      <w:proofErr w:type="spellStart"/>
      <w:r w:rsidRPr="00BE0CD0">
        <w:rPr>
          <w:rFonts w:ascii="Arial" w:hAnsi="Arial"/>
          <w:sz w:val="22"/>
          <w:szCs w:val="22"/>
        </w:rPr>
        <w:t>Ambalangoda</w:t>
      </w:r>
      <w:proofErr w:type="spellEnd"/>
      <w:r w:rsidRPr="00BE0CD0">
        <w:rPr>
          <w:rFonts w:ascii="Arial" w:hAnsi="Arial"/>
          <w:sz w:val="22"/>
          <w:szCs w:val="22"/>
        </w:rPr>
        <w:t xml:space="preserve">, </w:t>
      </w:r>
      <w:proofErr w:type="spellStart"/>
      <w:r w:rsidRPr="00BE0CD0">
        <w:rPr>
          <w:rFonts w:ascii="Arial" w:hAnsi="Arial"/>
          <w:sz w:val="22"/>
          <w:szCs w:val="22"/>
        </w:rPr>
        <w:t>Balapitya</w:t>
      </w:r>
      <w:proofErr w:type="spellEnd"/>
      <w:r w:rsidRPr="00BE0CD0">
        <w:rPr>
          <w:rFonts w:ascii="Arial" w:hAnsi="Arial"/>
          <w:sz w:val="22"/>
          <w:szCs w:val="22"/>
        </w:rPr>
        <w:t xml:space="preserve"> et </w:t>
      </w:r>
      <w:proofErr w:type="spellStart"/>
      <w:r w:rsidRPr="00BE0CD0">
        <w:rPr>
          <w:rFonts w:ascii="Arial" w:hAnsi="Arial"/>
          <w:sz w:val="22"/>
          <w:szCs w:val="22"/>
        </w:rPr>
        <w:t>Mirissa</w:t>
      </w:r>
      <w:proofErr w:type="spellEnd"/>
      <w:r w:rsidRPr="00BE0CD0">
        <w:rPr>
          <w:rFonts w:ascii="Arial" w:hAnsi="Arial"/>
          <w:sz w:val="22"/>
          <w:szCs w:val="22"/>
        </w:rPr>
        <w:t xml:space="preserve">). Les thèmes sont tirés de contes populaires, d’histoires inspirées du bouddhisme, de la littérature ancienne, de récits historiques et de sujets divers ponctués d’anecdotes amusantes de la vie quotidienne, ou du </w:t>
      </w:r>
      <w:proofErr w:type="spellStart"/>
      <w:r w:rsidRPr="00BE0CD0">
        <w:rPr>
          <w:rFonts w:ascii="Arial" w:hAnsi="Arial"/>
          <w:sz w:val="22"/>
          <w:szCs w:val="22"/>
        </w:rPr>
        <w:t>nāgadam</w:t>
      </w:r>
      <w:proofErr w:type="spellEnd"/>
      <w:r w:rsidRPr="00BE0CD0">
        <w:rPr>
          <w:rFonts w:ascii="Arial" w:hAnsi="Arial"/>
          <w:sz w:val="22"/>
          <w:szCs w:val="22"/>
        </w:rPr>
        <w:t>, une forme disparue d</w:t>
      </w:r>
      <w:proofErr w:type="gramStart"/>
      <w:r w:rsidRPr="00BE0CD0">
        <w:rPr>
          <w:rFonts w:ascii="Arial" w:hAnsi="Arial"/>
          <w:sz w:val="22"/>
          <w:szCs w:val="22"/>
        </w:rPr>
        <w:t>’«</w:t>
      </w:r>
      <w:proofErr w:type="gramEnd"/>
      <w:r w:rsidR="001633A9">
        <w:rPr>
          <w:rFonts w:ascii="Arial" w:hAnsi="Arial"/>
          <w:sz w:val="22"/>
          <w:szCs w:val="22"/>
        </w:rPr>
        <w:t> opéra populaire </w:t>
      </w:r>
      <w:r w:rsidRPr="00BE0CD0">
        <w:rPr>
          <w:rFonts w:ascii="Arial" w:hAnsi="Arial"/>
          <w:sz w:val="22"/>
          <w:szCs w:val="22"/>
        </w:rPr>
        <w:t>». Les marionnettistes fabriquent leurs marionnettes en bois et préparent le texte manuscrit avec des dialogues et des chansons qu’ils interprètent tout en manipulant les marionnettes. Un petit orchestre les accompagne et les représentations sont des événements pour la communauté. Grâce au théâtre de marionnettes, les visions du monde et les valeurs fondamentales essentielles à la cohabitation pacifique des communautés prennent tout leur sens pour les jeunes qui peuvent les comprendre facilement. La pratique est donc un moyen efficace de transmettre des messages cruciaux pour maintenir la cohésion entre les membres de la communauté. Elle permet également à ces derniers de rire et de s’amuser ensemble, ce qui les aide à s’intégrer. Les musées jouent un rôle clé dans la diffusion des connaissances associées à la pratique. Il en va de même pour l’organisation traditionnelle de représentations pendant les mois de fêtes (mai et juin), dans les temples, centres communautaires traditionnels de la culture sri lankaise.</w:t>
      </w:r>
    </w:p>
    <w:p w14:paraId="3FB9A9BF" w14:textId="60B9CC2E" w:rsidR="001524BE" w:rsidRPr="001524BE" w:rsidRDefault="001524BE" w:rsidP="00532DAA">
      <w:pPr>
        <w:keepNext/>
        <w:numPr>
          <w:ilvl w:val="0"/>
          <w:numId w:val="57"/>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0B1CAE5" w14:textId="0AD1D92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w:t>
      </w:r>
      <w:proofErr w:type="spellStart"/>
      <w:r w:rsidRPr="001524BE">
        <w:rPr>
          <w:rFonts w:ascii="Arial" w:hAnsi="Arial"/>
          <w:sz w:val="22"/>
          <w:szCs w:val="22"/>
        </w:rPr>
        <w:t>rūkada</w:t>
      </w:r>
      <w:proofErr w:type="spellEnd"/>
      <w:r w:rsidRPr="001524BE">
        <w:rPr>
          <w:rFonts w:ascii="Arial" w:hAnsi="Arial"/>
          <w:sz w:val="22"/>
          <w:szCs w:val="22"/>
        </w:rPr>
        <w:t> </w:t>
      </w:r>
      <w:proofErr w:type="spellStart"/>
      <w:r w:rsidRPr="001524BE">
        <w:rPr>
          <w:rFonts w:ascii="Arial" w:hAnsi="Arial"/>
          <w:sz w:val="22"/>
          <w:szCs w:val="22"/>
        </w:rPr>
        <w:t>nātya</w:t>
      </w:r>
      <w:proofErr w:type="spellEnd"/>
      <w:r w:rsidRPr="001524BE">
        <w:rPr>
          <w:rFonts w:ascii="Arial" w:hAnsi="Arial"/>
          <w:sz w:val="22"/>
          <w:szCs w:val="22"/>
        </w:rPr>
        <w:t xml:space="preserve"> est une forme de divertissement transmettant un enseignement moral et éthique aux enfants, aux jeunes et aux membres de communautés villageoises. Les connaissances et la sagesse traditionnelles sont transmises par le biais de récits issus de textes religieux, de la littérature classique et du folklore. Le </w:t>
      </w:r>
      <w:proofErr w:type="spellStart"/>
      <w:r w:rsidRPr="001524BE">
        <w:rPr>
          <w:rFonts w:ascii="Arial" w:hAnsi="Arial"/>
          <w:sz w:val="22"/>
          <w:szCs w:val="22"/>
        </w:rPr>
        <w:t>rūkada</w:t>
      </w:r>
      <w:proofErr w:type="spellEnd"/>
      <w:r w:rsidRPr="001524BE">
        <w:rPr>
          <w:rFonts w:ascii="Arial" w:hAnsi="Arial"/>
          <w:sz w:val="22"/>
          <w:szCs w:val="22"/>
        </w:rPr>
        <w:t> </w:t>
      </w:r>
      <w:proofErr w:type="spellStart"/>
      <w:r w:rsidRPr="001524BE">
        <w:rPr>
          <w:rFonts w:ascii="Arial" w:hAnsi="Arial"/>
          <w:sz w:val="22"/>
          <w:szCs w:val="22"/>
        </w:rPr>
        <w:t>nātya</w:t>
      </w:r>
      <w:proofErr w:type="spellEnd"/>
      <w:r w:rsidRPr="001524BE">
        <w:rPr>
          <w:rFonts w:ascii="Arial" w:hAnsi="Arial"/>
          <w:sz w:val="22"/>
          <w:szCs w:val="22"/>
        </w:rPr>
        <w:t xml:space="preserve"> encourage l</w:t>
      </w:r>
      <w:r>
        <w:rPr>
          <w:rFonts w:ascii="Arial" w:hAnsi="Arial"/>
          <w:sz w:val="22"/>
          <w:szCs w:val="22"/>
        </w:rPr>
        <w:t>’</w:t>
      </w:r>
      <w:r w:rsidRPr="001524BE">
        <w:rPr>
          <w:rFonts w:ascii="Arial" w:hAnsi="Arial"/>
          <w:sz w:val="22"/>
          <w:szCs w:val="22"/>
        </w:rPr>
        <w:t>harmonie et la cohésion et aide les individus à interagir et à partager des valeurs communes. Le dossier démontre que l</w:t>
      </w:r>
      <w:r>
        <w:rPr>
          <w:rFonts w:ascii="Arial" w:hAnsi="Arial"/>
          <w:sz w:val="22"/>
          <w:szCs w:val="22"/>
        </w:rPr>
        <w:t>’</w:t>
      </w:r>
      <w:r w:rsidRPr="001524BE">
        <w:rPr>
          <w:rFonts w:ascii="Arial" w:hAnsi="Arial"/>
          <w:sz w:val="22"/>
          <w:szCs w:val="22"/>
        </w:rPr>
        <w:t>élément constitue une composante importante du patrimoine culturel et de l</w:t>
      </w:r>
      <w:r>
        <w:rPr>
          <w:rFonts w:ascii="Arial" w:hAnsi="Arial"/>
          <w:sz w:val="22"/>
          <w:szCs w:val="22"/>
        </w:rPr>
        <w:t>’</w:t>
      </w:r>
      <w:r w:rsidRPr="001524BE">
        <w:rPr>
          <w:rFonts w:ascii="Arial" w:hAnsi="Arial"/>
          <w:sz w:val="22"/>
          <w:szCs w:val="22"/>
        </w:rPr>
        <w:t>identité au Sri Lanka et qu</w:t>
      </w:r>
      <w:r>
        <w:rPr>
          <w:rFonts w:ascii="Arial" w:hAnsi="Arial"/>
          <w:sz w:val="22"/>
          <w:szCs w:val="22"/>
        </w:rPr>
        <w:t>’</w:t>
      </w:r>
      <w:r w:rsidRPr="001524BE">
        <w:rPr>
          <w:rFonts w:ascii="Arial" w:hAnsi="Arial"/>
          <w:sz w:val="22"/>
          <w:szCs w:val="22"/>
        </w:rPr>
        <w:t>il promeut le respect de la diversité culturelle.</w:t>
      </w:r>
    </w:p>
    <w:p w14:paraId="4FC18A1C" w14:textId="2F84B5D7"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sur la Liste permettrait d</w:t>
      </w:r>
      <w:r>
        <w:rPr>
          <w:rFonts w:ascii="Arial" w:hAnsi="Arial"/>
          <w:sz w:val="22"/>
          <w:szCs w:val="22"/>
        </w:rPr>
        <w:t>’</w:t>
      </w:r>
      <w:r w:rsidRPr="001524BE">
        <w:rPr>
          <w:rFonts w:ascii="Arial" w:hAnsi="Arial"/>
          <w:sz w:val="22"/>
          <w:szCs w:val="22"/>
        </w:rPr>
        <w:t>améliorer l</w:t>
      </w:r>
      <w:r>
        <w:rPr>
          <w:rFonts w:ascii="Arial" w:hAnsi="Arial"/>
          <w:sz w:val="22"/>
          <w:szCs w:val="22"/>
        </w:rPr>
        <w:t>’</w:t>
      </w:r>
      <w:r w:rsidRPr="001524BE">
        <w:rPr>
          <w:rFonts w:ascii="Arial" w:hAnsi="Arial"/>
          <w:sz w:val="22"/>
          <w:szCs w:val="22"/>
        </w:rPr>
        <w:t>intérêt du public, et plus particulièrement des jeunes, pour les formes d</w:t>
      </w:r>
      <w:r>
        <w:rPr>
          <w:rFonts w:ascii="Arial" w:hAnsi="Arial"/>
          <w:sz w:val="22"/>
          <w:szCs w:val="22"/>
        </w:rPr>
        <w:t>’</w:t>
      </w:r>
      <w:r w:rsidRPr="001524BE">
        <w:rPr>
          <w:rFonts w:ascii="Arial" w:hAnsi="Arial"/>
          <w:sz w:val="22"/>
          <w:szCs w:val="22"/>
        </w:rPr>
        <w:t xml:space="preserve">art et de divertissement traditionnelles. Elle pourrait aussi permettre de sensibiliser à la pertinence de la sagesse traditionnelle et de promouvoir des systèmes de valeurs communs inhérents au patrimoine culturel immatériel en général. Le dossier explique que le processus de candidature a encouragé le dialogue entre les groupes de marionnettistes et les experts locaux et que le </w:t>
      </w:r>
      <w:proofErr w:type="spellStart"/>
      <w:r w:rsidRPr="001524BE">
        <w:rPr>
          <w:rFonts w:ascii="Arial" w:hAnsi="Arial"/>
          <w:sz w:val="22"/>
          <w:szCs w:val="22"/>
        </w:rPr>
        <w:t>rūkada</w:t>
      </w:r>
      <w:proofErr w:type="spellEnd"/>
      <w:r w:rsidRPr="001524BE">
        <w:rPr>
          <w:rFonts w:ascii="Arial" w:hAnsi="Arial"/>
          <w:sz w:val="22"/>
          <w:szCs w:val="22"/>
        </w:rPr>
        <w:t> </w:t>
      </w:r>
      <w:proofErr w:type="spellStart"/>
      <w:r w:rsidRPr="001524BE">
        <w:rPr>
          <w:rFonts w:ascii="Arial" w:hAnsi="Arial"/>
          <w:sz w:val="22"/>
          <w:szCs w:val="22"/>
        </w:rPr>
        <w:t>nātya</w:t>
      </w:r>
      <w:proofErr w:type="spellEnd"/>
      <w:r w:rsidRPr="001524BE">
        <w:rPr>
          <w:rFonts w:ascii="Arial" w:hAnsi="Arial"/>
          <w:sz w:val="22"/>
          <w:szCs w:val="22"/>
        </w:rPr>
        <w:t xml:space="preserve"> peut inciter les jeunes à s</w:t>
      </w:r>
      <w:r>
        <w:rPr>
          <w:rFonts w:ascii="Arial" w:hAnsi="Arial"/>
          <w:sz w:val="22"/>
          <w:szCs w:val="22"/>
        </w:rPr>
        <w:t>’</w:t>
      </w:r>
      <w:r w:rsidRPr="001524BE">
        <w:rPr>
          <w:rFonts w:ascii="Arial" w:hAnsi="Arial"/>
          <w:sz w:val="22"/>
          <w:szCs w:val="22"/>
        </w:rPr>
        <w:t>impliquer vis-à-vis de leur patrimoine. L</w:t>
      </w:r>
      <w:r>
        <w:rPr>
          <w:rFonts w:ascii="Arial" w:hAnsi="Arial"/>
          <w:sz w:val="22"/>
          <w:szCs w:val="22"/>
        </w:rPr>
        <w:t>’</w:t>
      </w:r>
      <w:r w:rsidRPr="001524BE">
        <w:rPr>
          <w:rFonts w:ascii="Arial" w:hAnsi="Arial"/>
          <w:sz w:val="22"/>
          <w:szCs w:val="22"/>
        </w:rPr>
        <w:t>improvisation, les variations de la pratique et la liberté créative constituent des composantes importantes de l</w:t>
      </w:r>
      <w:r>
        <w:rPr>
          <w:rFonts w:ascii="Arial" w:hAnsi="Arial"/>
          <w:sz w:val="22"/>
          <w:szCs w:val="22"/>
        </w:rPr>
        <w:t>’</w:t>
      </w:r>
      <w:r w:rsidRPr="001524BE">
        <w:rPr>
          <w:rFonts w:ascii="Arial" w:hAnsi="Arial"/>
          <w:sz w:val="22"/>
          <w:szCs w:val="22"/>
        </w:rPr>
        <w:t>élément.</w:t>
      </w:r>
    </w:p>
    <w:p w14:paraId="4EDC229F" w14:textId="7CEAC17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dossier propose un ensemble bien structuré et systématique de mesures de sauvegarde que le </w:t>
      </w:r>
      <w:r w:rsidR="00AD1560">
        <w:rPr>
          <w:rFonts w:ascii="Arial" w:hAnsi="Arial"/>
          <w:sz w:val="22"/>
          <w:szCs w:val="22"/>
        </w:rPr>
        <w:t>M</w:t>
      </w:r>
      <w:r w:rsidRPr="001524BE">
        <w:rPr>
          <w:rFonts w:ascii="Arial" w:hAnsi="Arial"/>
          <w:sz w:val="22"/>
          <w:szCs w:val="22"/>
        </w:rPr>
        <w:t>inistère de l</w:t>
      </w:r>
      <w:r>
        <w:rPr>
          <w:rFonts w:ascii="Arial" w:hAnsi="Arial"/>
          <w:sz w:val="22"/>
          <w:szCs w:val="22"/>
        </w:rPr>
        <w:t>’</w:t>
      </w:r>
      <w:r w:rsidR="00AD1560">
        <w:rPr>
          <w:rFonts w:ascii="Arial" w:hAnsi="Arial"/>
          <w:sz w:val="22"/>
          <w:szCs w:val="22"/>
        </w:rPr>
        <w:t>é</w:t>
      </w:r>
      <w:r w:rsidRPr="001524BE">
        <w:rPr>
          <w:rFonts w:ascii="Arial" w:hAnsi="Arial"/>
          <w:sz w:val="22"/>
          <w:szCs w:val="22"/>
        </w:rPr>
        <w:t xml:space="preserve">ducation et le </w:t>
      </w:r>
      <w:r w:rsidR="00AD1560">
        <w:rPr>
          <w:rFonts w:ascii="Arial" w:hAnsi="Arial"/>
          <w:sz w:val="22"/>
          <w:szCs w:val="22"/>
        </w:rPr>
        <w:t>M</w:t>
      </w:r>
      <w:r w:rsidRPr="001524BE">
        <w:rPr>
          <w:rFonts w:ascii="Arial" w:hAnsi="Arial"/>
          <w:sz w:val="22"/>
          <w:szCs w:val="22"/>
        </w:rPr>
        <w:t xml:space="preserve">inistère des </w:t>
      </w:r>
      <w:r w:rsidR="00AD1560">
        <w:rPr>
          <w:rFonts w:ascii="Arial" w:hAnsi="Arial"/>
          <w:sz w:val="22"/>
          <w:szCs w:val="22"/>
        </w:rPr>
        <w:t>a</w:t>
      </w:r>
      <w:r w:rsidRPr="001524BE">
        <w:rPr>
          <w:rFonts w:ascii="Arial" w:hAnsi="Arial"/>
          <w:sz w:val="22"/>
          <w:szCs w:val="22"/>
        </w:rPr>
        <w:t>ffaires culturelles sont chargés de mettre en œuvre. Les mesures proposées se concentrent sur l</w:t>
      </w:r>
      <w:r>
        <w:rPr>
          <w:rFonts w:ascii="Arial" w:hAnsi="Arial"/>
          <w:sz w:val="22"/>
          <w:szCs w:val="22"/>
        </w:rPr>
        <w:t>’</w:t>
      </w:r>
      <w:r w:rsidRPr="001524BE">
        <w:rPr>
          <w:rFonts w:ascii="Arial" w:hAnsi="Arial"/>
          <w:sz w:val="22"/>
          <w:szCs w:val="22"/>
        </w:rPr>
        <w:t>inventaire et la documentation, en incitant les travaux de recherche via l</w:t>
      </w:r>
      <w:r>
        <w:rPr>
          <w:rFonts w:ascii="Arial" w:hAnsi="Arial"/>
          <w:sz w:val="22"/>
          <w:szCs w:val="22"/>
        </w:rPr>
        <w:t>’</w:t>
      </w:r>
      <w:r w:rsidRPr="001524BE">
        <w:rPr>
          <w:rFonts w:ascii="Arial" w:hAnsi="Arial"/>
          <w:sz w:val="22"/>
          <w:szCs w:val="22"/>
        </w:rPr>
        <w:t>attribution de bourses pour des projets relatifs à la sauvegarde du patrimoine culturel immatériel, ainsi que sur la sensibilisation à travers des activités pédagogiques destinées aux enfants et aux jeunes. La création d</w:t>
      </w:r>
      <w:r>
        <w:rPr>
          <w:rFonts w:ascii="Arial" w:hAnsi="Arial"/>
          <w:sz w:val="22"/>
          <w:szCs w:val="22"/>
        </w:rPr>
        <w:t>’</w:t>
      </w:r>
      <w:r w:rsidRPr="001524BE">
        <w:rPr>
          <w:rFonts w:ascii="Arial" w:hAnsi="Arial"/>
          <w:sz w:val="22"/>
          <w:szCs w:val="22"/>
        </w:rPr>
        <w:t>un mécanisme de suivi est prévue afin de prendre des mesures préventives visant à protéger l</w:t>
      </w:r>
      <w:r>
        <w:rPr>
          <w:rFonts w:ascii="Arial" w:hAnsi="Arial"/>
          <w:sz w:val="22"/>
          <w:szCs w:val="22"/>
        </w:rPr>
        <w:t>’</w:t>
      </w:r>
      <w:r w:rsidRPr="001524BE">
        <w:rPr>
          <w:rFonts w:ascii="Arial" w:hAnsi="Arial"/>
          <w:sz w:val="22"/>
          <w:szCs w:val="22"/>
        </w:rPr>
        <w:t>élément d</w:t>
      </w:r>
      <w:r>
        <w:rPr>
          <w:rFonts w:ascii="Arial" w:hAnsi="Arial"/>
          <w:sz w:val="22"/>
          <w:szCs w:val="22"/>
        </w:rPr>
        <w:t>’</w:t>
      </w:r>
      <w:r w:rsidRPr="001524BE">
        <w:rPr>
          <w:rFonts w:ascii="Arial" w:hAnsi="Arial"/>
          <w:sz w:val="22"/>
          <w:szCs w:val="22"/>
        </w:rPr>
        <w:t xml:space="preserve">une commercialisation </w:t>
      </w:r>
      <w:r w:rsidR="00AD1560">
        <w:rPr>
          <w:rFonts w:ascii="Arial" w:hAnsi="Arial"/>
          <w:sz w:val="22"/>
          <w:szCs w:val="22"/>
        </w:rPr>
        <w:t>excessive</w:t>
      </w:r>
      <w:r w:rsidRPr="001524BE">
        <w:rPr>
          <w:rFonts w:ascii="Arial" w:hAnsi="Arial"/>
          <w:sz w:val="22"/>
          <w:szCs w:val="22"/>
        </w:rPr>
        <w:t>, d</w:t>
      </w:r>
      <w:r>
        <w:rPr>
          <w:rFonts w:ascii="Arial" w:hAnsi="Arial"/>
          <w:sz w:val="22"/>
          <w:szCs w:val="22"/>
        </w:rPr>
        <w:t>’</w:t>
      </w:r>
      <w:r w:rsidRPr="001524BE">
        <w:rPr>
          <w:rFonts w:ascii="Arial" w:hAnsi="Arial"/>
          <w:sz w:val="22"/>
          <w:szCs w:val="22"/>
        </w:rPr>
        <w:t>une modernisation inappropriée ou de déformations. Les marionnettistes ont participé à la préparation des mesures de sauvegarde et contribueront à leur mise en œuvre.</w:t>
      </w:r>
    </w:p>
    <w:p w14:paraId="6E290E6B" w14:textId="5C18332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processus de candidature a débuté en 2012 lorsque le Département des affaires culturelles a été saisi par plusieurs groupes </w:t>
      </w:r>
      <w:proofErr w:type="spellStart"/>
      <w:r w:rsidR="00AD1560">
        <w:rPr>
          <w:rFonts w:ascii="Arial" w:hAnsi="Arial"/>
          <w:sz w:val="22"/>
          <w:szCs w:val="22"/>
        </w:rPr>
        <w:t>g</w:t>
      </w:r>
      <w:r w:rsidRPr="001524BE">
        <w:rPr>
          <w:rFonts w:ascii="Arial" w:hAnsi="Arial"/>
          <w:sz w:val="22"/>
          <w:szCs w:val="22"/>
        </w:rPr>
        <w:t>amwari</w:t>
      </w:r>
      <w:proofErr w:type="spellEnd"/>
      <w:r w:rsidRPr="001524BE">
        <w:rPr>
          <w:rFonts w:ascii="Arial" w:hAnsi="Arial"/>
          <w:sz w:val="22"/>
          <w:szCs w:val="22"/>
        </w:rPr>
        <w:t xml:space="preserve"> importants lui demandant son soutien pour la sauvegarde de leur art. Le dossier décrit le processus de candidature en détail. Un vaste éventail d</w:t>
      </w:r>
      <w:r>
        <w:rPr>
          <w:rFonts w:ascii="Arial" w:hAnsi="Arial"/>
          <w:sz w:val="22"/>
          <w:szCs w:val="22"/>
        </w:rPr>
        <w:t>’</w:t>
      </w:r>
      <w:r w:rsidRPr="001524BE">
        <w:rPr>
          <w:rFonts w:ascii="Arial" w:hAnsi="Arial"/>
          <w:sz w:val="22"/>
          <w:szCs w:val="22"/>
        </w:rPr>
        <w:t xml:space="preserve">expressions diverses de consentement libre, préalable et éclairé a été fourni par les marionnettistes </w:t>
      </w:r>
      <w:proofErr w:type="spellStart"/>
      <w:r w:rsidR="00AD1560">
        <w:rPr>
          <w:rFonts w:ascii="Arial" w:hAnsi="Arial"/>
          <w:sz w:val="22"/>
          <w:szCs w:val="22"/>
        </w:rPr>
        <w:t>g</w:t>
      </w:r>
      <w:r w:rsidRPr="001524BE">
        <w:rPr>
          <w:rFonts w:ascii="Arial" w:hAnsi="Arial"/>
          <w:sz w:val="22"/>
          <w:szCs w:val="22"/>
        </w:rPr>
        <w:t>amwari</w:t>
      </w:r>
      <w:proofErr w:type="spellEnd"/>
      <w:r w:rsidRPr="001524BE">
        <w:rPr>
          <w:rFonts w:ascii="Arial" w:hAnsi="Arial"/>
          <w:sz w:val="22"/>
          <w:szCs w:val="22"/>
        </w:rPr>
        <w:t xml:space="preserve"> et les autres praticiens du </w:t>
      </w:r>
      <w:proofErr w:type="spellStart"/>
      <w:r w:rsidRPr="001524BE">
        <w:rPr>
          <w:rFonts w:ascii="Arial" w:hAnsi="Arial"/>
          <w:sz w:val="22"/>
          <w:szCs w:val="22"/>
        </w:rPr>
        <w:t>rūkada</w:t>
      </w:r>
      <w:proofErr w:type="spellEnd"/>
      <w:r w:rsidRPr="001524BE">
        <w:rPr>
          <w:rFonts w:ascii="Arial" w:hAnsi="Arial"/>
          <w:sz w:val="22"/>
          <w:szCs w:val="22"/>
        </w:rPr>
        <w:t> </w:t>
      </w:r>
      <w:proofErr w:type="spellStart"/>
      <w:r w:rsidRPr="001524BE">
        <w:rPr>
          <w:rFonts w:ascii="Arial" w:hAnsi="Arial"/>
          <w:sz w:val="22"/>
          <w:szCs w:val="22"/>
        </w:rPr>
        <w:t>nātya</w:t>
      </w:r>
      <w:proofErr w:type="spellEnd"/>
      <w:r w:rsidRPr="001524BE">
        <w:rPr>
          <w:rFonts w:ascii="Arial" w:hAnsi="Arial"/>
          <w:sz w:val="22"/>
          <w:szCs w:val="22"/>
        </w:rPr>
        <w:t>, en plus d</w:t>
      </w:r>
      <w:r>
        <w:rPr>
          <w:rFonts w:ascii="Arial" w:hAnsi="Arial"/>
          <w:sz w:val="22"/>
          <w:szCs w:val="22"/>
        </w:rPr>
        <w:t>’</w:t>
      </w:r>
      <w:r w:rsidRPr="001524BE">
        <w:rPr>
          <w:rFonts w:ascii="Arial" w:hAnsi="Arial"/>
          <w:sz w:val="22"/>
          <w:szCs w:val="22"/>
        </w:rPr>
        <w:t xml:space="preserve">agents culturels, de secrétaires de division, </w:t>
      </w:r>
      <w:r w:rsidR="00AD1560">
        <w:rPr>
          <w:rFonts w:ascii="Arial" w:hAnsi="Arial"/>
          <w:sz w:val="22"/>
          <w:szCs w:val="22"/>
        </w:rPr>
        <w:t>de la B</w:t>
      </w:r>
      <w:r w:rsidR="00AD1560" w:rsidRPr="001524BE">
        <w:rPr>
          <w:rFonts w:ascii="Arial" w:hAnsi="Arial"/>
          <w:sz w:val="22"/>
          <w:szCs w:val="22"/>
        </w:rPr>
        <w:t>ibliothèque nationale</w:t>
      </w:r>
      <w:r w:rsidR="00AD1560">
        <w:rPr>
          <w:rFonts w:ascii="Arial" w:hAnsi="Arial"/>
          <w:sz w:val="22"/>
          <w:szCs w:val="22"/>
        </w:rPr>
        <w:t xml:space="preserve">, </w:t>
      </w:r>
      <w:r w:rsidRPr="001524BE">
        <w:rPr>
          <w:rFonts w:ascii="Arial" w:hAnsi="Arial"/>
          <w:sz w:val="22"/>
          <w:szCs w:val="22"/>
        </w:rPr>
        <w:t xml:space="preserve">du </w:t>
      </w:r>
      <w:r w:rsidR="00AD1560">
        <w:rPr>
          <w:rFonts w:ascii="Arial" w:hAnsi="Arial"/>
          <w:sz w:val="22"/>
          <w:szCs w:val="22"/>
        </w:rPr>
        <w:t>B</w:t>
      </w:r>
      <w:r w:rsidRPr="001524BE">
        <w:rPr>
          <w:rFonts w:ascii="Arial" w:hAnsi="Arial"/>
          <w:sz w:val="22"/>
          <w:szCs w:val="22"/>
        </w:rPr>
        <w:t>ureau des services de documentation, de l</w:t>
      </w:r>
      <w:r>
        <w:rPr>
          <w:rFonts w:ascii="Arial" w:hAnsi="Arial"/>
          <w:sz w:val="22"/>
          <w:szCs w:val="22"/>
        </w:rPr>
        <w:t>’</w:t>
      </w:r>
      <w:r w:rsidRPr="001524BE">
        <w:rPr>
          <w:rFonts w:ascii="Arial" w:hAnsi="Arial"/>
          <w:sz w:val="22"/>
          <w:szCs w:val="22"/>
        </w:rPr>
        <w:t>Institut national de l</w:t>
      </w:r>
      <w:r>
        <w:rPr>
          <w:rFonts w:ascii="Arial" w:hAnsi="Arial"/>
          <w:sz w:val="22"/>
          <w:szCs w:val="22"/>
        </w:rPr>
        <w:t>’</w:t>
      </w:r>
      <w:r w:rsidRPr="001524BE">
        <w:rPr>
          <w:rFonts w:ascii="Arial" w:hAnsi="Arial"/>
          <w:sz w:val="22"/>
          <w:szCs w:val="22"/>
        </w:rPr>
        <w:t>éducation et d</w:t>
      </w:r>
      <w:r>
        <w:rPr>
          <w:rFonts w:ascii="Arial" w:hAnsi="Arial"/>
          <w:sz w:val="22"/>
          <w:szCs w:val="22"/>
        </w:rPr>
        <w:t>’</w:t>
      </w:r>
      <w:r w:rsidRPr="001524BE">
        <w:rPr>
          <w:rFonts w:ascii="Arial" w:hAnsi="Arial"/>
          <w:sz w:val="22"/>
          <w:szCs w:val="22"/>
        </w:rPr>
        <w:t>autres parties prenantes.</w:t>
      </w:r>
    </w:p>
    <w:p w14:paraId="381B04D9" w14:textId="712D280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2013, l</w:t>
      </w:r>
      <w:r>
        <w:rPr>
          <w:rFonts w:ascii="Arial" w:hAnsi="Arial"/>
          <w:sz w:val="22"/>
          <w:szCs w:val="22"/>
        </w:rPr>
        <w:t>’</w:t>
      </w:r>
      <w:r w:rsidRPr="001524BE">
        <w:rPr>
          <w:rFonts w:ascii="Arial" w:hAnsi="Arial"/>
          <w:sz w:val="22"/>
          <w:szCs w:val="22"/>
        </w:rPr>
        <w:t xml:space="preserve">élément a été </w:t>
      </w:r>
      <w:r w:rsidR="00AD1560">
        <w:rPr>
          <w:rFonts w:ascii="Arial" w:hAnsi="Arial"/>
          <w:sz w:val="22"/>
          <w:szCs w:val="22"/>
        </w:rPr>
        <w:t>inclus dans</w:t>
      </w:r>
      <w:r w:rsidRPr="001524BE">
        <w:rPr>
          <w:rFonts w:ascii="Arial" w:hAnsi="Arial"/>
          <w:sz w:val="22"/>
          <w:szCs w:val="22"/>
        </w:rPr>
        <w:t xml:space="preserve"> l</w:t>
      </w:r>
      <w:r>
        <w:rPr>
          <w:rFonts w:ascii="Arial" w:hAnsi="Arial"/>
          <w:sz w:val="22"/>
          <w:szCs w:val="22"/>
        </w:rPr>
        <w:t>’</w:t>
      </w:r>
      <w:r w:rsidR="00AD1560">
        <w:rPr>
          <w:rFonts w:ascii="Arial" w:hAnsi="Arial"/>
          <w:sz w:val="22"/>
          <w:szCs w:val="22"/>
        </w:rPr>
        <w:t>i</w:t>
      </w:r>
      <w:r w:rsidRPr="001524BE">
        <w:rPr>
          <w:rFonts w:ascii="Arial" w:hAnsi="Arial"/>
          <w:sz w:val="22"/>
          <w:szCs w:val="22"/>
        </w:rPr>
        <w:t>nventaire national du patrimoine culturel immatériel du Sri Lanka avec la</w:t>
      </w:r>
      <w:r w:rsidR="00AD1560">
        <w:rPr>
          <w:rFonts w:ascii="Arial" w:hAnsi="Arial"/>
          <w:sz w:val="22"/>
          <w:szCs w:val="22"/>
        </w:rPr>
        <w:t xml:space="preserve"> large</w:t>
      </w:r>
      <w:r w:rsidRPr="001524BE">
        <w:rPr>
          <w:rFonts w:ascii="Arial" w:hAnsi="Arial"/>
          <w:sz w:val="22"/>
          <w:szCs w:val="22"/>
        </w:rPr>
        <w:t xml:space="preserve"> participation de ses praticiens. L</w:t>
      </w:r>
      <w:r>
        <w:rPr>
          <w:rFonts w:ascii="Arial" w:hAnsi="Arial"/>
          <w:sz w:val="22"/>
          <w:szCs w:val="22"/>
        </w:rPr>
        <w:t>’</w:t>
      </w:r>
      <w:r w:rsidRPr="001524BE">
        <w:rPr>
          <w:rFonts w:ascii="Arial" w:hAnsi="Arial"/>
          <w:sz w:val="22"/>
          <w:szCs w:val="22"/>
        </w:rPr>
        <w:t xml:space="preserve">inventaire est géré par le Bureau des services de documentation et de la </w:t>
      </w:r>
      <w:r w:rsidR="00AD1560">
        <w:rPr>
          <w:rFonts w:ascii="Arial" w:hAnsi="Arial"/>
          <w:sz w:val="22"/>
          <w:szCs w:val="22"/>
        </w:rPr>
        <w:t>B</w:t>
      </w:r>
      <w:r w:rsidRPr="001524BE">
        <w:rPr>
          <w:rFonts w:ascii="Arial" w:hAnsi="Arial"/>
          <w:sz w:val="22"/>
          <w:szCs w:val="22"/>
        </w:rPr>
        <w:t>ibliothèque nationale et a été progressivement enrichi et amélioré. Les informations mises à jour sont recueillies par les agents culturels rattachés aux secrétariats de division, qui soumettent des données actualisées sur le statut de</w:t>
      </w:r>
      <w:r w:rsidR="00AD1560">
        <w:rPr>
          <w:rFonts w:ascii="Arial" w:hAnsi="Arial"/>
          <w:sz w:val="22"/>
          <w:szCs w:val="22"/>
        </w:rPr>
        <w:t xml:space="preserve">s </w:t>
      </w:r>
      <w:r w:rsidRPr="001524BE">
        <w:rPr>
          <w:rFonts w:ascii="Arial" w:hAnsi="Arial"/>
          <w:sz w:val="22"/>
          <w:szCs w:val="22"/>
        </w:rPr>
        <w:t>élément</w:t>
      </w:r>
      <w:r w:rsidR="00AD1560">
        <w:rPr>
          <w:rFonts w:ascii="Arial" w:hAnsi="Arial"/>
          <w:sz w:val="22"/>
          <w:szCs w:val="22"/>
        </w:rPr>
        <w:t>s</w:t>
      </w:r>
      <w:r w:rsidRPr="001524BE">
        <w:rPr>
          <w:rFonts w:ascii="Arial" w:hAnsi="Arial"/>
          <w:sz w:val="22"/>
          <w:szCs w:val="22"/>
        </w:rPr>
        <w:t xml:space="preserve"> dans le cadre de leur rapport annuel.</w:t>
      </w:r>
    </w:p>
    <w:p w14:paraId="7F95DAE9" w14:textId="7DC62306" w:rsidR="001524BE" w:rsidRPr="001524BE" w:rsidRDefault="001524BE" w:rsidP="00532DAA">
      <w:pPr>
        <w:numPr>
          <w:ilvl w:val="0"/>
          <w:numId w:val="57"/>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 </w:t>
      </w:r>
      <w:proofErr w:type="spellStart"/>
      <w:r w:rsidRPr="001524BE">
        <w:rPr>
          <w:rFonts w:ascii="Arial" w:hAnsi="Arial"/>
          <w:b/>
          <w:bCs/>
          <w:sz w:val="22"/>
          <w:szCs w:val="22"/>
          <w:lang w:eastAsia="en-US"/>
        </w:rPr>
        <w:t>rūkada</w:t>
      </w:r>
      <w:proofErr w:type="spellEnd"/>
      <w:r w:rsidRPr="001524BE">
        <w:rPr>
          <w:rFonts w:ascii="Arial" w:hAnsi="Arial"/>
          <w:b/>
          <w:bCs/>
          <w:sz w:val="22"/>
          <w:szCs w:val="22"/>
          <w:lang w:eastAsia="en-US"/>
        </w:rPr>
        <w:t xml:space="preserve"> </w:t>
      </w:r>
      <w:proofErr w:type="spellStart"/>
      <w:r w:rsidRPr="001524BE">
        <w:rPr>
          <w:rFonts w:ascii="Arial" w:hAnsi="Arial"/>
          <w:b/>
          <w:bCs/>
          <w:sz w:val="22"/>
          <w:szCs w:val="22"/>
          <w:lang w:eastAsia="en-US"/>
        </w:rPr>
        <w:t>nātya</w:t>
      </w:r>
      <w:proofErr w:type="spellEnd"/>
      <w:r w:rsidRPr="001524BE">
        <w:rPr>
          <w:rFonts w:ascii="Arial" w:hAnsi="Arial"/>
          <w:b/>
          <w:bCs/>
          <w:sz w:val="22"/>
          <w:szCs w:val="22"/>
          <w:lang w:eastAsia="en-US"/>
        </w:rPr>
        <w:t xml:space="preserve">, théâtre traditionnel de marionnettes à fils </w:t>
      </w:r>
      <w:r w:rsidR="001A1AE2">
        <w:rPr>
          <w:rFonts w:ascii="Arial" w:hAnsi="Arial"/>
          <w:b/>
          <w:bCs/>
          <w:sz w:val="22"/>
          <w:szCs w:val="22"/>
          <w:lang w:eastAsia="en-US"/>
        </w:rPr>
        <w:t>a</w:t>
      </w:r>
      <w:r w:rsidRPr="001524BE">
        <w:rPr>
          <w:rFonts w:ascii="Arial" w:hAnsi="Arial"/>
          <w:b/>
          <w:bCs/>
          <w:sz w:val="22"/>
          <w:szCs w:val="22"/>
          <w:lang w:eastAsia="en-US"/>
        </w:rPr>
        <w:t>u Sri Lanka</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1A1AE2">
        <w:rPr>
          <w:rFonts w:ascii="Arial" w:hAnsi="Arial"/>
          <w:bCs/>
          <w:sz w:val="22"/>
          <w:szCs w:val="22"/>
          <w:lang w:eastAsia="en-US"/>
        </w:rPr>
        <w:t> ;</w:t>
      </w:r>
    </w:p>
    <w:p w14:paraId="32FC13EE" w14:textId="0EAAD517" w:rsidR="001524BE" w:rsidRPr="001524BE" w:rsidRDefault="001524BE" w:rsidP="00532DAA">
      <w:pPr>
        <w:numPr>
          <w:ilvl w:val="0"/>
          <w:numId w:val="57"/>
        </w:numPr>
        <w:tabs>
          <w:tab w:val="left" w:pos="284"/>
          <w:tab w:val="left" w:pos="1134"/>
          <w:tab w:val="left" w:pos="1701"/>
          <w:tab w:val="left" w:pos="2268"/>
        </w:tabs>
        <w:spacing w:before="120" w:after="120"/>
        <w:ind w:left="1134"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d</w:t>
      </w:r>
      <w:r>
        <w:rPr>
          <w:rFonts w:ascii="Arial" w:hAnsi="Arial"/>
          <w:bCs/>
          <w:sz w:val="22"/>
          <w:szCs w:val="22"/>
        </w:rPr>
        <w:t>’</w:t>
      </w:r>
      <w:r w:rsidRPr="001524BE">
        <w:rPr>
          <w:rFonts w:ascii="Arial" w:hAnsi="Arial"/>
          <w:bCs/>
          <w:sz w:val="22"/>
          <w:szCs w:val="22"/>
        </w:rPr>
        <w:t>avoir amélioré son dossier suite au renvoi de sa candidature en 2016.</w:t>
      </w:r>
    </w:p>
    <w:p w14:paraId="0B9571E6" w14:textId="675FF2E2" w:rsidR="001524BE" w:rsidRPr="001524BE" w:rsidRDefault="001524BE" w:rsidP="00A70604">
      <w:pPr>
        <w:spacing w:before="360" w:after="120"/>
        <w:ind w:firstLine="567"/>
        <w:rPr>
          <w:rFonts w:ascii="Arial" w:eastAsia="MS Gothic" w:hAnsi="Arial" w:cs="Arial"/>
          <w:b/>
          <w:sz w:val="22"/>
        </w:rPr>
      </w:pPr>
      <w:bookmarkStart w:id="39" w:name="Decision_10b35"/>
      <w:bookmarkEnd w:id="39"/>
      <w:r w:rsidRPr="001524BE">
        <w:rPr>
          <w:rFonts w:ascii="Arial" w:eastAsia="MS Gothic" w:hAnsi="Arial" w:cs="Arial"/>
          <w:b/>
          <w:sz w:val="22"/>
        </w:rPr>
        <w:t>PROJET DE DÉCISION 13.COM 10.b.35</w:t>
      </w:r>
      <w:r w:rsidR="00737E2E">
        <w:rPr>
          <w:rFonts w:ascii="Arial" w:hAnsi="Arial"/>
          <w:b/>
          <w:sz w:val="22"/>
        </w:rPr>
        <w:tab/>
      </w:r>
      <w:r w:rsidR="00737E2E">
        <w:rPr>
          <w:noProof/>
          <w:color w:val="0000FF"/>
          <w:szCs w:val="22"/>
          <w:lang w:val="en-US" w:eastAsia="en-US"/>
        </w:rPr>
        <w:drawing>
          <wp:inline distT="0" distB="0" distL="0" distR="0" wp14:anchorId="4F311646" wp14:editId="2930660E">
            <wp:extent cx="104775" cy="104775"/>
            <wp:effectExtent l="0" t="0" r="9525" b="9525"/>
            <wp:docPr id="31" name="Picture 3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3F2F43"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36050BB6" w14:textId="57A74BC1" w:rsidR="001524BE" w:rsidRPr="001524BE" w:rsidRDefault="001524BE" w:rsidP="00532DAA">
      <w:pPr>
        <w:numPr>
          <w:ilvl w:val="0"/>
          <w:numId w:val="58"/>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Suisse et l</w:t>
      </w:r>
      <w:r>
        <w:rPr>
          <w:rFonts w:ascii="Arial" w:hAnsi="Arial"/>
          <w:sz w:val="22"/>
          <w:szCs w:val="22"/>
        </w:rPr>
        <w:t>’</w:t>
      </w:r>
      <w:r w:rsidRPr="001524BE">
        <w:rPr>
          <w:rFonts w:ascii="Arial" w:hAnsi="Arial"/>
          <w:sz w:val="22"/>
          <w:szCs w:val="22"/>
        </w:rPr>
        <w:t xml:space="preserve">Autriche ont proposé la candidature de </w:t>
      </w:r>
      <w:r w:rsidRPr="001524BE">
        <w:rPr>
          <w:rFonts w:ascii="Arial" w:hAnsi="Arial"/>
          <w:b/>
          <w:sz w:val="22"/>
          <w:szCs w:val="22"/>
        </w:rPr>
        <w:t>la gestion du danger d</w:t>
      </w:r>
      <w:r>
        <w:rPr>
          <w:rFonts w:ascii="Arial" w:hAnsi="Arial"/>
          <w:b/>
          <w:sz w:val="22"/>
          <w:szCs w:val="22"/>
        </w:rPr>
        <w:t>’</w:t>
      </w:r>
      <w:r w:rsidRPr="001524BE">
        <w:rPr>
          <w:rFonts w:ascii="Arial" w:hAnsi="Arial"/>
          <w:b/>
          <w:sz w:val="22"/>
          <w:szCs w:val="22"/>
        </w:rPr>
        <w:t>avalanches</w:t>
      </w:r>
      <w:r w:rsidRPr="001524BE">
        <w:rPr>
          <w:rFonts w:ascii="Arial" w:hAnsi="Arial"/>
          <w:sz w:val="22"/>
          <w:szCs w:val="22"/>
        </w:rPr>
        <w:t xml:space="preserve"> (n° 01380)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7A9F0E05" w14:textId="4E79F9DF" w:rsidR="001524BE" w:rsidRPr="00532DAA" w:rsidRDefault="001A1AE2" w:rsidP="00532DAA">
      <w:pPr>
        <w:tabs>
          <w:tab w:val="left" w:pos="1134"/>
          <w:tab w:val="left" w:pos="1701"/>
          <w:tab w:val="left" w:pos="2268"/>
        </w:tabs>
        <w:spacing w:before="120" w:after="120"/>
        <w:ind w:left="1134"/>
        <w:jc w:val="both"/>
        <w:rPr>
          <w:rFonts w:ascii="Arial" w:hAnsi="Arial" w:cs="Arial"/>
          <w:sz w:val="22"/>
          <w:szCs w:val="22"/>
        </w:rPr>
      </w:pPr>
      <w:r w:rsidRPr="001A1AE2">
        <w:rPr>
          <w:rFonts w:ascii="Arial" w:hAnsi="Arial"/>
          <w:sz w:val="22"/>
          <w:szCs w:val="22"/>
        </w:rPr>
        <w:t xml:space="preserve">La gestion du </w:t>
      </w:r>
      <w:r w:rsidR="008C0F59">
        <w:rPr>
          <w:rFonts w:ascii="Arial" w:hAnsi="Arial"/>
          <w:sz w:val="22"/>
          <w:szCs w:val="22"/>
        </w:rPr>
        <w:t>danger d’avalanches</w:t>
      </w:r>
      <w:r w:rsidRPr="001A1AE2">
        <w:rPr>
          <w:rFonts w:ascii="Arial" w:hAnsi="Arial"/>
          <w:sz w:val="22"/>
          <w:szCs w:val="22"/>
        </w:rPr>
        <w:t xml:space="preserve"> a façonné l’identité des populations alpines confrontées chaque hiver à la menace que constituent les avalanches pour les habitants, les touristes, les moyens de communication et autres infrastructures vitales. Les Alpes étant densément peuplées, le phénomène des avalanches est une préoccupation majeure et une responsabilité collective des communautés. Depuis des siècles, habitants et montagnards ont développé des savoirs empiriques locaux, des stratégies de gestion et d’évitement des risques ainsi que des pratiques culturelles pour se prémunir du danger que représentent les avalanches. De nos jours, des outils modernes tels que des instruments de mesure et une cartographie des risque</w:t>
      </w:r>
      <w:r w:rsidR="007F19BE">
        <w:rPr>
          <w:rFonts w:ascii="Arial" w:hAnsi="Arial"/>
          <w:sz w:val="22"/>
          <w:szCs w:val="22"/>
        </w:rPr>
        <w:t xml:space="preserve">s constituent des </w:t>
      </w:r>
      <w:r w:rsidRPr="001A1AE2">
        <w:rPr>
          <w:rFonts w:ascii="Arial" w:hAnsi="Arial"/>
          <w:sz w:val="22"/>
          <w:szCs w:val="22"/>
        </w:rPr>
        <w:t>compl</w:t>
      </w:r>
      <w:r w:rsidR="007F19BE">
        <w:rPr>
          <w:rFonts w:ascii="Arial" w:hAnsi="Arial"/>
          <w:sz w:val="22"/>
          <w:szCs w:val="22"/>
        </w:rPr>
        <w:t>éments aux</w:t>
      </w:r>
      <w:r w:rsidRPr="001A1AE2">
        <w:rPr>
          <w:rFonts w:ascii="Arial" w:hAnsi="Arial"/>
          <w:sz w:val="22"/>
          <w:szCs w:val="22"/>
        </w:rPr>
        <w:t xml:space="preserve"> savoirs traditionnels que les détenteurs continuent de développer et d’adapter sur le terrain. L’élément est enraciné dans la culture du quotidien des communautés et souligne l’importance de la solidarité en situation de crise. L’évaluation des risques d’avalanche requiert une connaissance approfondie de la nature, en particulier du terrain, de la neige, des conditions météorologiques et des avalanches passées. Si ces connaissances étaient auparavant transmises oralement, elles sont désormais le fruit d’un processus dynamique qui associe le savoir empirique et l’expérience pratique : les transferts de connaissances se font de la science vers la pratique et du terrain vers la recherche. De nombreuses activités de formation sont proposées, et les personnes intéressées ont accès à une grande diversité de sources d’informations telles que bulletins d’avalanches, médias, aide-mémoire, sites web, manuels et expositions.</w:t>
      </w:r>
    </w:p>
    <w:p w14:paraId="42E9CBE7" w14:textId="48559E5A" w:rsidR="001524BE" w:rsidRPr="001524BE" w:rsidRDefault="001524BE" w:rsidP="00532DAA">
      <w:pPr>
        <w:keepNext/>
        <w:numPr>
          <w:ilvl w:val="0"/>
          <w:numId w:val="58"/>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1E4040F3" w14:textId="0801AE7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de candidature démontre que la gestion du danger d</w:t>
      </w:r>
      <w:r>
        <w:rPr>
          <w:rFonts w:ascii="Arial" w:hAnsi="Arial"/>
          <w:sz w:val="22"/>
          <w:szCs w:val="22"/>
        </w:rPr>
        <w:t>’</w:t>
      </w:r>
      <w:r w:rsidRPr="001524BE">
        <w:rPr>
          <w:rFonts w:ascii="Arial" w:hAnsi="Arial"/>
          <w:sz w:val="22"/>
          <w:szCs w:val="22"/>
        </w:rPr>
        <w:t>avalanches constitue un patrimoine culturel immatériel et, en faisant partie de la vie des communautés locales, leur apporte un sentiment d</w:t>
      </w:r>
      <w:r>
        <w:rPr>
          <w:rFonts w:ascii="Arial" w:hAnsi="Arial"/>
          <w:sz w:val="22"/>
          <w:szCs w:val="22"/>
        </w:rPr>
        <w:t>’</w:t>
      </w:r>
      <w:r w:rsidRPr="001524BE">
        <w:rPr>
          <w:rFonts w:ascii="Arial" w:hAnsi="Arial"/>
          <w:sz w:val="22"/>
          <w:szCs w:val="22"/>
        </w:rPr>
        <w:t>identité, en plus de servir diverses fonctions sociales et culturelles. L</w:t>
      </w:r>
      <w:r>
        <w:rPr>
          <w:rFonts w:ascii="Arial" w:hAnsi="Arial"/>
          <w:sz w:val="22"/>
          <w:szCs w:val="22"/>
        </w:rPr>
        <w:t>’</w:t>
      </w:r>
      <w:r w:rsidRPr="001524BE">
        <w:rPr>
          <w:rFonts w:ascii="Arial" w:hAnsi="Arial"/>
          <w:sz w:val="22"/>
          <w:szCs w:val="22"/>
        </w:rPr>
        <w:t>élément est principalement transmis de manière institutionnelle via les instituts de recherche, les services de météorologie, les autorités locales et les musées. La diffusion informelle des connaissances continue toutefois à jouer un rôle important à l</w:t>
      </w:r>
      <w:r>
        <w:rPr>
          <w:rFonts w:ascii="Arial" w:hAnsi="Arial"/>
          <w:sz w:val="22"/>
          <w:szCs w:val="22"/>
        </w:rPr>
        <w:t>’</w:t>
      </w:r>
      <w:r w:rsidRPr="001524BE">
        <w:rPr>
          <w:rFonts w:ascii="Arial" w:hAnsi="Arial"/>
          <w:sz w:val="22"/>
          <w:szCs w:val="22"/>
        </w:rPr>
        <w:t>échelle locale. L</w:t>
      </w:r>
      <w:r>
        <w:rPr>
          <w:rFonts w:ascii="Arial" w:hAnsi="Arial"/>
          <w:sz w:val="22"/>
          <w:szCs w:val="22"/>
        </w:rPr>
        <w:t>’</w:t>
      </w:r>
      <w:r w:rsidRPr="001524BE">
        <w:rPr>
          <w:rFonts w:ascii="Arial" w:hAnsi="Arial"/>
          <w:sz w:val="22"/>
          <w:szCs w:val="22"/>
        </w:rPr>
        <w:t>effort collectif renforce le sentiment d</w:t>
      </w:r>
      <w:r>
        <w:rPr>
          <w:rFonts w:ascii="Arial" w:hAnsi="Arial"/>
          <w:sz w:val="22"/>
          <w:szCs w:val="22"/>
        </w:rPr>
        <w:t>’</w:t>
      </w:r>
      <w:r w:rsidRPr="001524BE">
        <w:rPr>
          <w:rFonts w:ascii="Arial" w:hAnsi="Arial"/>
          <w:sz w:val="22"/>
          <w:szCs w:val="22"/>
        </w:rPr>
        <w:t>appartenance à une communauté dont la survie dépend de sa capacité à répondre collectivement à des problèmes, ce qui encourage la création de liens étroits entre les différents groupes sociaux.</w:t>
      </w:r>
    </w:p>
    <w:p w14:paraId="22087090" w14:textId="53EED56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savoir-faire requis pour vivre dans un environnement hostile et les connaissances relatives aux risques naturels et à leur prévention sont des aspects importants du patrimoine culturel immatériel qui seraient mis en avant par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 xml:space="preserve">élément. </w:t>
      </w:r>
      <w:r w:rsidR="00DD7E09">
        <w:rPr>
          <w:rFonts w:ascii="Arial" w:hAnsi="Arial"/>
          <w:sz w:val="22"/>
          <w:szCs w:val="22"/>
        </w:rPr>
        <w:t>Celle-ci</w:t>
      </w:r>
      <w:r w:rsidRPr="001524BE">
        <w:rPr>
          <w:rFonts w:ascii="Arial" w:hAnsi="Arial"/>
          <w:sz w:val="22"/>
          <w:szCs w:val="22"/>
        </w:rPr>
        <w:t xml:space="preserve"> attirerait aussi davantage l</w:t>
      </w:r>
      <w:r>
        <w:rPr>
          <w:rFonts w:ascii="Arial" w:hAnsi="Arial"/>
          <w:sz w:val="22"/>
          <w:szCs w:val="22"/>
        </w:rPr>
        <w:t>’</w:t>
      </w:r>
      <w:r w:rsidRPr="001524BE">
        <w:rPr>
          <w:rFonts w:ascii="Arial" w:hAnsi="Arial"/>
          <w:sz w:val="22"/>
          <w:szCs w:val="22"/>
        </w:rPr>
        <w:t xml:space="preserve">attention sur les aspects culturels de la prévention des risques naturels et renforcerait les liens entre le patrimoine culturel immatériel et les sciences naturelles en rappelant en outre que les nouvelles technologies et la recherche scientifique viennent compléter les connaissances empiriques et les réalités locales. Les contacts avec les communautés confrontées à des dangers similaires, ou </w:t>
      </w:r>
      <w:r w:rsidR="00DD7E09">
        <w:rPr>
          <w:rFonts w:ascii="Arial" w:hAnsi="Arial"/>
          <w:sz w:val="22"/>
          <w:szCs w:val="22"/>
        </w:rPr>
        <w:t>d’</w:t>
      </w:r>
      <w:r w:rsidRPr="001524BE">
        <w:rPr>
          <w:rFonts w:ascii="Arial" w:hAnsi="Arial"/>
          <w:sz w:val="22"/>
          <w:szCs w:val="22"/>
        </w:rPr>
        <w:t>autres, pourraient aussi en être renforcés. L</w:t>
      </w:r>
      <w:r>
        <w:rPr>
          <w:rFonts w:ascii="Arial" w:hAnsi="Arial"/>
          <w:sz w:val="22"/>
          <w:szCs w:val="22"/>
        </w:rPr>
        <w:t>’</w:t>
      </w:r>
      <w:r w:rsidRPr="001524BE">
        <w:rPr>
          <w:rFonts w:ascii="Arial" w:hAnsi="Arial"/>
          <w:sz w:val="22"/>
          <w:szCs w:val="22"/>
        </w:rPr>
        <w:t>élément étant étroitement lié au contexte local, son inscription encouragerait par ailleurs le respect de la diversité culturelle et de la créativité humaine.</w:t>
      </w:r>
    </w:p>
    <w:p w14:paraId="38D30653" w14:textId="590B611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proposées, sous forme d</w:t>
      </w:r>
      <w:r>
        <w:rPr>
          <w:rFonts w:ascii="Arial" w:hAnsi="Arial"/>
          <w:sz w:val="22"/>
          <w:szCs w:val="22"/>
        </w:rPr>
        <w:t>’</w:t>
      </w:r>
      <w:r w:rsidRPr="001524BE">
        <w:rPr>
          <w:rFonts w:ascii="Arial" w:hAnsi="Arial"/>
          <w:sz w:val="22"/>
          <w:szCs w:val="22"/>
        </w:rPr>
        <w:t>engagements concrets, sont clairement décrites. Elles seront mises en œuvre par la société civile et les autorités nationales et régionales et s</w:t>
      </w:r>
      <w:r>
        <w:rPr>
          <w:rFonts w:ascii="Arial" w:hAnsi="Arial"/>
          <w:sz w:val="22"/>
          <w:szCs w:val="22"/>
        </w:rPr>
        <w:t>’</w:t>
      </w:r>
      <w:r w:rsidRPr="001524BE">
        <w:rPr>
          <w:rFonts w:ascii="Arial" w:hAnsi="Arial"/>
          <w:sz w:val="22"/>
          <w:szCs w:val="22"/>
        </w:rPr>
        <w:t>appuieront sur l</w:t>
      </w:r>
      <w:r>
        <w:rPr>
          <w:rFonts w:ascii="Arial" w:hAnsi="Arial"/>
          <w:sz w:val="22"/>
          <w:szCs w:val="22"/>
        </w:rPr>
        <w:t>’</w:t>
      </w:r>
      <w:r w:rsidRPr="001524BE">
        <w:rPr>
          <w:rFonts w:ascii="Arial" w:hAnsi="Arial"/>
          <w:sz w:val="22"/>
          <w:szCs w:val="22"/>
        </w:rPr>
        <w:t>engagement</w:t>
      </w:r>
      <w:r w:rsidR="00DD7E09">
        <w:rPr>
          <w:rFonts w:ascii="Arial" w:hAnsi="Arial"/>
          <w:sz w:val="22"/>
          <w:szCs w:val="22"/>
        </w:rPr>
        <w:t xml:space="preserve"> existant</w:t>
      </w:r>
      <w:r w:rsidRPr="001524BE">
        <w:rPr>
          <w:rFonts w:ascii="Arial" w:hAnsi="Arial"/>
          <w:sz w:val="22"/>
          <w:szCs w:val="22"/>
        </w:rPr>
        <w:t xml:space="preserve"> de bénévoles et de professionnels des deux pays et de toutes les strates de la société. Les mesures de sauvegarde reflètent différents aspects de l</w:t>
      </w:r>
      <w:r>
        <w:rPr>
          <w:rFonts w:ascii="Arial" w:hAnsi="Arial"/>
          <w:sz w:val="22"/>
          <w:szCs w:val="22"/>
        </w:rPr>
        <w:t>’</w:t>
      </w:r>
      <w:r w:rsidRPr="001524BE">
        <w:rPr>
          <w:rFonts w:ascii="Arial" w:hAnsi="Arial"/>
          <w:sz w:val="22"/>
          <w:szCs w:val="22"/>
        </w:rPr>
        <w:t>élément relatifs aux connaissances et aux pratiques de gestion du danger d</w:t>
      </w:r>
      <w:r>
        <w:rPr>
          <w:rFonts w:ascii="Arial" w:hAnsi="Arial"/>
          <w:sz w:val="22"/>
          <w:szCs w:val="22"/>
        </w:rPr>
        <w:t>’</w:t>
      </w:r>
      <w:r w:rsidRPr="001524BE">
        <w:rPr>
          <w:rFonts w:ascii="Arial" w:hAnsi="Arial"/>
          <w:sz w:val="22"/>
          <w:szCs w:val="22"/>
        </w:rPr>
        <w:t>avalanches et à sa dimension culturelle. La législation nationale des deux pays intègre des règlementations relatives à la gestion des avalanches et les deux États parties travailleront en étroite collaboration pour sauvegarder l</w:t>
      </w:r>
      <w:r>
        <w:rPr>
          <w:rFonts w:ascii="Arial" w:hAnsi="Arial"/>
          <w:sz w:val="22"/>
          <w:szCs w:val="22"/>
        </w:rPr>
        <w:t>’</w:t>
      </w:r>
      <w:r w:rsidRPr="001524BE">
        <w:rPr>
          <w:rFonts w:ascii="Arial" w:hAnsi="Arial"/>
          <w:sz w:val="22"/>
          <w:szCs w:val="22"/>
        </w:rPr>
        <w:t xml:space="preserve">élément. Des </w:t>
      </w:r>
      <w:r w:rsidR="00DD7E09">
        <w:rPr>
          <w:rFonts w:ascii="Arial" w:hAnsi="Arial"/>
          <w:sz w:val="22"/>
          <w:szCs w:val="22"/>
        </w:rPr>
        <w:t>détenteurs</w:t>
      </w:r>
      <w:r w:rsidR="00DD7E09" w:rsidRPr="001524BE">
        <w:rPr>
          <w:rFonts w:ascii="Arial" w:hAnsi="Arial"/>
          <w:sz w:val="22"/>
          <w:szCs w:val="22"/>
        </w:rPr>
        <w:t xml:space="preserve"> </w:t>
      </w:r>
      <w:r w:rsidRPr="001524BE">
        <w:rPr>
          <w:rFonts w:ascii="Arial" w:hAnsi="Arial"/>
          <w:sz w:val="22"/>
          <w:szCs w:val="22"/>
        </w:rPr>
        <w:t>de connaissances, souvent membres d</w:t>
      </w:r>
      <w:r>
        <w:rPr>
          <w:rFonts w:ascii="Arial" w:hAnsi="Arial"/>
          <w:sz w:val="22"/>
          <w:szCs w:val="22"/>
        </w:rPr>
        <w:t>’</w:t>
      </w:r>
      <w:r w:rsidRPr="001524BE">
        <w:rPr>
          <w:rFonts w:ascii="Arial" w:hAnsi="Arial"/>
          <w:sz w:val="22"/>
          <w:szCs w:val="22"/>
        </w:rPr>
        <w:t>institutions et d</w:t>
      </w:r>
      <w:r>
        <w:rPr>
          <w:rFonts w:ascii="Arial" w:hAnsi="Arial"/>
          <w:sz w:val="22"/>
          <w:szCs w:val="22"/>
        </w:rPr>
        <w:t>’</w:t>
      </w:r>
      <w:r w:rsidRPr="001524BE">
        <w:rPr>
          <w:rFonts w:ascii="Arial" w:hAnsi="Arial"/>
          <w:sz w:val="22"/>
          <w:szCs w:val="22"/>
        </w:rPr>
        <w:t>organisations directement et constamment impliquées dans la pratique de l</w:t>
      </w:r>
      <w:r>
        <w:rPr>
          <w:rFonts w:ascii="Arial" w:hAnsi="Arial"/>
          <w:sz w:val="22"/>
          <w:szCs w:val="22"/>
        </w:rPr>
        <w:t>’</w:t>
      </w:r>
      <w:r w:rsidRPr="001524BE">
        <w:rPr>
          <w:rFonts w:ascii="Arial" w:hAnsi="Arial"/>
          <w:sz w:val="22"/>
          <w:szCs w:val="22"/>
        </w:rPr>
        <w:t>élément, ont participé à la préparation des mesures de sauvegarde.</w:t>
      </w:r>
    </w:p>
    <w:p w14:paraId="12A678F8" w14:textId="2D07CAE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Les deux États parties ont préparé le dossier de candidature en étroite collaboration avec les communautés et parties prenantes concernées. Les </w:t>
      </w:r>
      <w:r w:rsidR="00DD7E09">
        <w:rPr>
          <w:rFonts w:ascii="Arial" w:hAnsi="Arial"/>
          <w:sz w:val="22"/>
          <w:szCs w:val="22"/>
        </w:rPr>
        <w:t>détenteurs</w:t>
      </w:r>
      <w:r w:rsidRPr="001524BE">
        <w:rPr>
          <w:rFonts w:ascii="Arial" w:hAnsi="Arial"/>
          <w:sz w:val="22"/>
          <w:szCs w:val="22"/>
        </w:rPr>
        <w:t xml:space="preserve"> et praticiens autrichiens et suisses de l</w:t>
      </w:r>
      <w:r>
        <w:rPr>
          <w:rFonts w:ascii="Arial" w:hAnsi="Arial"/>
          <w:sz w:val="22"/>
          <w:szCs w:val="22"/>
        </w:rPr>
        <w:t>’</w:t>
      </w:r>
      <w:r w:rsidRPr="001524BE">
        <w:rPr>
          <w:rFonts w:ascii="Arial" w:hAnsi="Arial"/>
          <w:sz w:val="22"/>
          <w:szCs w:val="22"/>
        </w:rPr>
        <w:t>élément ont rencontré des experts nationaux à plusieurs reprises pour évoquer le dossier de candidature dans leurs pays respectifs. En 2016 et 2017, deux réunions conjointes ont été organisées en Suisse afin d</w:t>
      </w:r>
      <w:r>
        <w:rPr>
          <w:rFonts w:ascii="Arial" w:hAnsi="Arial"/>
          <w:sz w:val="22"/>
          <w:szCs w:val="22"/>
        </w:rPr>
        <w:t>’</w:t>
      </w:r>
      <w:r w:rsidRPr="001524BE">
        <w:rPr>
          <w:rFonts w:ascii="Arial" w:hAnsi="Arial"/>
          <w:sz w:val="22"/>
          <w:szCs w:val="22"/>
        </w:rPr>
        <w:t xml:space="preserve">échanger des opinions et des idées, de renforcer les liens et de valider la version définitive du dossier. Le consentement </w:t>
      </w:r>
      <w:r w:rsidR="00DA6BE2">
        <w:rPr>
          <w:rFonts w:ascii="Arial" w:hAnsi="Arial"/>
          <w:sz w:val="22"/>
          <w:szCs w:val="22"/>
        </w:rPr>
        <w:t>libre, préalable et éclairé</w:t>
      </w:r>
      <w:r w:rsidRPr="001524BE">
        <w:rPr>
          <w:rFonts w:ascii="Arial" w:hAnsi="Arial"/>
          <w:sz w:val="22"/>
          <w:szCs w:val="22"/>
        </w:rPr>
        <w:t xml:space="preserve"> a été obtenu par le biais d</w:t>
      </w:r>
      <w:r>
        <w:rPr>
          <w:rFonts w:ascii="Arial" w:hAnsi="Arial"/>
          <w:sz w:val="22"/>
          <w:szCs w:val="22"/>
        </w:rPr>
        <w:t>’</w:t>
      </w:r>
      <w:r w:rsidRPr="001524BE">
        <w:rPr>
          <w:rFonts w:ascii="Arial" w:hAnsi="Arial"/>
          <w:sz w:val="22"/>
          <w:szCs w:val="22"/>
        </w:rPr>
        <w:t>un partage des informations au sein des réseaux de praticiens à différents niveaux.</w:t>
      </w:r>
    </w:p>
    <w:p w14:paraId="177B7B44" w14:textId="33F7F231"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sidR="00DD7E09">
        <w:rPr>
          <w:rFonts w:ascii="Arial" w:hAnsi="Arial"/>
          <w:sz w:val="22"/>
          <w:szCs w:val="22"/>
        </w:rPr>
        <w:t>inclus dans</w:t>
      </w:r>
      <w:r w:rsidRPr="001524BE">
        <w:rPr>
          <w:rFonts w:ascii="Arial" w:hAnsi="Arial"/>
          <w:sz w:val="22"/>
          <w:szCs w:val="22"/>
        </w:rPr>
        <w:t xml:space="preserve"> la </w:t>
      </w:r>
      <w:r w:rsidR="00DD7E09">
        <w:rPr>
          <w:rFonts w:ascii="Arial" w:hAnsi="Arial"/>
          <w:sz w:val="22"/>
          <w:szCs w:val="22"/>
        </w:rPr>
        <w:t>l</w:t>
      </w:r>
      <w:r w:rsidRPr="001524BE">
        <w:rPr>
          <w:rFonts w:ascii="Arial" w:hAnsi="Arial"/>
          <w:sz w:val="22"/>
          <w:szCs w:val="22"/>
        </w:rPr>
        <w:t xml:space="preserve">iste des traditions vivantes </w:t>
      </w:r>
      <w:r w:rsidR="00DD7E09">
        <w:rPr>
          <w:rFonts w:ascii="Arial" w:hAnsi="Arial"/>
          <w:sz w:val="22"/>
          <w:szCs w:val="22"/>
        </w:rPr>
        <w:t>en</w:t>
      </w:r>
      <w:r w:rsidR="00DD7E09" w:rsidRPr="001524BE">
        <w:rPr>
          <w:rFonts w:ascii="Arial" w:hAnsi="Arial"/>
          <w:sz w:val="22"/>
          <w:szCs w:val="22"/>
        </w:rPr>
        <w:t xml:space="preserve"> </w:t>
      </w:r>
      <w:r w:rsidRPr="001524BE">
        <w:rPr>
          <w:rFonts w:ascii="Arial" w:hAnsi="Arial"/>
          <w:sz w:val="22"/>
          <w:szCs w:val="22"/>
        </w:rPr>
        <w:t xml:space="preserve">Suisse (2012) et </w:t>
      </w:r>
      <w:r w:rsidR="00DD7E09">
        <w:rPr>
          <w:rFonts w:ascii="Arial" w:hAnsi="Arial"/>
          <w:sz w:val="22"/>
          <w:szCs w:val="22"/>
        </w:rPr>
        <w:t xml:space="preserve">dans </w:t>
      </w:r>
      <w:r w:rsidRPr="001524BE">
        <w:rPr>
          <w:rFonts w:ascii="Arial" w:hAnsi="Arial"/>
          <w:sz w:val="22"/>
          <w:szCs w:val="22"/>
        </w:rPr>
        <w:t xml:space="preserve">la </w:t>
      </w:r>
      <w:r w:rsidR="00DD7E09">
        <w:rPr>
          <w:rFonts w:ascii="Arial" w:hAnsi="Arial"/>
          <w:sz w:val="22"/>
          <w:szCs w:val="22"/>
        </w:rPr>
        <w:t>l</w:t>
      </w:r>
      <w:r w:rsidRPr="001524BE">
        <w:rPr>
          <w:rFonts w:ascii="Arial" w:hAnsi="Arial"/>
          <w:sz w:val="22"/>
          <w:szCs w:val="22"/>
        </w:rPr>
        <w:t>iste nationale du patrimoine culturel immatériel d</w:t>
      </w:r>
      <w:r>
        <w:rPr>
          <w:rFonts w:ascii="Arial" w:hAnsi="Arial"/>
          <w:sz w:val="22"/>
          <w:szCs w:val="22"/>
        </w:rPr>
        <w:t>’</w:t>
      </w:r>
      <w:r w:rsidRPr="001524BE">
        <w:rPr>
          <w:rFonts w:ascii="Arial" w:hAnsi="Arial"/>
          <w:sz w:val="22"/>
          <w:szCs w:val="22"/>
        </w:rPr>
        <w:t>Autriche (2016) qui sont respectivement gérées par l</w:t>
      </w:r>
      <w:r>
        <w:rPr>
          <w:rFonts w:ascii="Arial" w:hAnsi="Arial"/>
          <w:sz w:val="22"/>
          <w:szCs w:val="22"/>
        </w:rPr>
        <w:t>’</w:t>
      </w:r>
      <w:r w:rsidRPr="001524BE">
        <w:rPr>
          <w:rFonts w:ascii="Arial" w:hAnsi="Arial"/>
          <w:sz w:val="22"/>
          <w:szCs w:val="22"/>
        </w:rPr>
        <w:t xml:space="preserve">Office fédéral de la culture et la Commission </w:t>
      </w:r>
      <w:r w:rsidR="00DD7E09">
        <w:rPr>
          <w:rFonts w:ascii="Arial" w:hAnsi="Arial"/>
          <w:sz w:val="22"/>
          <w:szCs w:val="22"/>
        </w:rPr>
        <w:t>autrichienne</w:t>
      </w:r>
      <w:r w:rsidRPr="001524BE">
        <w:rPr>
          <w:rFonts w:ascii="Arial" w:hAnsi="Arial"/>
          <w:sz w:val="22"/>
          <w:szCs w:val="22"/>
        </w:rPr>
        <w:t xml:space="preserve"> pour l</w:t>
      </w:r>
      <w:r>
        <w:rPr>
          <w:rFonts w:ascii="Arial" w:hAnsi="Arial"/>
          <w:sz w:val="22"/>
          <w:szCs w:val="22"/>
        </w:rPr>
        <w:t>’</w:t>
      </w:r>
      <w:r w:rsidRPr="001524BE">
        <w:rPr>
          <w:rFonts w:ascii="Arial" w:hAnsi="Arial"/>
          <w:sz w:val="22"/>
          <w:szCs w:val="22"/>
        </w:rPr>
        <w:t>UNESCO. Les deux inventaires nationaux, la participation des communautés dans le processus d</w:t>
      </w:r>
      <w:r>
        <w:rPr>
          <w:rFonts w:ascii="Arial" w:hAnsi="Arial"/>
          <w:sz w:val="22"/>
          <w:szCs w:val="22"/>
        </w:rPr>
        <w:t>’</w:t>
      </w:r>
      <w:r w:rsidRPr="001524BE">
        <w:rPr>
          <w:rFonts w:ascii="Arial" w:hAnsi="Arial"/>
          <w:sz w:val="22"/>
          <w:szCs w:val="22"/>
        </w:rPr>
        <w:t>inventaire et les procédures de mise à jour sont clairement expliqués.</w:t>
      </w:r>
    </w:p>
    <w:p w14:paraId="7734A9E1" w14:textId="7F615FEA" w:rsidR="001524BE" w:rsidRPr="001524BE" w:rsidRDefault="001524BE" w:rsidP="00532DAA">
      <w:pPr>
        <w:numPr>
          <w:ilvl w:val="0"/>
          <w:numId w:val="58"/>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1524BE">
        <w:rPr>
          <w:rFonts w:ascii="Arial" w:hAnsi="Arial"/>
          <w:bCs/>
          <w:sz w:val="22"/>
          <w:szCs w:val="22"/>
        </w:rPr>
        <w:t xml:space="preserve"> </w:t>
      </w:r>
      <w:r w:rsidRPr="001524BE">
        <w:rPr>
          <w:rFonts w:ascii="Arial" w:hAnsi="Arial"/>
          <w:b/>
          <w:bCs/>
          <w:sz w:val="22"/>
          <w:szCs w:val="22"/>
        </w:rPr>
        <w:t>la gestion du danger d</w:t>
      </w:r>
      <w:r>
        <w:rPr>
          <w:rFonts w:ascii="Arial" w:hAnsi="Arial"/>
          <w:b/>
          <w:bCs/>
          <w:sz w:val="22"/>
          <w:szCs w:val="22"/>
        </w:rPr>
        <w:t>’</w:t>
      </w:r>
      <w:r w:rsidRPr="001524BE">
        <w:rPr>
          <w:rFonts w:ascii="Arial" w:hAnsi="Arial"/>
          <w:b/>
          <w:bCs/>
          <w:sz w:val="22"/>
          <w:szCs w:val="22"/>
        </w:rPr>
        <w:t>avalanches</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14:paraId="3A661633" w14:textId="6AB5F18E" w:rsidR="001524BE" w:rsidRPr="001524BE" w:rsidRDefault="001524BE" w:rsidP="00532DAA">
      <w:pPr>
        <w:keepNext/>
        <w:keepLines/>
        <w:spacing w:before="360" w:after="120"/>
        <w:ind w:left="567"/>
        <w:outlineLvl w:val="1"/>
        <w:rPr>
          <w:rFonts w:ascii="Arial" w:eastAsia="MS Gothic" w:hAnsi="Arial" w:cs="Arial"/>
          <w:b/>
          <w:sz w:val="22"/>
        </w:rPr>
      </w:pPr>
      <w:bookmarkStart w:id="40" w:name="Decision_10b36"/>
      <w:bookmarkEnd w:id="40"/>
      <w:r w:rsidRPr="001524BE">
        <w:rPr>
          <w:rFonts w:ascii="Arial" w:eastAsia="MS Gothic" w:hAnsi="Arial" w:cs="Arial"/>
          <w:b/>
          <w:sz w:val="22"/>
        </w:rPr>
        <w:t>PROJET DE DÉCISION 13.COM 10.b.36</w:t>
      </w:r>
      <w:r w:rsidR="00737E2E" w:rsidRPr="00D234BE">
        <w:rPr>
          <w:rFonts w:ascii="Arial" w:hAnsi="Arial"/>
          <w:b/>
          <w:sz w:val="22"/>
        </w:rPr>
        <w:tab/>
      </w:r>
      <w:r w:rsidR="00737E2E" w:rsidRPr="00D234BE">
        <w:rPr>
          <w:noProof/>
          <w:color w:val="0000FF"/>
          <w:szCs w:val="22"/>
          <w:lang w:val="en-US" w:eastAsia="en-US"/>
        </w:rPr>
        <w:drawing>
          <wp:inline distT="0" distB="0" distL="0" distR="0" wp14:anchorId="6C7584D5" wp14:editId="7375C009">
            <wp:extent cx="104775" cy="104775"/>
            <wp:effectExtent l="0" t="0" r="9525" b="9525"/>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96E66EF"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1B6FD8CF" w14:textId="3D0A5BB6" w:rsidR="001524BE" w:rsidRPr="001524BE" w:rsidRDefault="001524BE" w:rsidP="00532DAA">
      <w:pPr>
        <w:numPr>
          <w:ilvl w:val="0"/>
          <w:numId w:val="59"/>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Tadjikistan a proposé la candidature </w:t>
      </w:r>
      <w:r w:rsidRPr="001524BE">
        <w:rPr>
          <w:rFonts w:ascii="Arial" w:hAnsi="Arial"/>
          <w:b/>
          <w:sz w:val="22"/>
          <w:szCs w:val="22"/>
        </w:rPr>
        <w:t xml:space="preserve">du </w:t>
      </w:r>
      <w:proofErr w:type="spellStart"/>
      <w:r w:rsidRPr="001524BE">
        <w:rPr>
          <w:rFonts w:ascii="Arial" w:hAnsi="Arial"/>
          <w:b/>
          <w:sz w:val="22"/>
          <w:szCs w:val="22"/>
        </w:rPr>
        <w:t>chakan</w:t>
      </w:r>
      <w:proofErr w:type="spellEnd"/>
      <w:r w:rsidRPr="001524BE">
        <w:rPr>
          <w:rFonts w:ascii="Arial" w:hAnsi="Arial"/>
          <w:b/>
          <w:sz w:val="22"/>
          <w:szCs w:val="22"/>
        </w:rPr>
        <w:t xml:space="preserve">, art de la broderie </w:t>
      </w:r>
      <w:r w:rsidR="00907CB5">
        <w:rPr>
          <w:rFonts w:ascii="Arial" w:hAnsi="Arial"/>
          <w:b/>
          <w:sz w:val="22"/>
          <w:szCs w:val="22"/>
        </w:rPr>
        <w:t>en République du</w:t>
      </w:r>
      <w:r w:rsidR="00907CB5" w:rsidRPr="001524BE">
        <w:rPr>
          <w:rFonts w:ascii="Arial" w:hAnsi="Arial"/>
          <w:b/>
          <w:sz w:val="22"/>
          <w:szCs w:val="22"/>
        </w:rPr>
        <w:t xml:space="preserve"> </w:t>
      </w:r>
      <w:r w:rsidRPr="001524BE">
        <w:rPr>
          <w:rFonts w:ascii="Arial" w:hAnsi="Arial"/>
          <w:b/>
          <w:sz w:val="22"/>
          <w:szCs w:val="22"/>
        </w:rPr>
        <w:t>Tadjikistan</w:t>
      </w:r>
      <w:r w:rsidRPr="001524BE">
        <w:rPr>
          <w:rFonts w:ascii="Arial" w:hAnsi="Arial"/>
          <w:sz w:val="22"/>
          <w:szCs w:val="22"/>
        </w:rPr>
        <w:t xml:space="preserve"> (n° 01397)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CDD4BF3" w14:textId="34BBE150" w:rsidR="001524BE" w:rsidRPr="00532DAA" w:rsidRDefault="001A1AE2" w:rsidP="00532DAA">
      <w:pPr>
        <w:tabs>
          <w:tab w:val="left" w:pos="1134"/>
          <w:tab w:val="left" w:pos="1701"/>
          <w:tab w:val="left" w:pos="2268"/>
        </w:tabs>
        <w:spacing w:before="120" w:after="120"/>
        <w:ind w:left="1134"/>
        <w:jc w:val="both"/>
        <w:rPr>
          <w:rFonts w:ascii="Arial" w:hAnsi="Arial" w:cs="Arial"/>
          <w:sz w:val="22"/>
          <w:szCs w:val="22"/>
        </w:rPr>
      </w:pPr>
      <w:r w:rsidRPr="001A1AE2">
        <w:rPr>
          <w:rFonts w:ascii="Arial" w:hAnsi="Arial"/>
          <w:sz w:val="22"/>
          <w:szCs w:val="22"/>
        </w:rPr>
        <w:t xml:space="preserve">L’art de la broderie </w:t>
      </w:r>
      <w:proofErr w:type="spellStart"/>
      <w:r w:rsidRPr="001A1AE2">
        <w:rPr>
          <w:rFonts w:ascii="Arial" w:hAnsi="Arial"/>
          <w:sz w:val="22"/>
          <w:szCs w:val="22"/>
        </w:rPr>
        <w:t>chakan</w:t>
      </w:r>
      <w:proofErr w:type="spellEnd"/>
      <w:r w:rsidRPr="001A1AE2">
        <w:rPr>
          <w:rFonts w:ascii="Arial" w:hAnsi="Arial"/>
          <w:sz w:val="22"/>
          <w:szCs w:val="22"/>
        </w:rPr>
        <w:t xml:space="preserve"> consiste à broder des ornements, des fleurs et des motifs symboliques avec des fils de couleurs vives sur des étoffes en coton ou en soie. La tradition est très répandue parmi les femmes et jeunes filles au Tadjikistan. La broderie </w:t>
      </w:r>
      <w:proofErr w:type="spellStart"/>
      <w:r w:rsidRPr="001A1AE2">
        <w:rPr>
          <w:rFonts w:ascii="Arial" w:hAnsi="Arial"/>
          <w:sz w:val="22"/>
          <w:szCs w:val="22"/>
        </w:rPr>
        <w:t>chakan</w:t>
      </w:r>
      <w:proofErr w:type="spellEnd"/>
      <w:r w:rsidRPr="001A1AE2">
        <w:rPr>
          <w:rFonts w:ascii="Arial" w:hAnsi="Arial"/>
          <w:sz w:val="22"/>
          <w:szCs w:val="22"/>
        </w:rPr>
        <w:t xml:space="preserve"> est utilisée pour décorer les vêtements et le linge de maison (chemisiers, foulards, rideaux, oreillers et dessus-de-lit pour les berceaux). La broderie reproduit des images symboliques et mythologiques en lien avec la nature environnante et le cosmos, et exprime les souhaits et espoirs de la population. La pratique consiste à choisir l’étoffe et les fils, dessiner les ornements, réaliser le patron et broder les vêtements. Autrefois, les fils étaient préparés à partir de fibres de coton et de soie et colorés à l’aide de peintures naturelles élaborées avec des plantes et des minéraux. De nos jours, les brodeuses utilisent des fils en étoffe. Dans la région de </w:t>
      </w:r>
      <w:proofErr w:type="spellStart"/>
      <w:r w:rsidRPr="001A1AE2">
        <w:rPr>
          <w:rFonts w:ascii="Arial" w:hAnsi="Arial"/>
          <w:sz w:val="22"/>
          <w:szCs w:val="22"/>
        </w:rPr>
        <w:t>Khatlon</w:t>
      </w:r>
      <w:proofErr w:type="spellEnd"/>
      <w:r w:rsidRPr="001A1AE2">
        <w:rPr>
          <w:rFonts w:ascii="Arial" w:hAnsi="Arial"/>
          <w:sz w:val="22"/>
          <w:szCs w:val="22"/>
        </w:rPr>
        <w:t xml:space="preserve">, le chemisier </w:t>
      </w:r>
      <w:proofErr w:type="spellStart"/>
      <w:r w:rsidRPr="001A1AE2">
        <w:rPr>
          <w:rFonts w:ascii="Arial" w:hAnsi="Arial"/>
          <w:sz w:val="22"/>
          <w:szCs w:val="22"/>
        </w:rPr>
        <w:t>chakan</w:t>
      </w:r>
      <w:proofErr w:type="spellEnd"/>
      <w:r w:rsidRPr="001A1AE2">
        <w:rPr>
          <w:rFonts w:ascii="Arial" w:hAnsi="Arial"/>
          <w:sz w:val="22"/>
          <w:szCs w:val="22"/>
        </w:rPr>
        <w:t xml:space="preserve"> fait partie de la tenue des mariées. Les mariés portent un « </w:t>
      </w:r>
      <w:proofErr w:type="spellStart"/>
      <w:r w:rsidRPr="001A1AE2">
        <w:rPr>
          <w:rFonts w:ascii="Arial" w:hAnsi="Arial"/>
          <w:sz w:val="22"/>
          <w:szCs w:val="22"/>
        </w:rPr>
        <w:t>taqi</w:t>
      </w:r>
      <w:proofErr w:type="spellEnd"/>
      <w:r w:rsidRPr="001A1AE2">
        <w:rPr>
          <w:rFonts w:ascii="Arial" w:hAnsi="Arial"/>
          <w:sz w:val="22"/>
          <w:szCs w:val="22"/>
        </w:rPr>
        <w:t xml:space="preserve"> » (calotte nationale ornée de broderie </w:t>
      </w:r>
      <w:proofErr w:type="spellStart"/>
      <w:r w:rsidRPr="001A1AE2">
        <w:rPr>
          <w:rFonts w:ascii="Arial" w:hAnsi="Arial"/>
          <w:sz w:val="22"/>
          <w:szCs w:val="22"/>
        </w:rPr>
        <w:t>chakan</w:t>
      </w:r>
      <w:proofErr w:type="spellEnd"/>
      <w:r w:rsidRPr="001A1AE2">
        <w:rPr>
          <w:rFonts w:ascii="Arial" w:hAnsi="Arial"/>
          <w:sz w:val="22"/>
          <w:szCs w:val="22"/>
        </w:rPr>
        <w:t xml:space="preserve">). Les femmes et jeunes filles tadjiks portent la robe </w:t>
      </w:r>
      <w:proofErr w:type="spellStart"/>
      <w:r w:rsidRPr="001A1AE2">
        <w:rPr>
          <w:rFonts w:ascii="Arial" w:hAnsi="Arial"/>
          <w:sz w:val="22"/>
          <w:szCs w:val="22"/>
        </w:rPr>
        <w:t>chakan</w:t>
      </w:r>
      <w:proofErr w:type="spellEnd"/>
      <w:r w:rsidRPr="001A1AE2">
        <w:rPr>
          <w:rFonts w:ascii="Arial" w:hAnsi="Arial"/>
          <w:sz w:val="22"/>
          <w:szCs w:val="22"/>
        </w:rPr>
        <w:t xml:space="preserve"> lors des fêtes et festivals nationaux. Les articles brodés sont une expression de beauté, d’élégance et de l’unité entre l’homme et la nature. Les jeunes apprennent l’art de la broderie de leurs mères, grands-mères et sœurs ainées, et la transmission se déroule également dans le cadre de groupes avec la méthode « </w:t>
      </w:r>
      <w:proofErr w:type="spellStart"/>
      <w:r w:rsidRPr="001A1AE2">
        <w:rPr>
          <w:rFonts w:ascii="Arial" w:hAnsi="Arial"/>
          <w:sz w:val="22"/>
          <w:szCs w:val="22"/>
        </w:rPr>
        <w:t>ustod-shogird</w:t>
      </w:r>
      <w:proofErr w:type="spellEnd"/>
      <w:r w:rsidRPr="001A1AE2">
        <w:rPr>
          <w:rFonts w:ascii="Arial" w:hAnsi="Arial"/>
          <w:sz w:val="22"/>
          <w:szCs w:val="22"/>
        </w:rPr>
        <w:t> » (maîtresse-élève). Les artisanes indépendantes vendent leur production dans les bazars et magasins de vêtements ce qui</w:t>
      </w:r>
      <w:r w:rsidR="00F241AB">
        <w:rPr>
          <w:rFonts w:ascii="Arial" w:hAnsi="Arial"/>
          <w:sz w:val="22"/>
          <w:szCs w:val="22"/>
        </w:rPr>
        <w:t xml:space="preserve"> représente pour elles une source importante de revenus</w:t>
      </w:r>
      <w:r w:rsidRPr="001A1AE2">
        <w:rPr>
          <w:rFonts w:ascii="Arial" w:hAnsi="Arial"/>
          <w:sz w:val="22"/>
          <w:szCs w:val="22"/>
        </w:rPr>
        <w:t>.</w:t>
      </w:r>
    </w:p>
    <w:p w14:paraId="40B77F72" w14:textId="6E49C7CF" w:rsidR="001524BE" w:rsidRPr="001524BE" w:rsidRDefault="001524BE" w:rsidP="00532DAA">
      <w:pPr>
        <w:keepNext/>
        <w:numPr>
          <w:ilvl w:val="0"/>
          <w:numId w:val="59"/>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AA10DE8" w14:textId="516D3BB1"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art de la broderie </w:t>
      </w:r>
      <w:proofErr w:type="spellStart"/>
      <w:r w:rsidRPr="001524BE">
        <w:rPr>
          <w:rFonts w:ascii="Arial" w:hAnsi="Arial"/>
          <w:sz w:val="22"/>
          <w:szCs w:val="22"/>
        </w:rPr>
        <w:t>chakan</w:t>
      </w:r>
      <w:proofErr w:type="spellEnd"/>
      <w:r w:rsidRPr="001524BE">
        <w:rPr>
          <w:rFonts w:ascii="Arial" w:hAnsi="Arial"/>
          <w:sz w:val="22"/>
          <w:szCs w:val="22"/>
        </w:rPr>
        <w:t xml:space="preserve"> est pratiqué par des brodeuses au sein de leur foyer ou de leur quartier et de groupes de femmes. Dans les deux cas, la production repose sur la collaboration au sein de la famille ou entre les membres du groupe, ce qui renforce la cohésion sociale et les liens entre les individus. Les robes </w:t>
      </w:r>
      <w:proofErr w:type="spellStart"/>
      <w:r w:rsidRPr="001524BE">
        <w:rPr>
          <w:rFonts w:ascii="Arial" w:hAnsi="Arial"/>
          <w:sz w:val="22"/>
          <w:szCs w:val="22"/>
        </w:rPr>
        <w:t>chakan</w:t>
      </w:r>
      <w:proofErr w:type="spellEnd"/>
      <w:r w:rsidRPr="001524BE">
        <w:rPr>
          <w:rFonts w:ascii="Arial" w:hAnsi="Arial"/>
          <w:sz w:val="22"/>
          <w:szCs w:val="22"/>
        </w:rPr>
        <w:t xml:space="preserve"> sont portées avec une grande fierté dans les communautés locales. La production de broderies et de textiles </w:t>
      </w:r>
      <w:proofErr w:type="spellStart"/>
      <w:r w:rsidRPr="001524BE">
        <w:rPr>
          <w:rFonts w:ascii="Arial" w:hAnsi="Arial"/>
          <w:sz w:val="22"/>
          <w:szCs w:val="22"/>
        </w:rPr>
        <w:t>chakan</w:t>
      </w:r>
      <w:proofErr w:type="spellEnd"/>
      <w:r w:rsidRPr="001524BE">
        <w:rPr>
          <w:rFonts w:ascii="Arial" w:hAnsi="Arial"/>
          <w:sz w:val="22"/>
          <w:szCs w:val="22"/>
        </w:rPr>
        <w:t xml:space="preserve"> est une source importante de revenus pour </w:t>
      </w:r>
      <w:proofErr w:type="gramStart"/>
      <w:r w:rsidRPr="001524BE">
        <w:rPr>
          <w:rFonts w:ascii="Arial" w:hAnsi="Arial"/>
          <w:sz w:val="22"/>
          <w:szCs w:val="22"/>
        </w:rPr>
        <w:t>les femmes tadjiks</w:t>
      </w:r>
      <w:proofErr w:type="gramEnd"/>
      <w:r w:rsidRPr="001524BE">
        <w:rPr>
          <w:rFonts w:ascii="Arial" w:hAnsi="Arial"/>
          <w:sz w:val="22"/>
          <w:szCs w:val="22"/>
        </w:rPr>
        <w:t xml:space="preserve"> et contribue au développement durable des communautés locales.</w:t>
      </w:r>
    </w:p>
    <w:p w14:paraId="6F9F60C9" w14:textId="6697E8B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w:t>
      </w:r>
      <w:r>
        <w:rPr>
          <w:rFonts w:ascii="Arial" w:hAnsi="Arial"/>
          <w:sz w:val="22"/>
          <w:szCs w:val="22"/>
        </w:rPr>
        <w:t>’</w:t>
      </w:r>
      <w:r w:rsidRPr="001524BE">
        <w:rPr>
          <w:rFonts w:ascii="Arial" w:hAnsi="Arial"/>
          <w:sz w:val="22"/>
          <w:szCs w:val="22"/>
        </w:rPr>
        <w:t>État partie a démontré que des mesures ont été développées afin de sauvegarder et de promouvoir l</w:t>
      </w:r>
      <w:r>
        <w:rPr>
          <w:rFonts w:ascii="Arial" w:hAnsi="Arial"/>
          <w:sz w:val="22"/>
          <w:szCs w:val="22"/>
        </w:rPr>
        <w:t>’</w:t>
      </w:r>
      <w:r w:rsidRPr="001524BE">
        <w:rPr>
          <w:rFonts w:ascii="Arial" w:hAnsi="Arial"/>
          <w:sz w:val="22"/>
          <w:szCs w:val="22"/>
        </w:rPr>
        <w:t xml:space="preserve">art de la broderie </w:t>
      </w:r>
      <w:proofErr w:type="spellStart"/>
      <w:r w:rsidRPr="001524BE">
        <w:rPr>
          <w:rFonts w:ascii="Arial" w:hAnsi="Arial"/>
          <w:sz w:val="22"/>
          <w:szCs w:val="22"/>
        </w:rPr>
        <w:t>chakan</w:t>
      </w:r>
      <w:proofErr w:type="spellEnd"/>
      <w:r w:rsidRPr="001524BE">
        <w:rPr>
          <w:rFonts w:ascii="Arial" w:hAnsi="Arial"/>
          <w:sz w:val="22"/>
          <w:szCs w:val="22"/>
        </w:rPr>
        <w:t xml:space="preserve"> et de renforcer sa viabilité. Les mesures de sauvegarde, préparées par des membres des communautés, des brodeuses et des experts culturels, se concentrent sur la documentation de l</w:t>
      </w:r>
      <w:r>
        <w:rPr>
          <w:rFonts w:ascii="Arial" w:hAnsi="Arial"/>
          <w:sz w:val="22"/>
          <w:szCs w:val="22"/>
        </w:rPr>
        <w:t>’</w:t>
      </w:r>
      <w:r w:rsidRPr="001524BE">
        <w:rPr>
          <w:rFonts w:ascii="Arial" w:hAnsi="Arial"/>
          <w:sz w:val="22"/>
          <w:szCs w:val="22"/>
        </w:rPr>
        <w:t>état actuel de l</w:t>
      </w:r>
      <w:r>
        <w:rPr>
          <w:rFonts w:ascii="Arial" w:hAnsi="Arial"/>
          <w:sz w:val="22"/>
          <w:szCs w:val="22"/>
        </w:rPr>
        <w:t>’</w:t>
      </w:r>
      <w:r w:rsidRPr="001524BE">
        <w:rPr>
          <w:rFonts w:ascii="Arial" w:hAnsi="Arial"/>
          <w:sz w:val="22"/>
          <w:szCs w:val="22"/>
        </w:rPr>
        <w:t>élément, la sensibilisation à l</w:t>
      </w:r>
      <w:r>
        <w:rPr>
          <w:rFonts w:ascii="Arial" w:hAnsi="Arial"/>
          <w:sz w:val="22"/>
          <w:szCs w:val="22"/>
        </w:rPr>
        <w:t>’</w:t>
      </w:r>
      <w:r w:rsidRPr="001524BE">
        <w:rPr>
          <w:rFonts w:ascii="Arial" w:hAnsi="Arial"/>
          <w:sz w:val="22"/>
          <w:szCs w:val="22"/>
        </w:rPr>
        <w:t>élément à travers des festivals, des concours et des expositions, l</w:t>
      </w:r>
      <w:r>
        <w:rPr>
          <w:rFonts w:ascii="Arial" w:hAnsi="Arial"/>
          <w:sz w:val="22"/>
          <w:szCs w:val="22"/>
        </w:rPr>
        <w:t>’</w:t>
      </w:r>
      <w:r w:rsidRPr="001524BE">
        <w:rPr>
          <w:rFonts w:ascii="Arial" w:hAnsi="Arial"/>
          <w:sz w:val="22"/>
          <w:szCs w:val="22"/>
        </w:rPr>
        <w:t>amélioration de la transmission dans le système éducatif existant et l</w:t>
      </w:r>
      <w:r>
        <w:rPr>
          <w:rFonts w:ascii="Arial" w:hAnsi="Arial"/>
          <w:sz w:val="22"/>
          <w:szCs w:val="22"/>
        </w:rPr>
        <w:t>’</w:t>
      </w:r>
      <w:r w:rsidRPr="001524BE">
        <w:rPr>
          <w:rFonts w:ascii="Arial" w:hAnsi="Arial"/>
          <w:sz w:val="22"/>
          <w:szCs w:val="22"/>
        </w:rPr>
        <w:t>amélioration des conditions de travail des brodeuses, y compris par le biais de la création de centres d</w:t>
      </w:r>
      <w:r>
        <w:rPr>
          <w:rFonts w:ascii="Arial" w:hAnsi="Arial"/>
          <w:sz w:val="22"/>
          <w:szCs w:val="22"/>
        </w:rPr>
        <w:t>’</w:t>
      </w:r>
      <w:r w:rsidRPr="001524BE">
        <w:rPr>
          <w:rFonts w:ascii="Arial" w:hAnsi="Arial"/>
          <w:sz w:val="22"/>
          <w:szCs w:val="22"/>
        </w:rPr>
        <w:t>art dédiés.</w:t>
      </w:r>
    </w:p>
    <w:p w14:paraId="5050E140" w14:textId="6CC69DA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processus de candidature est décrit en détail et atteste de la participation active de parties prenantes variées, y compris d</w:t>
      </w:r>
      <w:r>
        <w:rPr>
          <w:rFonts w:ascii="Arial" w:hAnsi="Arial"/>
          <w:sz w:val="22"/>
          <w:szCs w:val="22"/>
        </w:rPr>
        <w:t>’</w:t>
      </w:r>
      <w:r w:rsidRPr="001524BE">
        <w:rPr>
          <w:rFonts w:ascii="Arial" w:hAnsi="Arial"/>
          <w:sz w:val="22"/>
          <w:szCs w:val="22"/>
        </w:rPr>
        <w:t>organisations dirigées par des porteuses de la tradition et des membres des communautés. La communauté des praticiennes étant particulièrement large, des groupes représentatifs ont accordé leur consentement et exprimé leur volonté de sauvegarder l</w:t>
      </w:r>
      <w:r>
        <w:rPr>
          <w:rFonts w:ascii="Arial" w:hAnsi="Arial"/>
          <w:sz w:val="22"/>
          <w:szCs w:val="22"/>
        </w:rPr>
        <w:t>’</w:t>
      </w:r>
      <w:r w:rsidRPr="001524BE">
        <w:rPr>
          <w:rFonts w:ascii="Arial" w:hAnsi="Arial"/>
          <w:sz w:val="22"/>
          <w:szCs w:val="22"/>
        </w:rPr>
        <w:t>élément. La création et l</w:t>
      </w:r>
      <w:r>
        <w:rPr>
          <w:rFonts w:ascii="Arial" w:hAnsi="Arial"/>
          <w:sz w:val="22"/>
          <w:szCs w:val="22"/>
        </w:rPr>
        <w:t>’</w:t>
      </w:r>
      <w:r w:rsidRPr="001524BE">
        <w:rPr>
          <w:rFonts w:ascii="Arial" w:hAnsi="Arial"/>
          <w:sz w:val="22"/>
          <w:szCs w:val="22"/>
        </w:rPr>
        <w:t xml:space="preserve">utilisation de la broderie </w:t>
      </w:r>
      <w:proofErr w:type="spellStart"/>
      <w:r w:rsidRPr="001524BE">
        <w:rPr>
          <w:rFonts w:ascii="Arial" w:hAnsi="Arial"/>
          <w:sz w:val="22"/>
          <w:szCs w:val="22"/>
        </w:rPr>
        <w:t>chakan</w:t>
      </w:r>
      <w:proofErr w:type="spellEnd"/>
      <w:r w:rsidRPr="001524BE">
        <w:rPr>
          <w:rFonts w:ascii="Arial" w:hAnsi="Arial"/>
          <w:sz w:val="22"/>
          <w:szCs w:val="22"/>
        </w:rPr>
        <w:t xml:space="preserve"> ne comportent aucune restriction ethnique, religieuse, de genre ou autre. Les réalisations sont largement utilisées par les hommes et les femmes tadjiks et librement vendues aux touristes.</w:t>
      </w:r>
    </w:p>
    <w:p w14:paraId="49DE332F" w14:textId="4D63E412"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a été </w:t>
      </w:r>
      <w:r w:rsidR="00F241AB">
        <w:rPr>
          <w:rFonts w:ascii="Arial" w:hAnsi="Arial"/>
          <w:sz w:val="22"/>
          <w:szCs w:val="22"/>
        </w:rPr>
        <w:t>inclus dans</w:t>
      </w:r>
      <w:r w:rsidRPr="001524BE">
        <w:rPr>
          <w:rFonts w:ascii="Arial" w:hAnsi="Arial"/>
          <w:sz w:val="22"/>
          <w:szCs w:val="22"/>
        </w:rPr>
        <w:t xml:space="preserve"> la </w:t>
      </w:r>
      <w:r w:rsidR="00F241AB">
        <w:rPr>
          <w:rFonts w:ascii="Arial" w:hAnsi="Arial"/>
          <w:sz w:val="22"/>
          <w:szCs w:val="22"/>
        </w:rPr>
        <w:t>l</w:t>
      </w:r>
      <w:r w:rsidRPr="001524BE">
        <w:rPr>
          <w:rFonts w:ascii="Arial" w:hAnsi="Arial"/>
          <w:sz w:val="22"/>
          <w:szCs w:val="22"/>
        </w:rPr>
        <w:t xml:space="preserve">iste nationale du patrimoine culturel immatériel </w:t>
      </w:r>
      <w:r w:rsidR="00F241AB" w:rsidRPr="001524BE">
        <w:rPr>
          <w:rFonts w:ascii="Arial" w:hAnsi="Arial"/>
          <w:sz w:val="22"/>
          <w:szCs w:val="22"/>
        </w:rPr>
        <w:t>en</w:t>
      </w:r>
      <w:r w:rsidR="00F241AB">
        <w:rPr>
          <w:rFonts w:ascii="Arial" w:hAnsi="Arial"/>
          <w:sz w:val="22"/>
          <w:szCs w:val="22"/>
        </w:rPr>
        <w:t xml:space="preserve"> </w:t>
      </w:r>
      <w:r w:rsidRPr="001524BE">
        <w:rPr>
          <w:rFonts w:ascii="Arial" w:hAnsi="Arial"/>
          <w:sz w:val="22"/>
          <w:szCs w:val="22"/>
        </w:rPr>
        <w:t>2014. L</w:t>
      </w:r>
      <w:r>
        <w:rPr>
          <w:rFonts w:ascii="Arial" w:hAnsi="Arial"/>
          <w:sz w:val="22"/>
          <w:szCs w:val="22"/>
        </w:rPr>
        <w:t>’</w:t>
      </w:r>
      <w:r w:rsidRPr="001524BE">
        <w:rPr>
          <w:rFonts w:ascii="Arial" w:hAnsi="Arial"/>
          <w:sz w:val="22"/>
          <w:szCs w:val="22"/>
        </w:rPr>
        <w:t>inventaire est géré par l</w:t>
      </w:r>
      <w:r>
        <w:rPr>
          <w:rFonts w:ascii="Arial" w:hAnsi="Arial"/>
          <w:sz w:val="22"/>
          <w:szCs w:val="22"/>
        </w:rPr>
        <w:t>’</w:t>
      </w:r>
      <w:r w:rsidRPr="001524BE">
        <w:rPr>
          <w:rFonts w:ascii="Arial" w:hAnsi="Arial"/>
          <w:sz w:val="22"/>
          <w:szCs w:val="22"/>
        </w:rPr>
        <w:t>Institut de recherche pour la culture et l</w:t>
      </w:r>
      <w:r>
        <w:rPr>
          <w:rFonts w:ascii="Arial" w:hAnsi="Arial"/>
          <w:sz w:val="22"/>
          <w:szCs w:val="22"/>
        </w:rPr>
        <w:t>’</w:t>
      </w:r>
      <w:r w:rsidRPr="001524BE">
        <w:rPr>
          <w:rFonts w:ascii="Arial" w:hAnsi="Arial"/>
          <w:sz w:val="22"/>
          <w:szCs w:val="22"/>
        </w:rPr>
        <w:t>information et est mis à jour tous les deux ans. Des recherches approfondies sur l</w:t>
      </w:r>
      <w:r>
        <w:rPr>
          <w:rFonts w:ascii="Arial" w:hAnsi="Arial"/>
          <w:sz w:val="22"/>
          <w:szCs w:val="22"/>
        </w:rPr>
        <w:t>’</w:t>
      </w:r>
      <w:r w:rsidRPr="001524BE">
        <w:rPr>
          <w:rFonts w:ascii="Arial" w:hAnsi="Arial"/>
          <w:sz w:val="22"/>
          <w:szCs w:val="22"/>
        </w:rPr>
        <w:t xml:space="preserve">art de la broderie </w:t>
      </w:r>
      <w:proofErr w:type="spellStart"/>
      <w:r w:rsidRPr="001524BE">
        <w:rPr>
          <w:rFonts w:ascii="Arial" w:hAnsi="Arial"/>
          <w:sz w:val="22"/>
          <w:szCs w:val="22"/>
        </w:rPr>
        <w:t>chakan</w:t>
      </w:r>
      <w:proofErr w:type="spellEnd"/>
      <w:r w:rsidRPr="001524BE">
        <w:rPr>
          <w:rFonts w:ascii="Arial" w:hAnsi="Arial"/>
          <w:sz w:val="22"/>
          <w:szCs w:val="22"/>
        </w:rPr>
        <w:t xml:space="preserve"> ont été menées en collaboration avec les artisans, les communautés et les ONG avant son inclusion </w:t>
      </w:r>
      <w:r w:rsidR="00F241AB">
        <w:rPr>
          <w:rFonts w:ascii="Arial" w:hAnsi="Arial"/>
          <w:sz w:val="22"/>
          <w:szCs w:val="22"/>
        </w:rPr>
        <w:t>dans</w:t>
      </w:r>
      <w:r w:rsidR="00F241AB" w:rsidRPr="001524BE">
        <w:rPr>
          <w:rFonts w:ascii="Arial" w:hAnsi="Arial"/>
          <w:sz w:val="22"/>
          <w:szCs w:val="22"/>
        </w:rPr>
        <w:t xml:space="preserve"> </w:t>
      </w:r>
      <w:r w:rsidRPr="001524BE">
        <w:rPr>
          <w:rFonts w:ascii="Arial" w:hAnsi="Arial"/>
          <w:sz w:val="22"/>
          <w:szCs w:val="22"/>
        </w:rPr>
        <w:t>la liste nationale.</w:t>
      </w:r>
    </w:p>
    <w:p w14:paraId="6C5E713B" w14:textId="294B22EC" w:rsidR="001524BE" w:rsidRPr="001524BE" w:rsidRDefault="001524BE" w:rsidP="00532DAA">
      <w:pPr>
        <w:keepNext/>
        <w:numPr>
          <w:ilvl w:val="0"/>
          <w:numId w:val="59"/>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 xml:space="preserve">humanité </w:t>
      </w:r>
      <w:r w:rsidR="00D53A66">
        <w:rPr>
          <w:rFonts w:ascii="Arial" w:hAnsi="Arial"/>
          <w:sz w:val="22"/>
          <w:szCs w:val="22"/>
        </w:rPr>
        <w:t xml:space="preserve">suivant </w:t>
      </w:r>
      <w:r w:rsidRPr="001524BE">
        <w:rPr>
          <w:rFonts w:ascii="Arial" w:hAnsi="Arial"/>
          <w:sz w:val="22"/>
          <w:szCs w:val="22"/>
        </w:rPr>
        <w:t>est satisfait :</w:t>
      </w:r>
    </w:p>
    <w:p w14:paraId="7E2AD87E" w14:textId="5D599A4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0A7463">
        <w:rPr>
          <w:rFonts w:ascii="Arial" w:hAnsi="Arial"/>
          <w:sz w:val="22"/>
          <w:szCs w:val="22"/>
        </w:rPr>
        <w:t>R.2 :</w:t>
      </w:r>
      <w:r w:rsidRPr="000A7463">
        <w:rPr>
          <w:rFonts w:ascii="Arial" w:hAnsi="Arial"/>
          <w:sz w:val="22"/>
          <w:szCs w:val="22"/>
        </w:rPr>
        <w:tab/>
        <w:t xml:space="preserve">Le dossier n’explique pas de quelle manière l’inscription de la broderie </w:t>
      </w:r>
      <w:proofErr w:type="spellStart"/>
      <w:r w:rsidRPr="000A7463">
        <w:rPr>
          <w:rFonts w:ascii="Arial" w:hAnsi="Arial"/>
          <w:sz w:val="22"/>
          <w:szCs w:val="22"/>
        </w:rPr>
        <w:t>chakan</w:t>
      </w:r>
      <w:proofErr w:type="spellEnd"/>
      <w:r w:rsidRPr="000A7463">
        <w:rPr>
          <w:rFonts w:ascii="Arial" w:hAnsi="Arial"/>
          <w:sz w:val="22"/>
          <w:szCs w:val="22"/>
        </w:rPr>
        <w:t xml:space="preserve"> pourrait améliorer la visibilité du patrimoine culturel immatériel en général et promouvoir la diversité culturelle et la créativité humaine. Le texte se concentre exclusivement sur la promotion du </w:t>
      </w:r>
      <w:proofErr w:type="spellStart"/>
      <w:r w:rsidRPr="000A7463">
        <w:rPr>
          <w:rFonts w:ascii="Arial" w:hAnsi="Arial"/>
          <w:sz w:val="22"/>
          <w:szCs w:val="22"/>
        </w:rPr>
        <w:t>chakan</w:t>
      </w:r>
      <w:proofErr w:type="spellEnd"/>
      <w:r w:rsidRPr="000A7463">
        <w:rPr>
          <w:rFonts w:ascii="Arial" w:hAnsi="Arial"/>
          <w:sz w:val="22"/>
          <w:szCs w:val="22"/>
        </w:rPr>
        <w:t xml:space="preserve"> et </w:t>
      </w:r>
      <w:proofErr w:type="gramStart"/>
      <w:r w:rsidR="00F241AB" w:rsidRPr="000A7463">
        <w:rPr>
          <w:rFonts w:ascii="Arial" w:hAnsi="Arial"/>
          <w:sz w:val="22"/>
          <w:szCs w:val="22"/>
        </w:rPr>
        <w:t>de la culture tadjik</w:t>
      </w:r>
      <w:proofErr w:type="gramEnd"/>
      <w:r w:rsidRPr="000A7463">
        <w:rPr>
          <w:rFonts w:ascii="Arial" w:hAnsi="Arial"/>
          <w:sz w:val="22"/>
          <w:szCs w:val="22"/>
        </w:rPr>
        <w:t xml:space="preserve"> et les impacts de l’inscription sur l’amélioration de l’attrait du public pour le patrimoine culturel immatériel tadjik.</w:t>
      </w:r>
    </w:p>
    <w:p w14:paraId="4CC067E9" w14:textId="0F411C37" w:rsidR="001524BE" w:rsidRPr="001524BE" w:rsidRDefault="001524BE" w:rsidP="00532DAA">
      <w:pPr>
        <w:numPr>
          <w:ilvl w:val="0"/>
          <w:numId w:val="59"/>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Décide de renvoyer</w:t>
      </w:r>
      <w:r w:rsidRPr="001524BE">
        <w:rPr>
          <w:rFonts w:ascii="Arial" w:hAnsi="Arial"/>
          <w:bCs/>
          <w:sz w:val="22"/>
          <w:szCs w:val="22"/>
        </w:rPr>
        <w:t xml:space="preserve"> la candidature </w:t>
      </w:r>
      <w:r w:rsidRPr="001524BE">
        <w:rPr>
          <w:rFonts w:ascii="Arial" w:hAnsi="Arial"/>
          <w:b/>
          <w:bCs/>
          <w:sz w:val="22"/>
          <w:szCs w:val="22"/>
        </w:rPr>
        <w:t>du</w:t>
      </w:r>
      <w:r w:rsidRPr="001524BE">
        <w:rPr>
          <w:rFonts w:ascii="Arial" w:hAnsi="Arial"/>
          <w:bCs/>
          <w:sz w:val="22"/>
          <w:szCs w:val="22"/>
        </w:rPr>
        <w:t xml:space="preserve"> </w:t>
      </w:r>
      <w:proofErr w:type="spellStart"/>
      <w:r w:rsidRPr="00532DAA">
        <w:rPr>
          <w:rFonts w:ascii="Arial" w:hAnsi="Arial"/>
          <w:b/>
          <w:bCs/>
          <w:sz w:val="22"/>
          <w:szCs w:val="22"/>
        </w:rPr>
        <w:t>chakan</w:t>
      </w:r>
      <w:proofErr w:type="spellEnd"/>
      <w:r w:rsidRPr="00532DAA">
        <w:rPr>
          <w:rFonts w:ascii="Arial" w:hAnsi="Arial"/>
          <w:b/>
          <w:bCs/>
          <w:sz w:val="22"/>
          <w:szCs w:val="22"/>
        </w:rPr>
        <w:t xml:space="preserve">, art de la broderie </w:t>
      </w:r>
      <w:r w:rsidR="00907CB5" w:rsidRPr="00532DAA">
        <w:rPr>
          <w:rFonts w:ascii="Arial" w:hAnsi="Arial"/>
          <w:b/>
          <w:bCs/>
          <w:sz w:val="22"/>
          <w:szCs w:val="22"/>
        </w:rPr>
        <w:t xml:space="preserve">en République du </w:t>
      </w:r>
      <w:r w:rsidRPr="00532DAA">
        <w:rPr>
          <w:rFonts w:ascii="Arial" w:hAnsi="Arial"/>
          <w:b/>
          <w:bCs/>
          <w:sz w:val="22"/>
          <w:szCs w:val="22"/>
        </w:rPr>
        <w:t>Tadjikistan</w:t>
      </w:r>
      <w:r w:rsidRPr="001524BE">
        <w:rPr>
          <w:rFonts w:ascii="Arial" w:hAnsi="Arial"/>
          <w:bCs/>
          <w:sz w:val="22"/>
          <w:szCs w:val="22"/>
        </w:rPr>
        <w:t xml:space="preserve"> à l</w:t>
      </w:r>
      <w:r>
        <w:rPr>
          <w:rFonts w:ascii="Arial" w:hAnsi="Arial"/>
          <w:bCs/>
          <w:sz w:val="22"/>
          <w:szCs w:val="22"/>
        </w:rPr>
        <w:t>’</w:t>
      </w:r>
      <w:r w:rsidRPr="001524BE">
        <w:rPr>
          <w:rFonts w:ascii="Arial" w:hAnsi="Arial"/>
          <w:bCs/>
          <w:sz w:val="22"/>
          <w:szCs w:val="22"/>
        </w:rPr>
        <w:t>État partie soumissionnaire et l</w:t>
      </w:r>
      <w:r>
        <w:rPr>
          <w:rFonts w:ascii="Arial" w:hAnsi="Arial"/>
          <w:bCs/>
          <w:sz w:val="22"/>
          <w:szCs w:val="22"/>
        </w:rPr>
        <w:t>’</w:t>
      </w:r>
      <w:r w:rsidRPr="001524BE">
        <w:rPr>
          <w:rFonts w:ascii="Arial" w:hAnsi="Arial"/>
          <w:bCs/>
          <w:sz w:val="22"/>
          <w:szCs w:val="22"/>
          <w:u w:val="single"/>
        </w:rPr>
        <w:t>invite</w:t>
      </w:r>
      <w:r w:rsidRPr="001524BE">
        <w:rPr>
          <w:rFonts w:ascii="Arial" w:hAnsi="Arial"/>
          <w:bCs/>
          <w:sz w:val="22"/>
          <w:szCs w:val="22"/>
        </w:rPr>
        <w:t xml:space="preserve"> à resoumettre la candidature au Comité pour examen au cours d</w:t>
      </w:r>
      <w:r>
        <w:rPr>
          <w:rFonts w:ascii="Arial" w:hAnsi="Arial"/>
          <w:bCs/>
          <w:sz w:val="22"/>
          <w:szCs w:val="22"/>
        </w:rPr>
        <w:t>’</w:t>
      </w:r>
      <w:r w:rsidRPr="001524BE">
        <w:rPr>
          <w:rFonts w:ascii="Arial" w:hAnsi="Arial"/>
          <w:bCs/>
          <w:sz w:val="22"/>
          <w:szCs w:val="22"/>
        </w:rPr>
        <w:t xml:space="preserve">un </w:t>
      </w:r>
      <w:r w:rsidR="00817134">
        <w:rPr>
          <w:rFonts w:ascii="Arial" w:hAnsi="Arial"/>
          <w:bCs/>
          <w:sz w:val="22"/>
          <w:szCs w:val="22"/>
        </w:rPr>
        <w:t>cycle ultérieur</w:t>
      </w:r>
      <w:r w:rsidRPr="001524BE">
        <w:rPr>
          <w:rFonts w:ascii="Arial" w:hAnsi="Arial"/>
          <w:bCs/>
          <w:sz w:val="22"/>
          <w:szCs w:val="22"/>
        </w:rPr>
        <w:t>.</w:t>
      </w:r>
    </w:p>
    <w:p w14:paraId="0C5F4584" w14:textId="3E686CBC" w:rsidR="001524BE" w:rsidRPr="001524BE" w:rsidRDefault="001524BE" w:rsidP="00532DAA">
      <w:pPr>
        <w:keepNext/>
        <w:keepLines/>
        <w:spacing w:before="360" w:after="120"/>
        <w:ind w:left="567"/>
        <w:outlineLvl w:val="1"/>
        <w:rPr>
          <w:rFonts w:ascii="Arial" w:eastAsia="MS Gothic" w:hAnsi="Arial" w:cs="Arial"/>
          <w:b/>
          <w:sz w:val="22"/>
        </w:rPr>
      </w:pPr>
      <w:bookmarkStart w:id="41" w:name="Decision_10b37"/>
      <w:bookmarkEnd w:id="41"/>
      <w:r w:rsidRPr="001524BE">
        <w:rPr>
          <w:rFonts w:ascii="Arial" w:eastAsia="MS Gothic" w:hAnsi="Arial" w:cs="Arial"/>
          <w:b/>
          <w:sz w:val="22"/>
        </w:rPr>
        <w:t>PROJET DE DÉCISION 13.COM 10.b.37</w:t>
      </w:r>
      <w:r w:rsidR="00737E2E">
        <w:rPr>
          <w:rFonts w:ascii="Arial" w:hAnsi="Arial"/>
          <w:b/>
          <w:sz w:val="22"/>
        </w:rPr>
        <w:tab/>
      </w:r>
      <w:r w:rsidR="00737E2E">
        <w:rPr>
          <w:noProof/>
          <w:color w:val="0000FF"/>
          <w:szCs w:val="22"/>
          <w:lang w:val="en-US" w:eastAsia="en-US"/>
        </w:rPr>
        <w:drawing>
          <wp:inline distT="0" distB="0" distL="0" distR="0" wp14:anchorId="250C8A72" wp14:editId="6D280C01">
            <wp:extent cx="104775" cy="104775"/>
            <wp:effectExtent l="0" t="0" r="9525" b="9525"/>
            <wp:docPr id="32" name="Picture 3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DFA93B3"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5100FD16" w14:textId="32E07682" w:rsidR="001524BE" w:rsidRPr="001524BE" w:rsidRDefault="001524BE" w:rsidP="00532DAA">
      <w:pPr>
        <w:numPr>
          <w:ilvl w:val="0"/>
          <w:numId w:val="60"/>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Thaïlande a proposé la candidature </w:t>
      </w:r>
      <w:r w:rsidRPr="001524BE">
        <w:rPr>
          <w:rFonts w:ascii="Arial" w:hAnsi="Arial"/>
          <w:b/>
          <w:sz w:val="22"/>
          <w:szCs w:val="22"/>
        </w:rPr>
        <w:t xml:space="preserve">du </w:t>
      </w:r>
      <w:proofErr w:type="spellStart"/>
      <w:r w:rsidRPr="001524BE">
        <w:rPr>
          <w:rFonts w:ascii="Arial" w:hAnsi="Arial"/>
          <w:b/>
          <w:sz w:val="22"/>
          <w:szCs w:val="22"/>
        </w:rPr>
        <w:t>khon</w:t>
      </w:r>
      <w:proofErr w:type="spellEnd"/>
      <w:r w:rsidRPr="001524BE">
        <w:rPr>
          <w:rFonts w:ascii="Arial" w:hAnsi="Arial"/>
          <w:b/>
          <w:sz w:val="22"/>
          <w:szCs w:val="22"/>
        </w:rPr>
        <w:t xml:space="preserve">, théâtre masqué et dansé </w:t>
      </w:r>
      <w:r w:rsidR="001A1AE2">
        <w:rPr>
          <w:rFonts w:ascii="Arial" w:hAnsi="Arial"/>
          <w:b/>
          <w:sz w:val="22"/>
          <w:szCs w:val="22"/>
        </w:rPr>
        <w:t>en</w:t>
      </w:r>
      <w:r w:rsidRPr="001524BE">
        <w:rPr>
          <w:rFonts w:ascii="Arial" w:hAnsi="Arial"/>
          <w:b/>
          <w:sz w:val="22"/>
          <w:szCs w:val="22"/>
        </w:rPr>
        <w:t xml:space="preserve"> Thaïlande</w:t>
      </w:r>
      <w:r w:rsidRPr="001524BE">
        <w:rPr>
          <w:rFonts w:ascii="Arial" w:hAnsi="Arial"/>
          <w:sz w:val="22"/>
          <w:szCs w:val="22"/>
        </w:rPr>
        <w:t xml:space="preserve"> (n</w:t>
      </w:r>
      <w:r w:rsidR="00256DDC" w:rsidRPr="001524BE">
        <w:rPr>
          <w:rFonts w:ascii="Arial" w:hAnsi="Arial"/>
          <w:sz w:val="22"/>
          <w:szCs w:val="22"/>
        </w:rPr>
        <w:t>°</w:t>
      </w:r>
      <w:r w:rsidR="00256DDC">
        <w:rPr>
          <w:rFonts w:ascii="Arial" w:hAnsi="Arial"/>
          <w:sz w:val="22"/>
          <w:szCs w:val="22"/>
        </w:rPr>
        <w:t> </w:t>
      </w:r>
      <w:r w:rsidRPr="001524BE">
        <w:rPr>
          <w:rFonts w:ascii="Arial" w:hAnsi="Arial"/>
          <w:sz w:val="22"/>
          <w:szCs w:val="22"/>
        </w:rPr>
        <w:t>01385)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2DFA24A3" w14:textId="17101B8E" w:rsidR="001524BE" w:rsidRPr="00532DAA" w:rsidRDefault="001A1AE2" w:rsidP="00532DAA">
      <w:pPr>
        <w:tabs>
          <w:tab w:val="left" w:pos="1134"/>
          <w:tab w:val="left" w:pos="1701"/>
          <w:tab w:val="left" w:pos="2268"/>
        </w:tabs>
        <w:spacing w:before="120" w:after="120"/>
        <w:ind w:left="1134"/>
        <w:jc w:val="both"/>
        <w:rPr>
          <w:rFonts w:ascii="Arial" w:hAnsi="Arial" w:cs="Arial"/>
          <w:sz w:val="22"/>
          <w:szCs w:val="22"/>
        </w:rPr>
      </w:pPr>
      <w:r w:rsidRPr="001A1AE2">
        <w:rPr>
          <w:rFonts w:ascii="Arial" w:hAnsi="Arial"/>
          <w:sz w:val="22"/>
          <w:szCs w:val="22"/>
        </w:rPr>
        <w:t xml:space="preserve">Le </w:t>
      </w:r>
      <w:proofErr w:type="spellStart"/>
      <w:r w:rsidRPr="001A1AE2">
        <w:rPr>
          <w:rFonts w:ascii="Arial" w:hAnsi="Arial"/>
          <w:sz w:val="22"/>
          <w:szCs w:val="22"/>
        </w:rPr>
        <w:t>khon</w:t>
      </w:r>
      <w:proofErr w:type="spellEnd"/>
      <w:r w:rsidRPr="001A1AE2">
        <w:rPr>
          <w:rFonts w:ascii="Arial" w:hAnsi="Arial"/>
          <w:sz w:val="22"/>
          <w:szCs w:val="22"/>
        </w:rPr>
        <w:t xml:space="preserve">, théâtre masqué et dansé en Thaïlande, est un art du spectacle qui associe des éléments musicaux, vocaux, littéraires, chorégraphiques, rituels et artisanaux. Les spectacles de </w:t>
      </w:r>
      <w:proofErr w:type="spellStart"/>
      <w:r w:rsidRPr="001A1AE2">
        <w:rPr>
          <w:rFonts w:ascii="Arial" w:hAnsi="Arial"/>
          <w:sz w:val="22"/>
          <w:szCs w:val="22"/>
        </w:rPr>
        <w:t>khon</w:t>
      </w:r>
      <w:proofErr w:type="spellEnd"/>
      <w:r w:rsidRPr="001A1AE2">
        <w:rPr>
          <w:rFonts w:ascii="Arial" w:hAnsi="Arial"/>
          <w:sz w:val="22"/>
          <w:szCs w:val="22"/>
        </w:rPr>
        <w:t xml:space="preserve"> – de gracieux mouvements de danse, des interprétations vocales et instrumentales et des costumes étincelants – décrivent la gloire du héros Rama, incarnation du dieu Vishnou qui apporte au monde</w:t>
      </w:r>
      <w:r w:rsidR="00551FF4">
        <w:rPr>
          <w:rFonts w:ascii="Arial" w:hAnsi="Arial"/>
          <w:sz w:val="22"/>
          <w:szCs w:val="22"/>
        </w:rPr>
        <w:t>,</w:t>
      </w:r>
      <w:r w:rsidRPr="001A1AE2">
        <w:rPr>
          <w:rFonts w:ascii="Arial" w:hAnsi="Arial"/>
          <w:sz w:val="22"/>
          <w:szCs w:val="22"/>
        </w:rPr>
        <w:t xml:space="preserve"> ordre et justice. Les nombreux épisodes racontent la vie de Rama, notamment son périple dans la forêt, son armée de singes et sa bataille contre l’armée de </w:t>
      </w:r>
      <w:proofErr w:type="spellStart"/>
      <w:r w:rsidRPr="001A1AE2">
        <w:rPr>
          <w:rFonts w:ascii="Arial" w:hAnsi="Arial"/>
          <w:sz w:val="22"/>
          <w:szCs w:val="22"/>
        </w:rPr>
        <w:t>Thosakan</w:t>
      </w:r>
      <w:proofErr w:type="spellEnd"/>
      <w:r w:rsidRPr="001A1AE2">
        <w:rPr>
          <w:rFonts w:ascii="Arial" w:hAnsi="Arial"/>
          <w:sz w:val="22"/>
          <w:szCs w:val="22"/>
        </w:rPr>
        <w:t xml:space="preserve">, le roi des géants. Si d’un </w:t>
      </w:r>
      <w:r w:rsidR="00551FF4" w:rsidRPr="001A1AE2">
        <w:rPr>
          <w:rFonts w:ascii="Arial" w:hAnsi="Arial"/>
          <w:sz w:val="22"/>
          <w:szCs w:val="22"/>
        </w:rPr>
        <w:t>côté</w:t>
      </w:r>
      <w:r w:rsidRPr="001A1AE2">
        <w:rPr>
          <w:rFonts w:ascii="Arial" w:hAnsi="Arial"/>
          <w:sz w:val="22"/>
          <w:szCs w:val="22"/>
        </w:rPr>
        <w:t xml:space="preserve">, le </w:t>
      </w:r>
      <w:proofErr w:type="spellStart"/>
      <w:r w:rsidRPr="001A1AE2">
        <w:rPr>
          <w:rFonts w:ascii="Arial" w:hAnsi="Arial"/>
          <w:sz w:val="22"/>
          <w:szCs w:val="22"/>
        </w:rPr>
        <w:t>khon</w:t>
      </w:r>
      <w:proofErr w:type="spellEnd"/>
      <w:r w:rsidRPr="001A1AE2">
        <w:rPr>
          <w:rFonts w:ascii="Arial" w:hAnsi="Arial"/>
          <w:sz w:val="22"/>
          <w:szCs w:val="22"/>
        </w:rPr>
        <w:t xml:space="preserve"> représente un art d’excellence entretenu par les cours royales du Siam/de Thaïlande au cours des siècles, il est également une représentation théâtrale qui peut être comprise et appréciée par des spectateurs issus de différents milieux sociaux. Le </w:t>
      </w:r>
      <w:proofErr w:type="spellStart"/>
      <w:r w:rsidRPr="001A1AE2">
        <w:rPr>
          <w:rFonts w:ascii="Arial" w:hAnsi="Arial"/>
          <w:sz w:val="22"/>
          <w:szCs w:val="22"/>
        </w:rPr>
        <w:t>khon</w:t>
      </w:r>
      <w:proofErr w:type="spellEnd"/>
      <w:r w:rsidRPr="001A1AE2">
        <w:rPr>
          <w:rFonts w:ascii="Arial" w:hAnsi="Arial"/>
          <w:sz w:val="22"/>
          <w:szCs w:val="22"/>
        </w:rPr>
        <w:t xml:space="preserve"> a une importante fonction didactique, il met en valeur le respect pour les ainés et les personnes de haut rang, l’interdépendance entre ceux qui dirigent et ceux qui suivent, l’honneur des gouvernants et le triomphe du bien sur le mal. Traditionnellement, le </w:t>
      </w:r>
      <w:proofErr w:type="spellStart"/>
      <w:r w:rsidRPr="001A1AE2">
        <w:rPr>
          <w:rFonts w:ascii="Arial" w:hAnsi="Arial"/>
          <w:sz w:val="22"/>
          <w:szCs w:val="22"/>
        </w:rPr>
        <w:t>khon</w:t>
      </w:r>
      <w:proofErr w:type="spellEnd"/>
      <w:r w:rsidRPr="001A1AE2">
        <w:rPr>
          <w:rFonts w:ascii="Arial" w:hAnsi="Arial"/>
          <w:sz w:val="22"/>
          <w:szCs w:val="22"/>
        </w:rPr>
        <w:t xml:space="preserve"> était transmis dans les cours royales et princières et chez les maîtres-danseurs. De nos jours, la transmission se déroule </w:t>
      </w:r>
      <w:r w:rsidR="00256DDC">
        <w:rPr>
          <w:rFonts w:ascii="Arial" w:hAnsi="Arial"/>
          <w:sz w:val="22"/>
          <w:szCs w:val="22"/>
        </w:rPr>
        <w:t xml:space="preserve">toutefois </w:t>
      </w:r>
      <w:r w:rsidRPr="001A1AE2">
        <w:rPr>
          <w:rFonts w:ascii="Arial" w:hAnsi="Arial"/>
          <w:sz w:val="22"/>
          <w:szCs w:val="22"/>
        </w:rPr>
        <w:t xml:space="preserve">principalement dans les établissements d’enseignement, en se conformant toutefois aux méthodes traditionnelles. Des efforts concertés sont déployés pour assurer la continuité de la pratique, notamment par la création de clubs destinés à former à l’interprétation du </w:t>
      </w:r>
      <w:proofErr w:type="spellStart"/>
      <w:r w:rsidRPr="001A1AE2">
        <w:rPr>
          <w:rFonts w:ascii="Arial" w:hAnsi="Arial"/>
          <w:sz w:val="22"/>
          <w:szCs w:val="22"/>
        </w:rPr>
        <w:t>khon</w:t>
      </w:r>
      <w:proofErr w:type="spellEnd"/>
      <w:r w:rsidRPr="001A1AE2">
        <w:rPr>
          <w:rFonts w:ascii="Arial" w:hAnsi="Arial"/>
          <w:sz w:val="22"/>
          <w:szCs w:val="22"/>
        </w:rPr>
        <w:t>, ce qui permet d’atteindre les jeunes générations.</w:t>
      </w:r>
    </w:p>
    <w:p w14:paraId="705C4D6A" w14:textId="54B87224" w:rsidR="001524BE" w:rsidRPr="001524BE" w:rsidRDefault="001524BE" w:rsidP="00532DAA">
      <w:pPr>
        <w:keepNext/>
        <w:numPr>
          <w:ilvl w:val="0"/>
          <w:numId w:val="60"/>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2012D14C" w14:textId="6D8D6614"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w:t>
      </w:r>
      <w:proofErr w:type="spellStart"/>
      <w:r w:rsidRPr="001524BE">
        <w:rPr>
          <w:rFonts w:ascii="Arial" w:hAnsi="Arial"/>
          <w:sz w:val="22"/>
          <w:szCs w:val="22"/>
        </w:rPr>
        <w:t>khon</w:t>
      </w:r>
      <w:proofErr w:type="spellEnd"/>
      <w:r w:rsidRPr="001524BE">
        <w:rPr>
          <w:rFonts w:ascii="Arial" w:hAnsi="Arial"/>
          <w:sz w:val="22"/>
          <w:szCs w:val="22"/>
        </w:rPr>
        <w:t xml:space="preserve">, théâtre masqué et dansé, est représentatif de la vie spirituelle et du système de valeurs de la Thaïlande, ainsi que de la hiérarchie existante au sein </w:t>
      </w:r>
      <w:r w:rsidR="00865EAD" w:rsidRPr="001524BE">
        <w:rPr>
          <w:rFonts w:ascii="Arial" w:hAnsi="Arial"/>
          <w:sz w:val="22"/>
          <w:szCs w:val="22"/>
        </w:rPr>
        <w:t>de la nation thaïe</w:t>
      </w:r>
      <w:r w:rsidRPr="001524BE">
        <w:rPr>
          <w:rFonts w:ascii="Arial" w:hAnsi="Arial"/>
          <w:sz w:val="22"/>
          <w:szCs w:val="22"/>
        </w:rPr>
        <w:t>. Il transmet des principes moraux communs et renforce le sentiment de continuité vis-à-vis du passé. En raison de la complexité technique et artistique de l</w:t>
      </w:r>
      <w:r>
        <w:rPr>
          <w:rFonts w:ascii="Arial" w:hAnsi="Arial"/>
          <w:sz w:val="22"/>
          <w:szCs w:val="22"/>
        </w:rPr>
        <w:t>’</w:t>
      </w:r>
      <w:r w:rsidRPr="001524BE">
        <w:rPr>
          <w:rFonts w:ascii="Arial" w:hAnsi="Arial"/>
          <w:sz w:val="22"/>
          <w:szCs w:val="22"/>
        </w:rPr>
        <w:t>élément, sa transmission s</w:t>
      </w:r>
      <w:r>
        <w:rPr>
          <w:rFonts w:ascii="Arial" w:hAnsi="Arial"/>
          <w:sz w:val="22"/>
          <w:szCs w:val="22"/>
        </w:rPr>
        <w:t>’</w:t>
      </w:r>
      <w:r w:rsidRPr="001524BE">
        <w:rPr>
          <w:rFonts w:ascii="Arial" w:hAnsi="Arial"/>
          <w:sz w:val="22"/>
          <w:szCs w:val="22"/>
        </w:rPr>
        <w:t>effectue principalement au sein d</w:t>
      </w:r>
      <w:r>
        <w:rPr>
          <w:rFonts w:ascii="Arial" w:hAnsi="Arial"/>
          <w:sz w:val="22"/>
          <w:szCs w:val="22"/>
        </w:rPr>
        <w:t>’</w:t>
      </w:r>
      <w:r w:rsidRPr="001524BE">
        <w:rPr>
          <w:rFonts w:ascii="Arial" w:hAnsi="Arial"/>
          <w:sz w:val="22"/>
          <w:szCs w:val="22"/>
        </w:rPr>
        <w:t>un environnement officiel et institutionnel. L</w:t>
      </w:r>
      <w:r>
        <w:rPr>
          <w:rFonts w:ascii="Arial" w:hAnsi="Arial"/>
          <w:sz w:val="22"/>
          <w:szCs w:val="22"/>
        </w:rPr>
        <w:t>’</w:t>
      </w:r>
      <w:r w:rsidRPr="001524BE">
        <w:rPr>
          <w:rFonts w:ascii="Arial" w:hAnsi="Arial"/>
          <w:sz w:val="22"/>
          <w:szCs w:val="22"/>
        </w:rPr>
        <w:t>élément joue néanmoins un rôle essentiel dans la société en tant que moyen de communication culturel</w:t>
      </w:r>
      <w:r w:rsidR="00256DDC">
        <w:rPr>
          <w:rFonts w:ascii="Arial" w:hAnsi="Arial"/>
          <w:sz w:val="22"/>
          <w:szCs w:val="22"/>
        </w:rPr>
        <w:t>le</w:t>
      </w:r>
      <w:r w:rsidRPr="001524BE">
        <w:rPr>
          <w:rFonts w:ascii="Arial" w:hAnsi="Arial"/>
          <w:sz w:val="22"/>
          <w:szCs w:val="22"/>
        </w:rPr>
        <w:t xml:space="preserve"> et de sensibilisation à l</w:t>
      </w:r>
      <w:r>
        <w:rPr>
          <w:rFonts w:ascii="Arial" w:hAnsi="Arial"/>
          <w:sz w:val="22"/>
          <w:szCs w:val="22"/>
        </w:rPr>
        <w:t>’</w:t>
      </w:r>
      <w:r w:rsidRPr="001524BE">
        <w:rPr>
          <w:rFonts w:ascii="Arial" w:hAnsi="Arial"/>
          <w:sz w:val="22"/>
          <w:szCs w:val="22"/>
        </w:rPr>
        <w:t>ethnie thaï</w:t>
      </w:r>
      <w:r w:rsidR="00256DDC">
        <w:rPr>
          <w:rFonts w:ascii="Arial" w:hAnsi="Arial"/>
          <w:sz w:val="22"/>
          <w:szCs w:val="22"/>
        </w:rPr>
        <w:t>e</w:t>
      </w:r>
      <w:r w:rsidRPr="001524BE">
        <w:rPr>
          <w:rFonts w:ascii="Arial" w:hAnsi="Arial"/>
          <w:sz w:val="22"/>
          <w:szCs w:val="22"/>
        </w:rPr>
        <w:t xml:space="preserve"> et à son identité culturelle.</w:t>
      </w:r>
    </w:p>
    <w:p w14:paraId="0CF418C5" w14:textId="40C1027E"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inscription du </w:t>
      </w:r>
      <w:proofErr w:type="spellStart"/>
      <w:r w:rsidRPr="001524BE">
        <w:rPr>
          <w:rFonts w:ascii="Arial" w:hAnsi="Arial"/>
          <w:sz w:val="22"/>
          <w:szCs w:val="22"/>
        </w:rPr>
        <w:t>khon</w:t>
      </w:r>
      <w:proofErr w:type="spellEnd"/>
      <w:r w:rsidRPr="001524BE">
        <w:rPr>
          <w:rFonts w:ascii="Arial" w:hAnsi="Arial"/>
          <w:sz w:val="22"/>
          <w:szCs w:val="22"/>
        </w:rPr>
        <w:t xml:space="preserve"> permettrait de sensibiliser au syncrétisme du patrimoine culturel immatériel et au besoin de sauvegarder toutes ses composantes. Elle permettrait aussi de mieux faire connaître les expressions théâtrales et les masques traditionnels de l</w:t>
      </w:r>
      <w:r>
        <w:rPr>
          <w:rFonts w:ascii="Arial" w:hAnsi="Arial"/>
          <w:sz w:val="22"/>
          <w:szCs w:val="22"/>
        </w:rPr>
        <w:t>’</w:t>
      </w:r>
      <w:r w:rsidRPr="001524BE">
        <w:rPr>
          <w:rFonts w:ascii="Arial" w:hAnsi="Arial"/>
          <w:sz w:val="22"/>
          <w:szCs w:val="22"/>
        </w:rPr>
        <w:t>Asie d</w:t>
      </w:r>
      <w:r w:rsidR="00256DDC">
        <w:rPr>
          <w:rFonts w:ascii="Arial" w:hAnsi="Arial"/>
          <w:sz w:val="22"/>
          <w:szCs w:val="22"/>
        </w:rPr>
        <w:t>u</w:t>
      </w:r>
      <w:r w:rsidRPr="001524BE">
        <w:rPr>
          <w:rFonts w:ascii="Arial" w:hAnsi="Arial"/>
          <w:sz w:val="22"/>
          <w:szCs w:val="22"/>
        </w:rPr>
        <w:t xml:space="preserve"> Sud-Est, d</w:t>
      </w:r>
      <w:r>
        <w:rPr>
          <w:rFonts w:ascii="Arial" w:hAnsi="Arial"/>
          <w:sz w:val="22"/>
          <w:szCs w:val="22"/>
        </w:rPr>
        <w:t>’</w:t>
      </w:r>
      <w:r w:rsidRPr="001524BE">
        <w:rPr>
          <w:rFonts w:ascii="Arial" w:hAnsi="Arial"/>
          <w:sz w:val="22"/>
          <w:szCs w:val="22"/>
        </w:rPr>
        <w:t>inspirer des productions innovantes, d</w:t>
      </w:r>
      <w:r>
        <w:rPr>
          <w:rFonts w:ascii="Arial" w:hAnsi="Arial"/>
          <w:sz w:val="22"/>
          <w:szCs w:val="22"/>
        </w:rPr>
        <w:t>’</w:t>
      </w:r>
      <w:r w:rsidRPr="001524BE">
        <w:rPr>
          <w:rFonts w:ascii="Arial" w:hAnsi="Arial"/>
          <w:sz w:val="22"/>
          <w:szCs w:val="22"/>
        </w:rPr>
        <w:t>inciter au dialogue et aux échanges entre différentes écoles, différents styles d</w:t>
      </w:r>
      <w:r>
        <w:rPr>
          <w:rFonts w:ascii="Arial" w:hAnsi="Arial"/>
          <w:sz w:val="22"/>
          <w:szCs w:val="22"/>
        </w:rPr>
        <w:t>’</w:t>
      </w:r>
      <w:r w:rsidRPr="001524BE">
        <w:rPr>
          <w:rFonts w:ascii="Arial" w:hAnsi="Arial"/>
          <w:sz w:val="22"/>
          <w:szCs w:val="22"/>
        </w:rPr>
        <w:t xml:space="preserve">interprétation et </w:t>
      </w:r>
      <w:r w:rsidR="00E21029">
        <w:rPr>
          <w:rFonts w:ascii="Arial" w:hAnsi="Arial"/>
          <w:sz w:val="22"/>
          <w:szCs w:val="22"/>
        </w:rPr>
        <w:t>entre</w:t>
      </w:r>
      <w:r w:rsidRPr="001524BE">
        <w:rPr>
          <w:rFonts w:ascii="Arial" w:hAnsi="Arial"/>
          <w:sz w:val="22"/>
          <w:szCs w:val="22"/>
        </w:rPr>
        <w:t xml:space="preserve"> professions connexes, et de produire de nouvelles réalisations créatives. Des représentations modernes du </w:t>
      </w:r>
      <w:proofErr w:type="spellStart"/>
      <w:r w:rsidRPr="001524BE">
        <w:rPr>
          <w:rFonts w:ascii="Arial" w:hAnsi="Arial"/>
          <w:sz w:val="22"/>
          <w:szCs w:val="22"/>
        </w:rPr>
        <w:t>khon</w:t>
      </w:r>
      <w:proofErr w:type="spellEnd"/>
      <w:r w:rsidRPr="001524BE">
        <w:rPr>
          <w:rFonts w:ascii="Arial" w:hAnsi="Arial"/>
          <w:sz w:val="22"/>
          <w:szCs w:val="22"/>
        </w:rPr>
        <w:t xml:space="preserve"> seraient appréciées, en parallèle des interprétations traditionnelles, et mettraient en lumière la diversité culturelle intrinsèque à la nature créative de l</w:t>
      </w:r>
      <w:r>
        <w:rPr>
          <w:rFonts w:ascii="Arial" w:hAnsi="Arial"/>
          <w:sz w:val="22"/>
          <w:szCs w:val="22"/>
        </w:rPr>
        <w:t>’</w:t>
      </w:r>
      <w:r w:rsidRPr="001524BE">
        <w:rPr>
          <w:rFonts w:ascii="Arial" w:hAnsi="Arial"/>
          <w:sz w:val="22"/>
          <w:szCs w:val="22"/>
        </w:rPr>
        <w:t>élément.</w:t>
      </w:r>
    </w:p>
    <w:p w14:paraId="0B66EDF9" w14:textId="0936CE33" w:rsidR="001524BE" w:rsidRPr="001524BE" w:rsidRDefault="001524BE" w:rsidP="001633A9">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s</w:t>
      </w:r>
      <w:r>
        <w:rPr>
          <w:rFonts w:ascii="Arial" w:hAnsi="Arial"/>
          <w:sz w:val="22"/>
          <w:szCs w:val="22"/>
        </w:rPr>
        <w:t>’</w:t>
      </w:r>
      <w:r w:rsidRPr="001524BE">
        <w:rPr>
          <w:rFonts w:ascii="Arial" w:hAnsi="Arial"/>
          <w:sz w:val="22"/>
          <w:szCs w:val="22"/>
        </w:rPr>
        <w:t>appuient sur des activités précédentes mises en œuvre dès les années 1940, telles que les formations financées par l</w:t>
      </w:r>
      <w:r>
        <w:rPr>
          <w:rFonts w:ascii="Arial" w:hAnsi="Arial"/>
          <w:sz w:val="22"/>
          <w:szCs w:val="22"/>
        </w:rPr>
        <w:t>’</w:t>
      </w:r>
      <w:r w:rsidR="00E21029">
        <w:rPr>
          <w:rFonts w:ascii="Arial" w:hAnsi="Arial"/>
          <w:sz w:val="22"/>
          <w:szCs w:val="22"/>
        </w:rPr>
        <w:t>É</w:t>
      </w:r>
      <w:r w:rsidRPr="001524BE">
        <w:rPr>
          <w:rFonts w:ascii="Arial" w:hAnsi="Arial"/>
          <w:sz w:val="22"/>
          <w:szCs w:val="22"/>
        </w:rPr>
        <w:t xml:space="preserve">tat </w:t>
      </w:r>
      <w:r w:rsidR="00E21029">
        <w:rPr>
          <w:rFonts w:ascii="Arial" w:hAnsi="Arial"/>
          <w:sz w:val="22"/>
          <w:szCs w:val="22"/>
        </w:rPr>
        <w:t xml:space="preserve">pour </w:t>
      </w:r>
      <w:r w:rsidRPr="001524BE">
        <w:rPr>
          <w:rFonts w:ascii="Arial" w:hAnsi="Arial"/>
          <w:sz w:val="22"/>
          <w:szCs w:val="22"/>
        </w:rPr>
        <w:t xml:space="preserve">des danseurs et autres interprètes. Un vaste réseau institutionnel, supervisé par le </w:t>
      </w:r>
      <w:r w:rsidR="00E21029">
        <w:rPr>
          <w:rFonts w:ascii="Arial" w:hAnsi="Arial"/>
          <w:sz w:val="22"/>
          <w:szCs w:val="22"/>
        </w:rPr>
        <w:t>M</w:t>
      </w:r>
      <w:r w:rsidRPr="001524BE">
        <w:rPr>
          <w:rFonts w:ascii="Arial" w:hAnsi="Arial"/>
          <w:sz w:val="22"/>
          <w:szCs w:val="22"/>
        </w:rPr>
        <w:t xml:space="preserve">inistère de la </w:t>
      </w:r>
      <w:r w:rsidR="00E21029">
        <w:rPr>
          <w:rFonts w:ascii="Arial" w:hAnsi="Arial"/>
          <w:sz w:val="22"/>
          <w:szCs w:val="22"/>
        </w:rPr>
        <w:t>c</w:t>
      </w:r>
      <w:r w:rsidRPr="001524BE">
        <w:rPr>
          <w:rFonts w:ascii="Arial" w:hAnsi="Arial"/>
          <w:sz w:val="22"/>
          <w:szCs w:val="22"/>
        </w:rPr>
        <w:t>ulture et le monde académique, assure la transmission de l</w:t>
      </w:r>
      <w:r>
        <w:rPr>
          <w:rFonts w:ascii="Arial" w:hAnsi="Arial"/>
          <w:sz w:val="22"/>
          <w:szCs w:val="22"/>
        </w:rPr>
        <w:t>’</w:t>
      </w:r>
      <w:r w:rsidRPr="001524BE">
        <w:rPr>
          <w:rFonts w:ascii="Arial" w:hAnsi="Arial"/>
          <w:sz w:val="22"/>
          <w:szCs w:val="22"/>
        </w:rPr>
        <w:t xml:space="preserve">élément dans le cadre du patrimoine culturel contemporain en Thaïlande, ainsi que sa documentation et la diffusion des connaissances connexes aux interprètes et au public. Des maîtres du </w:t>
      </w:r>
      <w:proofErr w:type="spellStart"/>
      <w:r w:rsidRPr="001524BE">
        <w:rPr>
          <w:rFonts w:ascii="Arial" w:hAnsi="Arial"/>
          <w:sz w:val="22"/>
          <w:szCs w:val="22"/>
        </w:rPr>
        <w:t>khon</w:t>
      </w:r>
      <w:proofErr w:type="spellEnd"/>
      <w:r w:rsidRPr="001524BE">
        <w:rPr>
          <w:rFonts w:ascii="Arial" w:hAnsi="Arial"/>
          <w:sz w:val="22"/>
          <w:szCs w:val="22"/>
        </w:rPr>
        <w:t xml:space="preserve"> et des artistes ont participé aux discussions relatives aux meilleurs moyens disponibles pour sauvegarder le </w:t>
      </w:r>
      <w:proofErr w:type="spellStart"/>
      <w:r w:rsidRPr="001524BE">
        <w:rPr>
          <w:rFonts w:ascii="Arial" w:hAnsi="Arial"/>
          <w:sz w:val="22"/>
          <w:szCs w:val="22"/>
        </w:rPr>
        <w:t>khon</w:t>
      </w:r>
      <w:proofErr w:type="spellEnd"/>
      <w:r w:rsidRPr="001524BE">
        <w:rPr>
          <w:rFonts w:ascii="Arial" w:hAnsi="Arial"/>
          <w:sz w:val="22"/>
          <w:szCs w:val="22"/>
        </w:rPr>
        <w:t>. Ils participeront également à la transmission au sein des communautés, à l</w:t>
      </w:r>
      <w:r>
        <w:rPr>
          <w:rFonts w:ascii="Arial" w:hAnsi="Arial"/>
          <w:sz w:val="22"/>
          <w:szCs w:val="22"/>
        </w:rPr>
        <w:t>’</w:t>
      </w:r>
      <w:r w:rsidRPr="001524BE">
        <w:rPr>
          <w:rFonts w:ascii="Arial" w:hAnsi="Arial"/>
          <w:sz w:val="22"/>
          <w:szCs w:val="22"/>
        </w:rPr>
        <w:t>éducation du public et à d</w:t>
      </w:r>
      <w:r>
        <w:rPr>
          <w:rFonts w:ascii="Arial" w:hAnsi="Arial"/>
          <w:sz w:val="22"/>
          <w:szCs w:val="22"/>
        </w:rPr>
        <w:t>’</w:t>
      </w:r>
      <w:r w:rsidRPr="001524BE">
        <w:rPr>
          <w:rFonts w:ascii="Arial" w:hAnsi="Arial"/>
          <w:sz w:val="22"/>
          <w:szCs w:val="22"/>
        </w:rPr>
        <w:t>autres mesures de sauvegarde.</w:t>
      </w:r>
    </w:p>
    <w:p w14:paraId="06C429F9" w14:textId="1691432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candidature de l</w:t>
      </w:r>
      <w:r>
        <w:rPr>
          <w:rFonts w:ascii="Arial" w:hAnsi="Arial"/>
          <w:sz w:val="22"/>
          <w:szCs w:val="22"/>
        </w:rPr>
        <w:t>’</w:t>
      </w:r>
      <w:r w:rsidRPr="001524BE">
        <w:rPr>
          <w:rFonts w:ascii="Arial" w:hAnsi="Arial"/>
          <w:sz w:val="22"/>
          <w:szCs w:val="22"/>
        </w:rPr>
        <w:t xml:space="preserve">élément a impliqué des artistes, des chercheurs, des institutions privées et publiques et les communautés concernées, dont les activités ont trait à la pratique et </w:t>
      </w:r>
      <w:r w:rsidR="00E21029">
        <w:rPr>
          <w:rFonts w:ascii="Arial" w:hAnsi="Arial"/>
          <w:sz w:val="22"/>
          <w:szCs w:val="22"/>
        </w:rPr>
        <w:t>au développement</w:t>
      </w:r>
      <w:r w:rsidRPr="001524BE">
        <w:rPr>
          <w:rFonts w:ascii="Arial" w:hAnsi="Arial"/>
          <w:sz w:val="22"/>
          <w:szCs w:val="22"/>
        </w:rPr>
        <w:t xml:space="preserve"> du </w:t>
      </w:r>
      <w:proofErr w:type="spellStart"/>
      <w:r w:rsidRPr="001524BE">
        <w:rPr>
          <w:rFonts w:ascii="Arial" w:hAnsi="Arial"/>
          <w:sz w:val="22"/>
          <w:szCs w:val="22"/>
        </w:rPr>
        <w:t>khon</w:t>
      </w:r>
      <w:proofErr w:type="spellEnd"/>
      <w:r w:rsidRPr="001524BE">
        <w:rPr>
          <w:rFonts w:ascii="Arial" w:hAnsi="Arial"/>
          <w:sz w:val="22"/>
          <w:szCs w:val="22"/>
        </w:rPr>
        <w:t>. La hiérarchie traditionnelle régissant les différentes étapes de connaissance et d</w:t>
      </w:r>
      <w:r>
        <w:rPr>
          <w:rFonts w:ascii="Arial" w:hAnsi="Arial"/>
          <w:sz w:val="22"/>
          <w:szCs w:val="22"/>
        </w:rPr>
        <w:t>’</w:t>
      </w:r>
      <w:r w:rsidRPr="001524BE">
        <w:rPr>
          <w:rFonts w:ascii="Arial" w:hAnsi="Arial"/>
          <w:sz w:val="22"/>
          <w:szCs w:val="22"/>
        </w:rPr>
        <w:t xml:space="preserve">expertise, qui est essentielle à la bonne interprétation du </w:t>
      </w:r>
      <w:proofErr w:type="spellStart"/>
      <w:r w:rsidRPr="001524BE">
        <w:rPr>
          <w:rFonts w:ascii="Arial" w:hAnsi="Arial"/>
          <w:sz w:val="22"/>
          <w:szCs w:val="22"/>
        </w:rPr>
        <w:t>khon</w:t>
      </w:r>
      <w:proofErr w:type="spellEnd"/>
      <w:r w:rsidRPr="001524BE">
        <w:rPr>
          <w:rFonts w:ascii="Arial" w:hAnsi="Arial"/>
          <w:sz w:val="22"/>
          <w:szCs w:val="22"/>
        </w:rPr>
        <w:t>, a été entièrement respectée et différents types de praticiens ont participé aux trois forums consacrés à la préparation du dossier de candidature et à l</w:t>
      </w:r>
      <w:r>
        <w:rPr>
          <w:rFonts w:ascii="Arial" w:hAnsi="Arial"/>
          <w:sz w:val="22"/>
          <w:szCs w:val="22"/>
        </w:rPr>
        <w:t>’</w:t>
      </w:r>
      <w:r w:rsidRPr="001524BE">
        <w:rPr>
          <w:rFonts w:ascii="Arial" w:hAnsi="Arial"/>
          <w:sz w:val="22"/>
          <w:szCs w:val="22"/>
        </w:rPr>
        <w:t>obtention du consentement de la communauté.</w:t>
      </w:r>
    </w:p>
    <w:p w14:paraId="2E8AF7FF" w14:textId="4BD742CD"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2009, l</w:t>
      </w:r>
      <w:r>
        <w:rPr>
          <w:rFonts w:ascii="Arial" w:hAnsi="Arial"/>
          <w:sz w:val="22"/>
          <w:szCs w:val="22"/>
        </w:rPr>
        <w:t>’</w:t>
      </w:r>
      <w:r w:rsidRPr="001524BE">
        <w:rPr>
          <w:rFonts w:ascii="Arial" w:hAnsi="Arial"/>
          <w:sz w:val="22"/>
          <w:szCs w:val="22"/>
        </w:rPr>
        <w:t>élément a été inscrit à l</w:t>
      </w:r>
      <w:r>
        <w:rPr>
          <w:rFonts w:ascii="Arial" w:hAnsi="Arial"/>
          <w:sz w:val="22"/>
          <w:szCs w:val="22"/>
        </w:rPr>
        <w:t>’</w:t>
      </w:r>
      <w:r w:rsidR="00E21029">
        <w:rPr>
          <w:rFonts w:ascii="Arial" w:hAnsi="Arial"/>
          <w:sz w:val="22"/>
          <w:szCs w:val="22"/>
        </w:rPr>
        <w:t>i</w:t>
      </w:r>
      <w:r w:rsidRPr="001524BE">
        <w:rPr>
          <w:rFonts w:ascii="Arial" w:hAnsi="Arial"/>
          <w:sz w:val="22"/>
          <w:szCs w:val="22"/>
        </w:rPr>
        <w:t xml:space="preserve">nventaire du patrimoine culturel immatériel de la Thaïlande, qui est géré par le Département de la promotion culturelle intégré au </w:t>
      </w:r>
      <w:r w:rsidR="00E21029">
        <w:rPr>
          <w:rFonts w:ascii="Arial" w:hAnsi="Arial"/>
          <w:sz w:val="22"/>
          <w:szCs w:val="22"/>
        </w:rPr>
        <w:t>M</w:t>
      </w:r>
      <w:r w:rsidRPr="001524BE">
        <w:rPr>
          <w:rFonts w:ascii="Arial" w:hAnsi="Arial"/>
          <w:sz w:val="22"/>
          <w:szCs w:val="22"/>
        </w:rPr>
        <w:t xml:space="preserve">inistère de la </w:t>
      </w:r>
      <w:r w:rsidR="00E21029">
        <w:rPr>
          <w:rFonts w:ascii="Arial" w:hAnsi="Arial"/>
          <w:sz w:val="22"/>
          <w:szCs w:val="22"/>
        </w:rPr>
        <w:t>c</w:t>
      </w:r>
      <w:r w:rsidRPr="001524BE">
        <w:rPr>
          <w:rFonts w:ascii="Arial" w:hAnsi="Arial"/>
          <w:sz w:val="22"/>
          <w:szCs w:val="22"/>
        </w:rPr>
        <w:t>ulture. En 2016, un système de suivi trisannuel des éléments inscrits a été introduit. L</w:t>
      </w:r>
      <w:r>
        <w:rPr>
          <w:rFonts w:ascii="Arial" w:hAnsi="Arial"/>
          <w:sz w:val="22"/>
          <w:szCs w:val="22"/>
        </w:rPr>
        <w:t>’</w:t>
      </w:r>
      <w:r w:rsidRPr="001524BE">
        <w:rPr>
          <w:rFonts w:ascii="Arial" w:hAnsi="Arial"/>
          <w:sz w:val="22"/>
          <w:szCs w:val="22"/>
        </w:rPr>
        <w:t xml:space="preserve">inventaire du </w:t>
      </w:r>
      <w:proofErr w:type="spellStart"/>
      <w:r w:rsidRPr="001524BE">
        <w:rPr>
          <w:rFonts w:ascii="Arial" w:hAnsi="Arial"/>
          <w:sz w:val="22"/>
          <w:szCs w:val="22"/>
        </w:rPr>
        <w:t>khon</w:t>
      </w:r>
      <w:proofErr w:type="spellEnd"/>
      <w:r w:rsidRPr="001524BE">
        <w:rPr>
          <w:rFonts w:ascii="Arial" w:hAnsi="Arial"/>
          <w:sz w:val="22"/>
          <w:szCs w:val="22"/>
        </w:rPr>
        <w:t xml:space="preserve"> s</w:t>
      </w:r>
      <w:r>
        <w:rPr>
          <w:rFonts w:ascii="Arial" w:hAnsi="Arial"/>
          <w:sz w:val="22"/>
          <w:szCs w:val="22"/>
        </w:rPr>
        <w:t>’</w:t>
      </w:r>
      <w:r w:rsidRPr="001524BE">
        <w:rPr>
          <w:rFonts w:ascii="Arial" w:hAnsi="Arial"/>
          <w:sz w:val="22"/>
          <w:szCs w:val="22"/>
        </w:rPr>
        <w:t xml:space="preserve">est fondé sur un travail de documentation approfondi mené par des experts du </w:t>
      </w:r>
      <w:proofErr w:type="spellStart"/>
      <w:r w:rsidRPr="001524BE">
        <w:rPr>
          <w:rFonts w:ascii="Arial" w:hAnsi="Arial"/>
          <w:sz w:val="22"/>
          <w:szCs w:val="22"/>
        </w:rPr>
        <w:t>khon</w:t>
      </w:r>
      <w:proofErr w:type="spellEnd"/>
      <w:r w:rsidRPr="001524BE">
        <w:rPr>
          <w:rFonts w:ascii="Arial" w:hAnsi="Arial"/>
          <w:sz w:val="22"/>
          <w:szCs w:val="22"/>
        </w:rPr>
        <w:t xml:space="preserve"> issus d</w:t>
      </w:r>
      <w:r>
        <w:rPr>
          <w:rFonts w:ascii="Arial" w:hAnsi="Arial"/>
          <w:sz w:val="22"/>
          <w:szCs w:val="22"/>
        </w:rPr>
        <w:t>’</w:t>
      </w:r>
      <w:r w:rsidRPr="001524BE">
        <w:rPr>
          <w:rFonts w:ascii="Arial" w:hAnsi="Arial"/>
          <w:sz w:val="22"/>
          <w:szCs w:val="22"/>
        </w:rPr>
        <w:t>établissements d</w:t>
      </w:r>
      <w:r>
        <w:rPr>
          <w:rFonts w:ascii="Arial" w:hAnsi="Arial"/>
          <w:sz w:val="22"/>
          <w:szCs w:val="22"/>
        </w:rPr>
        <w:t>’</w:t>
      </w:r>
      <w:r w:rsidRPr="001524BE">
        <w:rPr>
          <w:rFonts w:ascii="Arial" w:hAnsi="Arial"/>
          <w:sz w:val="22"/>
          <w:szCs w:val="22"/>
        </w:rPr>
        <w:t>enseignement et complété par les commentaires de détenteurs de la tradition et de praticiens.</w:t>
      </w:r>
    </w:p>
    <w:p w14:paraId="2458B081" w14:textId="023F0D5B" w:rsidR="001524BE" w:rsidRPr="001524BE" w:rsidRDefault="001524BE" w:rsidP="00532DAA">
      <w:pPr>
        <w:numPr>
          <w:ilvl w:val="0"/>
          <w:numId w:val="60"/>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 </w:t>
      </w:r>
      <w:proofErr w:type="spellStart"/>
      <w:r w:rsidRPr="001524BE">
        <w:rPr>
          <w:rFonts w:ascii="Arial" w:hAnsi="Arial"/>
          <w:b/>
          <w:bCs/>
          <w:sz w:val="22"/>
          <w:szCs w:val="22"/>
          <w:lang w:eastAsia="en-US"/>
        </w:rPr>
        <w:t>khon</w:t>
      </w:r>
      <w:proofErr w:type="spellEnd"/>
      <w:r w:rsidRPr="001524BE">
        <w:rPr>
          <w:rFonts w:ascii="Arial" w:hAnsi="Arial"/>
          <w:b/>
          <w:bCs/>
          <w:sz w:val="22"/>
          <w:szCs w:val="22"/>
          <w:lang w:eastAsia="en-US"/>
        </w:rPr>
        <w:t xml:space="preserve">, théâtre masqué et dansé </w:t>
      </w:r>
      <w:r w:rsidR="001A1AE2">
        <w:rPr>
          <w:rFonts w:ascii="Arial" w:hAnsi="Arial"/>
          <w:b/>
          <w:bCs/>
          <w:sz w:val="22"/>
          <w:szCs w:val="22"/>
          <w:lang w:eastAsia="en-US"/>
        </w:rPr>
        <w:t>en</w:t>
      </w:r>
      <w:r w:rsidRPr="001524BE">
        <w:rPr>
          <w:rFonts w:ascii="Arial" w:hAnsi="Arial"/>
          <w:b/>
          <w:bCs/>
          <w:sz w:val="22"/>
          <w:szCs w:val="22"/>
          <w:lang w:eastAsia="en-US"/>
        </w:rPr>
        <w:t xml:space="preserve"> Thaïlande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1A1AE2">
        <w:rPr>
          <w:rFonts w:ascii="Arial" w:hAnsi="Arial"/>
          <w:bCs/>
          <w:sz w:val="22"/>
          <w:szCs w:val="22"/>
          <w:lang w:eastAsia="en-US"/>
        </w:rPr>
        <w:t> ;</w:t>
      </w:r>
    </w:p>
    <w:p w14:paraId="7978078C" w14:textId="76024011" w:rsidR="001524BE" w:rsidRPr="001524BE" w:rsidRDefault="001524BE" w:rsidP="00532DAA">
      <w:pPr>
        <w:numPr>
          <w:ilvl w:val="0"/>
          <w:numId w:val="60"/>
        </w:numPr>
        <w:tabs>
          <w:tab w:val="left" w:pos="284"/>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sz w:val="22"/>
          <w:szCs w:val="22"/>
          <w:u w:val="single"/>
        </w:rPr>
        <w:t>Félicite</w:t>
      </w:r>
      <w:r w:rsidRPr="001524BE">
        <w:rPr>
          <w:rFonts w:ascii="Arial" w:hAnsi="Arial"/>
          <w:sz w:val="22"/>
          <w:szCs w:val="22"/>
        </w:rPr>
        <w:t xml:space="preserve"> l</w:t>
      </w:r>
      <w:r>
        <w:rPr>
          <w:rFonts w:ascii="Arial" w:hAnsi="Arial"/>
          <w:sz w:val="22"/>
          <w:szCs w:val="22"/>
        </w:rPr>
        <w:t>’</w:t>
      </w:r>
      <w:r w:rsidRPr="001524BE">
        <w:rPr>
          <w:rFonts w:ascii="Arial" w:hAnsi="Arial"/>
          <w:sz w:val="22"/>
          <w:szCs w:val="22"/>
        </w:rPr>
        <w:t xml:space="preserve">État partie pour sa première </w:t>
      </w:r>
      <w:r w:rsidRPr="001524BE">
        <w:rPr>
          <w:rFonts w:ascii="Arial" w:hAnsi="Arial"/>
          <w:bCs/>
          <w:sz w:val="22"/>
          <w:szCs w:val="22"/>
        </w:rPr>
        <w:t>candidature.</w:t>
      </w:r>
    </w:p>
    <w:p w14:paraId="0CC67907" w14:textId="50FFAD2E" w:rsidR="001524BE" w:rsidRPr="001524BE" w:rsidRDefault="001524BE" w:rsidP="00532DAA">
      <w:pPr>
        <w:keepNext/>
        <w:keepLines/>
        <w:spacing w:before="360" w:after="120"/>
        <w:ind w:left="567"/>
        <w:outlineLvl w:val="1"/>
        <w:rPr>
          <w:rFonts w:ascii="Arial" w:eastAsia="MS Gothic" w:hAnsi="Arial" w:cs="Arial"/>
          <w:b/>
          <w:sz w:val="22"/>
        </w:rPr>
      </w:pPr>
      <w:bookmarkStart w:id="42" w:name="Decision_10b38"/>
      <w:bookmarkEnd w:id="42"/>
      <w:r w:rsidRPr="001524BE">
        <w:rPr>
          <w:rFonts w:ascii="Arial" w:eastAsia="MS Gothic" w:hAnsi="Arial" w:cs="Arial"/>
          <w:b/>
          <w:sz w:val="22"/>
        </w:rPr>
        <w:t>PROJET DE DÉCISION 13.COM 10.b.38</w:t>
      </w:r>
      <w:r w:rsidR="00737E2E">
        <w:rPr>
          <w:rFonts w:ascii="Arial" w:hAnsi="Arial"/>
          <w:b/>
          <w:sz w:val="22"/>
        </w:rPr>
        <w:tab/>
      </w:r>
      <w:r w:rsidR="00737E2E">
        <w:rPr>
          <w:noProof/>
          <w:color w:val="0000FF"/>
          <w:szCs w:val="22"/>
          <w:lang w:val="en-US" w:eastAsia="en-US"/>
        </w:rPr>
        <w:drawing>
          <wp:inline distT="0" distB="0" distL="0" distR="0" wp14:anchorId="682C7FDC" wp14:editId="0E320C11">
            <wp:extent cx="104775" cy="104775"/>
            <wp:effectExtent l="0" t="0" r="9525" b="9525"/>
            <wp:docPr id="33" name="Picture 3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51DBC10"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50C48655" w14:textId="4CE9F54D" w:rsidR="001524BE" w:rsidRPr="001524BE" w:rsidRDefault="001524BE" w:rsidP="00532DAA">
      <w:pPr>
        <w:numPr>
          <w:ilvl w:val="0"/>
          <w:numId w:val="61"/>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Tunisie a proposé la candidature </w:t>
      </w:r>
      <w:r w:rsidRPr="001524BE">
        <w:rPr>
          <w:rFonts w:ascii="Arial" w:hAnsi="Arial"/>
          <w:b/>
          <w:sz w:val="22"/>
          <w:szCs w:val="22"/>
        </w:rPr>
        <w:t xml:space="preserve">des savoir-faire liés à la poterie des femmes de </w:t>
      </w:r>
      <w:proofErr w:type="spellStart"/>
      <w:r w:rsidRPr="001524BE">
        <w:rPr>
          <w:rFonts w:ascii="Arial" w:hAnsi="Arial"/>
          <w:b/>
          <w:sz w:val="22"/>
          <w:szCs w:val="22"/>
        </w:rPr>
        <w:t>Sejnane</w:t>
      </w:r>
      <w:proofErr w:type="spellEnd"/>
      <w:r w:rsidRPr="001524BE">
        <w:rPr>
          <w:rFonts w:ascii="Arial" w:hAnsi="Arial"/>
          <w:sz w:val="22"/>
          <w:szCs w:val="22"/>
        </w:rPr>
        <w:t xml:space="preserve"> (n° 01406)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1E624086" w14:textId="1C2A8293" w:rsidR="001524BE" w:rsidRPr="00532DAA" w:rsidRDefault="001A1AE2" w:rsidP="00532DAA">
      <w:pPr>
        <w:tabs>
          <w:tab w:val="left" w:pos="1134"/>
          <w:tab w:val="left" w:pos="1701"/>
          <w:tab w:val="left" w:pos="2268"/>
        </w:tabs>
        <w:spacing w:before="120" w:after="120"/>
        <w:ind w:left="1134"/>
        <w:jc w:val="both"/>
        <w:rPr>
          <w:rFonts w:ascii="Arial" w:hAnsi="Arial" w:cs="Arial"/>
          <w:sz w:val="22"/>
          <w:szCs w:val="22"/>
        </w:rPr>
      </w:pPr>
      <w:r w:rsidRPr="001A1AE2">
        <w:rPr>
          <w:rFonts w:ascii="Arial" w:hAnsi="Arial"/>
          <w:sz w:val="22"/>
          <w:szCs w:val="22"/>
        </w:rPr>
        <w:t xml:space="preserve">Les savoir-faire liés à la poterie des femmes de </w:t>
      </w:r>
      <w:proofErr w:type="spellStart"/>
      <w:r w:rsidRPr="001A1AE2">
        <w:rPr>
          <w:rFonts w:ascii="Arial" w:hAnsi="Arial"/>
          <w:sz w:val="22"/>
          <w:szCs w:val="22"/>
        </w:rPr>
        <w:t>Sejnane</w:t>
      </w:r>
      <w:proofErr w:type="spellEnd"/>
      <w:r w:rsidRPr="001A1AE2">
        <w:rPr>
          <w:rFonts w:ascii="Arial" w:hAnsi="Arial"/>
          <w:sz w:val="22"/>
          <w:szCs w:val="22"/>
        </w:rPr>
        <w:t xml:space="preserve"> ont trait à la pratique consistant à utiliser une technique particulière pour produire des artefacts en terre cuite pour la maison, notamment des ustensiles de cuisine, des poupées et des figurines animalières inspirées par l’environnement. Toutes les étapes de la production sont accomplies par des femmes, qui vendent également les poteries dans le village et sur le bord des routes avoisinantes ; les femmes occupent donc une place importante dans la communauté. L’argile est généralement extraite dans les lits d’oueds, puis elle est débitée en mottes, concassée, purifiée et détrempée avant d’être pétrie et façonnée. Une fois cuites, les poteries sont décorées de motifs géométriques bicolores rappelant les tatouages traditionnels et les tissages berbères. Les hommes participent à la vente, ce qui fait de cet artisanat familial un outil de promotion de la cohésion familiale. Confrontées aux évolutions socioéconomiques, les femmes de </w:t>
      </w:r>
      <w:proofErr w:type="spellStart"/>
      <w:r w:rsidRPr="001A1AE2">
        <w:rPr>
          <w:rFonts w:ascii="Arial" w:hAnsi="Arial"/>
          <w:sz w:val="22"/>
          <w:szCs w:val="22"/>
        </w:rPr>
        <w:t>Sejnane</w:t>
      </w:r>
      <w:proofErr w:type="spellEnd"/>
      <w:r w:rsidRPr="001A1AE2">
        <w:rPr>
          <w:rFonts w:ascii="Arial" w:hAnsi="Arial"/>
          <w:sz w:val="22"/>
          <w:szCs w:val="22"/>
        </w:rPr>
        <w:t xml:space="preserve"> ont adapté leur artisanat aux nouvelles exigences de la vie moderne et aux aléas de la demande, révélant ainsi leur capacité d’innovation. Les connaissances et savoir-faire relatifs à cet artisanat de la poterie manuelle à </w:t>
      </w:r>
      <w:proofErr w:type="spellStart"/>
      <w:r w:rsidRPr="001A1AE2">
        <w:rPr>
          <w:rFonts w:ascii="Arial" w:hAnsi="Arial"/>
          <w:sz w:val="22"/>
          <w:szCs w:val="22"/>
        </w:rPr>
        <w:t>Sejnane</w:t>
      </w:r>
      <w:proofErr w:type="spellEnd"/>
      <w:r w:rsidRPr="001A1AE2">
        <w:rPr>
          <w:rFonts w:ascii="Arial" w:hAnsi="Arial"/>
          <w:sz w:val="22"/>
          <w:szCs w:val="22"/>
        </w:rPr>
        <w:t xml:space="preserve"> sont transmis dans le cadre d’un enseignement traditionnel et informel au sein des communautés où les jeunes filles sont encouragées à apprendre cet art du feu en plus de leur scolarité. L’Office national de l’</w:t>
      </w:r>
      <w:r w:rsidR="004D739E">
        <w:rPr>
          <w:rFonts w:ascii="Arial" w:hAnsi="Arial"/>
          <w:sz w:val="22"/>
          <w:szCs w:val="22"/>
        </w:rPr>
        <w:t>a</w:t>
      </w:r>
      <w:r w:rsidRPr="001A1AE2">
        <w:rPr>
          <w:rFonts w:ascii="Arial" w:hAnsi="Arial"/>
          <w:sz w:val="22"/>
          <w:szCs w:val="22"/>
        </w:rPr>
        <w:t>rtisanat dispense également des cours de formation pour les jeunes femmes de la communauté qui souhaitent se consacrer à cette activité.</w:t>
      </w:r>
    </w:p>
    <w:p w14:paraId="3A521FC2" w14:textId="28E20452" w:rsidR="001524BE" w:rsidRPr="001524BE" w:rsidRDefault="001524BE" w:rsidP="00532DAA">
      <w:pPr>
        <w:keepNext/>
        <w:numPr>
          <w:ilvl w:val="0"/>
          <w:numId w:val="61"/>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7B992F76" w14:textId="11D7AE0B"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 dossier de candidature décrit clairement la nature et les spécificités du savoir-faire artisanal ainsi que les processus technologiques qui y sont associés. La poterie de </w:t>
      </w:r>
      <w:proofErr w:type="spellStart"/>
      <w:r w:rsidRPr="001524BE">
        <w:rPr>
          <w:rFonts w:ascii="Arial" w:hAnsi="Arial"/>
          <w:sz w:val="22"/>
          <w:szCs w:val="22"/>
        </w:rPr>
        <w:t>Sejnane</w:t>
      </w:r>
      <w:proofErr w:type="spellEnd"/>
      <w:r w:rsidRPr="001524BE">
        <w:rPr>
          <w:rFonts w:ascii="Arial" w:hAnsi="Arial"/>
          <w:sz w:val="22"/>
          <w:szCs w:val="22"/>
        </w:rPr>
        <w:t xml:space="preserve"> est une tradition vivante profondément ancrée dans la vie de la communauté et perçue comme un élément de l</w:t>
      </w:r>
      <w:r>
        <w:rPr>
          <w:rFonts w:ascii="Arial" w:hAnsi="Arial"/>
          <w:sz w:val="22"/>
          <w:szCs w:val="22"/>
        </w:rPr>
        <w:t>’</w:t>
      </w:r>
      <w:r w:rsidRPr="001524BE">
        <w:rPr>
          <w:rFonts w:ascii="Arial" w:hAnsi="Arial"/>
          <w:sz w:val="22"/>
          <w:szCs w:val="22"/>
        </w:rPr>
        <w:t>identité locale. L</w:t>
      </w:r>
      <w:r>
        <w:rPr>
          <w:rFonts w:ascii="Arial" w:hAnsi="Arial"/>
          <w:sz w:val="22"/>
          <w:szCs w:val="22"/>
        </w:rPr>
        <w:t>’</w:t>
      </w:r>
      <w:r w:rsidRPr="001524BE">
        <w:rPr>
          <w:rFonts w:ascii="Arial" w:hAnsi="Arial"/>
          <w:sz w:val="22"/>
          <w:szCs w:val="22"/>
        </w:rPr>
        <w:t xml:space="preserve">élément renforce les relations sociales au sein des familles et de la société de manière plus large à travers </w:t>
      </w:r>
      <w:r w:rsidR="006E15DA">
        <w:rPr>
          <w:rFonts w:ascii="Arial" w:hAnsi="Arial"/>
          <w:sz w:val="22"/>
          <w:szCs w:val="22"/>
        </w:rPr>
        <w:t>d</w:t>
      </w:r>
      <w:r w:rsidRPr="001524BE">
        <w:rPr>
          <w:rFonts w:ascii="Arial" w:hAnsi="Arial"/>
          <w:sz w:val="22"/>
          <w:szCs w:val="22"/>
        </w:rPr>
        <w:t xml:space="preserve">es principes de coopération et solidarité. </w:t>
      </w:r>
      <w:r w:rsidR="006E15DA">
        <w:rPr>
          <w:rFonts w:ascii="Arial" w:hAnsi="Arial"/>
          <w:sz w:val="22"/>
          <w:szCs w:val="22"/>
        </w:rPr>
        <w:t>La production</w:t>
      </w:r>
      <w:r w:rsidRPr="001524BE">
        <w:rPr>
          <w:rFonts w:ascii="Arial" w:hAnsi="Arial"/>
          <w:sz w:val="22"/>
          <w:szCs w:val="22"/>
        </w:rPr>
        <w:t xml:space="preserve"> de poterie remplit toujours sa fonction d</w:t>
      </w:r>
      <w:r>
        <w:rPr>
          <w:rFonts w:ascii="Arial" w:hAnsi="Arial"/>
          <w:sz w:val="22"/>
          <w:szCs w:val="22"/>
        </w:rPr>
        <w:t>’</w:t>
      </w:r>
      <w:r w:rsidRPr="001524BE">
        <w:rPr>
          <w:rFonts w:ascii="Arial" w:hAnsi="Arial"/>
          <w:sz w:val="22"/>
          <w:szCs w:val="22"/>
        </w:rPr>
        <w:t>origine, c</w:t>
      </w:r>
      <w:r>
        <w:rPr>
          <w:rFonts w:ascii="Arial" w:hAnsi="Arial"/>
          <w:sz w:val="22"/>
          <w:szCs w:val="22"/>
        </w:rPr>
        <w:t>’</w:t>
      </w:r>
      <w:r w:rsidRPr="001524BE">
        <w:rPr>
          <w:rFonts w:ascii="Arial" w:hAnsi="Arial"/>
          <w:sz w:val="22"/>
          <w:szCs w:val="22"/>
        </w:rPr>
        <w:t>est-à-dire qu</w:t>
      </w:r>
      <w:r>
        <w:rPr>
          <w:rFonts w:ascii="Arial" w:hAnsi="Arial"/>
          <w:sz w:val="22"/>
          <w:szCs w:val="22"/>
        </w:rPr>
        <w:t>’</w:t>
      </w:r>
      <w:r w:rsidR="006E15DA">
        <w:rPr>
          <w:rFonts w:ascii="Arial" w:hAnsi="Arial"/>
          <w:sz w:val="22"/>
          <w:szCs w:val="22"/>
        </w:rPr>
        <w:t>elle</w:t>
      </w:r>
      <w:r w:rsidRPr="001524BE">
        <w:rPr>
          <w:rFonts w:ascii="Arial" w:hAnsi="Arial"/>
          <w:sz w:val="22"/>
          <w:szCs w:val="22"/>
        </w:rPr>
        <w:t xml:space="preserve"> fournit la vaisselle domestique ou sert de source de revenus. Cet aspect économique contribue à la viabilité de l</w:t>
      </w:r>
      <w:r>
        <w:rPr>
          <w:rFonts w:ascii="Arial" w:hAnsi="Arial"/>
          <w:sz w:val="22"/>
          <w:szCs w:val="22"/>
        </w:rPr>
        <w:t>’</w:t>
      </w:r>
      <w:r w:rsidRPr="001524BE">
        <w:rPr>
          <w:rFonts w:ascii="Arial" w:hAnsi="Arial"/>
          <w:sz w:val="22"/>
          <w:szCs w:val="22"/>
        </w:rPr>
        <w:t>élément ainsi qu</w:t>
      </w:r>
      <w:r>
        <w:rPr>
          <w:rFonts w:ascii="Arial" w:hAnsi="Arial"/>
          <w:sz w:val="22"/>
          <w:szCs w:val="22"/>
        </w:rPr>
        <w:t>’</w:t>
      </w:r>
      <w:r w:rsidRPr="001524BE">
        <w:rPr>
          <w:rFonts w:ascii="Arial" w:hAnsi="Arial"/>
          <w:sz w:val="22"/>
          <w:szCs w:val="22"/>
        </w:rPr>
        <w:t xml:space="preserve">à la préservation de </w:t>
      </w:r>
      <w:r w:rsidR="006E15DA">
        <w:rPr>
          <w:rFonts w:ascii="Arial" w:hAnsi="Arial"/>
          <w:sz w:val="22"/>
          <w:szCs w:val="22"/>
        </w:rPr>
        <w:t>sa fonction</w:t>
      </w:r>
      <w:r w:rsidRPr="001524BE">
        <w:rPr>
          <w:rFonts w:ascii="Arial" w:hAnsi="Arial"/>
          <w:sz w:val="22"/>
          <w:szCs w:val="22"/>
        </w:rPr>
        <w:t xml:space="preserve"> original</w:t>
      </w:r>
      <w:r w:rsidR="006E15DA">
        <w:rPr>
          <w:rFonts w:ascii="Arial" w:hAnsi="Arial"/>
          <w:sz w:val="22"/>
          <w:szCs w:val="22"/>
        </w:rPr>
        <w:t>e</w:t>
      </w:r>
      <w:r w:rsidRPr="001524BE">
        <w:rPr>
          <w:rFonts w:ascii="Arial" w:hAnsi="Arial"/>
          <w:sz w:val="22"/>
          <w:szCs w:val="22"/>
        </w:rPr>
        <w:t>.</w:t>
      </w:r>
    </w:p>
    <w:p w14:paraId="3EBEC7D7" w14:textId="1A3CA13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de souligner le lien étroit existant entre le développement durable et l</w:t>
      </w:r>
      <w:r>
        <w:rPr>
          <w:rFonts w:ascii="Arial" w:hAnsi="Arial"/>
          <w:sz w:val="22"/>
          <w:szCs w:val="22"/>
        </w:rPr>
        <w:t>’</w:t>
      </w:r>
      <w:r w:rsidRPr="001524BE">
        <w:rPr>
          <w:rFonts w:ascii="Arial" w:hAnsi="Arial"/>
          <w:sz w:val="22"/>
          <w:szCs w:val="22"/>
        </w:rPr>
        <w:t>identité culturelle, la dimension socioéconomique d</w:t>
      </w:r>
      <w:r>
        <w:rPr>
          <w:rFonts w:ascii="Arial" w:hAnsi="Arial"/>
          <w:sz w:val="22"/>
          <w:szCs w:val="22"/>
        </w:rPr>
        <w:t>’</w:t>
      </w:r>
      <w:r w:rsidRPr="001524BE">
        <w:rPr>
          <w:rFonts w:ascii="Arial" w:hAnsi="Arial"/>
          <w:sz w:val="22"/>
          <w:szCs w:val="22"/>
        </w:rPr>
        <w:t>éléments similaires du patrimoine culturel immatériel et le rôle essentiel que jouent les savoir-faire traditionnels dans le développement local. L</w:t>
      </w:r>
      <w:r>
        <w:rPr>
          <w:rFonts w:ascii="Arial" w:hAnsi="Arial"/>
          <w:sz w:val="22"/>
          <w:szCs w:val="22"/>
        </w:rPr>
        <w:t>’</w:t>
      </w:r>
      <w:r w:rsidRPr="001524BE">
        <w:rPr>
          <w:rFonts w:ascii="Arial" w:hAnsi="Arial"/>
          <w:sz w:val="22"/>
          <w:szCs w:val="22"/>
        </w:rPr>
        <w:t>histoire de l</w:t>
      </w:r>
      <w:r>
        <w:rPr>
          <w:rFonts w:ascii="Arial" w:hAnsi="Arial"/>
          <w:sz w:val="22"/>
          <w:szCs w:val="22"/>
        </w:rPr>
        <w:t>’</w:t>
      </w:r>
      <w:r w:rsidRPr="001524BE">
        <w:rPr>
          <w:rFonts w:ascii="Arial" w:hAnsi="Arial"/>
          <w:sz w:val="22"/>
          <w:szCs w:val="22"/>
        </w:rPr>
        <w:t>élément remonte au néolithique et sa forme actuelle est le résultat d</w:t>
      </w:r>
      <w:r>
        <w:rPr>
          <w:rFonts w:ascii="Arial" w:hAnsi="Arial"/>
          <w:sz w:val="22"/>
          <w:szCs w:val="22"/>
        </w:rPr>
        <w:t>’</w:t>
      </w:r>
      <w:r w:rsidRPr="001524BE">
        <w:rPr>
          <w:rFonts w:ascii="Arial" w:hAnsi="Arial"/>
          <w:sz w:val="22"/>
          <w:szCs w:val="22"/>
        </w:rPr>
        <w:t>un processus complexe d</w:t>
      </w:r>
      <w:r>
        <w:rPr>
          <w:rFonts w:ascii="Arial" w:hAnsi="Arial"/>
          <w:sz w:val="22"/>
          <w:szCs w:val="22"/>
        </w:rPr>
        <w:t>’</w:t>
      </w:r>
      <w:r w:rsidRPr="001524BE">
        <w:rPr>
          <w:rFonts w:ascii="Arial" w:hAnsi="Arial"/>
          <w:sz w:val="22"/>
          <w:szCs w:val="22"/>
        </w:rPr>
        <w:t>échanges culturels entre les territoires et les praticiens, ce qui témoigne de la créativité infinie déployée au fil du temps.</w:t>
      </w:r>
    </w:p>
    <w:p w14:paraId="38055441" w14:textId="100681F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s</w:t>
      </w:r>
      <w:r>
        <w:rPr>
          <w:rFonts w:ascii="Arial" w:hAnsi="Arial"/>
          <w:sz w:val="22"/>
          <w:szCs w:val="22"/>
        </w:rPr>
        <w:t>’</w:t>
      </w:r>
      <w:r w:rsidRPr="001524BE">
        <w:rPr>
          <w:rFonts w:ascii="Arial" w:hAnsi="Arial"/>
          <w:sz w:val="22"/>
          <w:szCs w:val="22"/>
        </w:rPr>
        <w:t>appuient sur l</w:t>
      </w:r>
      <w:r>
        <w:rPr>
          <w:rFonts w:ascii="Arial" w:hAnsi="Arial"/>
          <w:sz w:val="22"/>
          <w:szCs w:val="22"/>
        </w:rPr>
        <w:t>’</w:t>
      </w:r>
      <w:r w:rsidRPr="001524BE">
        <w:rPr>
          <w:rFonts w:ascii="Arial" w:hAnsi="Arial"/>
          <w:sz w:val="22"/>
          <w:szCs w:val="22"/>
        </w:rPr>
        <w:t>excellente connaissance des forces et des faiblesses actuelles de l</w:t>
      </w:r>
      <w:r>
        <w:rPr>
          <w:rFonts w:ascii="Arial" w:hAnsi="Arial"/>
          <w:sz w:val="22"/>
          <w:szCs w:val="22"/>
        </w:rPr>
        <w:t>’</w:t>
      </w:r>
      <w:r w:rsidRPr="001524BE">
        <w:rPr>
          <w:rFonts w:ascii="Arial" w:hAnsi="Arial"/>
          <w:sz w:val="22"/>
          <w:szCs w:val="22"/>
        </w:rPr>
        <w:t xml:space="preserve">élément. Les mesures proposées sont équilibrées et </w:t>
      </w:r>
      <w:r w:rsidR="005145EF">
        <w:rPr>
          <w:rFonts w:ascii="Arial" w:hAnsi="Arial"/>
          <w:sz w:val="22"/>
          <w:szCs w:val="22"/>
        </w:rPr>
        <w:t>se concentrent sur des aspects</w:t>
      </w:r>
      <w:r w:rsidRPr="001524BE">
        <w:rPr>
          <w:rFonts w:ascii="Arial" w:hAnsi="Arial"/>
          <w:sz w:val="22"/>
          <w:szCs w:val="22"/>
        </w:rPr>
        <w:t xml:space="preserve"> clés, dont l</w:t>
      </w:r>
      <w:r>
        <w:rPr>
          <w:rFonts w:ascii="Arial" w:hAnsi="Arial"/>
          <w:sz w:val="22"/>
          <w:szCs w:val="22"/>
        </w:rPr>
        <w:t>’</w:t>
      </w:r>
      <w:r w:rsidRPr="001524BE">
        <w:rPr>
          <w:rFonts w:ascii="Arial" w:hAnsi="Arial"/>
          <w:sz w:val="22"/>
          <w:szCs w:val="22"/>
        </w:rPr>
        <w:t>éducation et la transmission du savoir-faire par le biais de méthodes traditionnelles, novatrices ou plus formelles, la documentation et la recherche enrichies par la popularisation de l</w:t>
      </w:r>
      <w:r>
        <w:rPr>
          <w:rFonts w:ascii="Arial" w:hAnsi="Arial"/>
          <w:sz w:val="22"/>
          <w:szCs w:val="22"/>
        </w:rPr>
        <w:t>’</w:t>
      </w:r>
      <w:r w:rsidRPr="001524BE">
        <w:rPr>
          <w:rFonts w:ascii="Arial" w:hAnsi="Arial"/>
          <w:sz w:val="22"/>
          <w:szCs w:val="22"/>
        </w:rPr>
        <w:t>élément, des mesures pratiques incluant la fourniture de matériels, la recherche de nouveaux canaux de commercialisation, ou l</w:t>
      </w:r>
      <w:r>
        <w:rPr>
          <w:rFonts w:ascii="Arial" w:hAnsi="Arial"/>
          <w:sz w:val="22"/>
          <w:szCs w:val="22"/>
        </w:rPr>
        <w:t>’</w:t>
      </w:r>
      <w:r w:rsidRPr="001524BE">
        <w:rPr>
          <w:rFonts w:ascii="Arial" w:hAnsi="Arial"/>
          <w:sz w:val="22"/>
          <w:szCs w:val="22"/>
        </w:rPr>
        <w:t>adoption d</w:t>
      </w:r>
      <w:r>
        <w:rPr>
          <w:rFonts w:ascii="Arial" w:hAnsi="Arial"/>
          <w:sz w:val="22"/>
          <w:szCs w:val="22"/>
        </w:rPr>
        <w:t>’</w:t>
      </w:r>
      <w:r w:rsidRPr="001524BE">
        <w:rPr>
          <w:rFonts w:ascii="Arial" w:hAnsi="Arial"/>
          <w:sz w:val="22"/>
          <w:szCs w:val="22"/>
        </w:rPr>
        <w:t>un label d</w:t>
      </w:r>
      <w:r>
        <w:rPr>
          <w:rFonts w:ascii="Arial" w:hAnsi="Arial"/>
          <w:sz w:val="22"/>
          <w:szCs w:val="22"/>
        </w:rPr>
        <w:t>’</w:t>
      </w:r>
      <w:r w:rsidRPr="001524BE">
        <w:rPr>
          <w:rFonts w:ascii="Arial" w:hAnsi="Arial"/>
          <w:sz w:val="22"/>
          <w:szCs w:val="22"/>
        </w:rPr>
        <w:t>excellence visant à assurer une production de grande qualité. Les mesures de sauvegarde ont été conçues en tenant compte des besoins de l</w:t>
      </w:r>
      <w:r>
        <w:rPr>
          <w:rFonts w:ascii="Arial" w:hAnsi="Arial"/>
          <w:sz w:val="22"/>
          <w:szCs w:val="22"/>
        </w:rPr>
        <w:t>’</w:t>
      </w:r>
      <w:r w:rsidRPr="001524BE">
        <w:rPr>
          <w:rFonts w:ascii="Arial" w:hAnsi="Arial"/>
          <w:sz w:val="22"/>
          <w:szCs w:val="22"/>
        </w:rPr>
        <w:t>élément et de ses praticiens. Elles n</w:t>
      </w:r>
      <w:r>
        <w:rPr>
          <w:rFonts w:ascii="Arial" w:hAnsi="Arial"/>
          <w:sz w:val="22"/>
          <w:szCs w:val="22"/>
        </w:rPr>
        <w:t>’</w:t>
      </w:r>
      <w:r w:rsidRPr="001524BE">
        <w:rPr>
          <w:rFonts w:ascii="Arial" w:hAnsi="Arial"/>
          <w:sz w:val="22"/>
          <w:szCs w:val="22"/>
        </w:rPr>
        <w:t>interfèrent pas avec l</w:t>
      </w:r>
      <w:r>
        <w:rPr>
          <w:rFonts w:ascii="Arial" w:hAnsi="Arial"/>
          <w:sz w:val="22"/>
          <w:szCs w:val="22"/>
        </w:rPr>
        <w:t>’</w:t>
      </w:r>
      <w:r w:rsidRPr="001524BE">
        <w:rPr>
          <w:rFonts w:ascii="Arial" w:hAnsi="Arial"/>
          <w:sz w:val="22"/>
          <w:szCs w:val="22"/>
        </w:rPr>
        <w:t>environnement social existant, mais s</w:t>
      </w:r>
      <w:r>
        <w:rPr>
          <w:rFonts w:ascii="Arial" w:hAnsi="Arial"/>
          <w:sz w:val="22"/>
          <w:szCs w:val="22"/>
        </w:rPr>
        <w:t>’</w:t>
      </w:r>
      <w:r w:rsidRPr="001524BE">
        <w:rPr>
          <w:rFonts w:ascii="Arial" w:hAnsi="Arial"/>
          <w:sz w:val="22"/>
          <w:szCs w:val="22"/>
        </w:rPr>
        <w:t>attachent à travailler sur des faiblesses ou des aspects sous-développés en accord avec les besoins identifiés.</w:t>
      </w:r>
    </w:p>
    <w:p w14:paraId="3F7E1097" w14:textId="64B394D9"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a été préparé en coopération avec des associations représentatives, les autorités gouvernementales, des universités et des experts. La séquence des activités témoigne du caractère systématique du travail entrepris. Au cours du processus de candidature, diverses parties prenantes ont contribué à identifier les aspects clés de l</w:t>
      </w:r>
      <w:r>
        <w:rPr>
          <w:rFonts w:ascii="Arial" w:hAnsi="Arial"/>
          <w:sz w:val="22"/>
          <w:szCs w:val="22"/>
        </w:rPr>
        <w:t>’</w:t>
      </w:r>
      <w:r w:rsidRPr="001524BE">
        <w:rPr>
          <w:rFonts w:ascii="Arial" w:hAnsi="Arial"/>
          <w:sz w:val="22"/>
          <w:szCs w:val="22"/>
        </w:rPr>
        <w:t>élément et à développer des mesures de sauvegarde pertinentes. Les praticiens ont activement participé à la collecte de la documentation requise ainsi qu</w:t>
      </w:r>
      <w:r>
        <w:rPr>
          <w:rFonts w:ascii="Arial" w:hAnsi="Arial"/>
          <w:sz w:val="22"/>
          <w:szCs w:val="22"/>
        </w:rPr>
        <w:t>’</w:t>
      </w:r>
      <w:r w:rsidRPr="001524BE">
        <w:rPr>
          <w:rFonts w:ascii="Arial" w:hAnsi="Arial"/>
          <w:sz w:val="22"/>
          <w:szCs w:val="22"/>
        </w:rPr>
        <w:t xml:space="preserve">à la présentation des </w:t>
      </w:r>
      <w:r w:rsidR="005145EF" w:rsidRPr="001524BE">
        <w:rPr>
          <w:rFonts w:ascii="Arial" w:hAnsi="Arial"/>
          <w:sz w:val="22"/>
          <w:szCs w:val="22"/>
        </w:rPr>
        <w:t>techn</w:t>
      </w:r>
      <w:r w:rsidR="005145EF">
        <w:rPr>
          <w:rFonts w:ascii="Arial" w:hAnsi="Arial"/>
          <w:sz w:val="22"/>
          <w:szCs w:val="22"/>
        </w:rPr>
        <w:t>iques</w:t>
      </w:r>
      <w:r w:rsidR="005145EF" w:rsidRPr="001524BE">
        <w:rPr>
          <w:rFonts w:ascii="Arial" w:hAnsi="Arial"/>
          <w:sz w:val="22"/>
          <w:szCs w:val="22"/>
        </w:rPr>
        <w:t xml:space="preserve"> </w:t>
      </w:r>
      <w:r w:rsidRPr="001524BE">
        <w:rPr>
          <w:rFonts w:ascii="Arial" w:hAnsi="Arial"/>
          <w:sz w:val="22"/>
          <w:szCs w:val="22"/>
        </w:rPr>
        <w:t>au public. Les lettres de consentement des artisans locaux et d</w:t>
      </w:r>
      <w:r>
        <w:rPr>
          <w:rFonts w:ascii="Arial" w:hAnsi="Arial"/>
          <w:sz w:val="22"/>
          <w:szCs w:val="22"/>
        </w:rPr>
        <w:t>’</w:t>
      </w:r>
      <w:r w:rsidRPr="001524BE">
        <w:rPr>
          <w:rFonts w:ascii="Arial" w:hAnsi="Arial"/>
          <w:sz w:val="22"/>
          <w:szCs w:val="22"/>
        </w:rPr>
        <w:t>autres parties prenantes offrent un témoignage clair de leur soutien à la candidature.</w:t>
      </w:r>
    </w:p>
    <w:p w14:paraId="624F3590" w14:textId="1D40D59C" w:rsidR="001524BE" w:rsidRPr="002E5B69"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r>
      <w:r w:rsidRPr="002E5B69">
        <w:rPr>
          <w:rFonts w:ascii="Arial" w:hAnsi="Arial"/>
          <w:sz w:val="22"/>
          <w:szCs w:val="22"/>
        </w:rPr>
        <w:t xml:space="preserve">Suite à la documentation systématique sur plusieurs années des savoir-faire liés à la poterie des femmes de </w:t>
      </w:r>
      <w:proofErr w:type="spellStart"/>
      <w:r w:rsidRPr="002E5B69">
        <w:rPr>
          <w:rFonts w:ascii="Arial" w:hAnsi="Arial"/>
          <w:sz w:val="22"/>
          <w:szCs w:val="22"/>
        </w:rPr>
        <w:t>Sejnane</w:t>
      </w:r>
      <w:proofErr w:type="spellEnd"/>
      <w:r w:rsidRPr="002E5B69">
        <w:rPr>
          <w:rFonts w:ascii="Arial" w:hAnsi="Arial"/>
          <w:sz w:val="22"/>
          <w:szCs w:val="22"/>
        </w:rPr>
        <w:t>, l</w:t>
      </w:r>
      <w:r w:rsidRPr="001347EA">
        <w:rPr>
          <w:rFonts w:ascii="Arial" w:hAnsi="Arial"/>
          <w:sz w:val="22"/>
          <w:szCs w:val="22"/>
        </w:rPr>
        <w:t>’</w:t>
      </w:r>
      <w:r w:rsidRPr="002E5B69">
        <w:rPr>
          <w:rFonts w:ascii="Arial" w:hAnsi="Arial"/>
          <w:sz w:val="22"/>
          <w:szCs w:val="22"/>
        </w:rPr>
        <w:t xml:space="preserve">élément a été </w:t>
      </w:r>
      <w:r w:rsidR="005145EF">
        <w:rPr>
          <w:rFonts w:ascii="Arial" w:hAnsi="Arial"/>
          <w:sz w:val="22"/>
          <w:szCs w:val="22"/>
        </w:rPr>
        <w:t>inclus dans</w:t>
      </w:r>
      <w:r w:rsidRPr="002E5B69">
        <w:rPr>
          <w:rFonts w:ascii="Arial" w:hAnsi="Arial"/>
          <w:sz w:val="22"/>
          <w:szCs w:val="22"/>
        </w:rPr>
        <w:t xml:space="preserve"> l’</w:t>
      </w:r>
      <w:r w:rsidR="005145EF">
        <w:rPr>
          <w:rFonts w:ascii="Arial" w:hAnsi="Arial"/>
          <w:sz w:val="22"/>
          <w:szCs w:val="22"/>
        </w:rPr>
        <w:t>i</w:t>
      </w:r>
      <w:r w:rsidRPr="002E5B69">
        <w:rPr>
          <w:rFonts w:ascii="Arial" w:hAnsi="Arial"/>
          <w:sz w:val="22"/>
          <w:szCs w:val="22"/>
        </w:rPr>
        <w:t>nventaire national du patrimoine culturel immatériel de Tunisie en 2016, qui est géré par l’Institut national du patrimoine. L’ensemble des activités ayant conduit à cette inclusion</w:t>
      </w:r>
      <w:r w:rsidR="005145EF">
        <w:rPr>
          <w:rFonts w:ascii="Arial" w:hAnsi="Arial"/>
          <w:sz w:val="22"/>
          <w:szCs w:val="22"/>
        </w:rPr>
        <w:t xml:space="preserve"> sont</w:t>
      </w:r>
      <w:r w:rsidRPr="002E5B69">
        <w:rPr>
          <w:rFonts w:ascii="Arial" w:hAnsi="Arial"/>
          <w:sz w:val="22"/>
          <w:szCs w:val="22"/>
        </w:rPr>
        <w:t xml:space="preserve"> décrit</w:t>
      </w:r>
      <w:r w:rsidR="005145EF">
        <w:rPr>
          <w:rFonts w:ascii="Arial" w:hAnsi="Arial"/>
          <w:sz w:val="22"/>
          <w:szCs w:val="22"/>
        </w:rPr>
        <w:t>es</w:t>
      </w:r>
      <w:r w:rsidRPr="002E5B69">
        <w:rPr>
          <w:rFonts w:ascii="Arial" w:hAnsi="Arial"/>
          <w:sz w:val="22"/>
          <w:szCs w:val="22"/>
        </w:rPr>
        <w:t>, tout comme les mécanismes de suivi et les principes généraux de l</w:t>
      </w:r>
      <w:r w:rsidRPr="001347EA">
        <w:rPr>
          <w:rFonts w:ascii="Arial" w:hAnsi="Arial"/>
          <w:sz w:val="22"/>
          <w:szCs w:val="22"/>
        </w:rPr>
        <w:t>’</w:t>
      </w:r>
      <w:r w:rsidRPr="002E5B69">
        <w:rPr>
          <w:rFonts w:ascii="Arial" w:hAnsi="Arial"/>
          <w:sz w:val="22"/>
          <w:szCs w:val="22"/>
        </w:rPr>
        <w:t>inventaire.</w:t>
      </w:r>
    </w:p>
    <w:p w14:paraId="01463069" w14:textId="77777777" w:rsidR="00D53A66" w:rsidRPr="002E5B69" w:rsidRDefault="001524BE" w:rsidP="00532DAA">
      <w:pPr>
        <w:numPr>
          <w:ilvl w:val="0"/>
          <w:numId w:val="61"/>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les savoir-faire liés à la poterie des femmes de </w:t>
      </w:r>
      <w:proofErr w:type="spellStart"/>
      <w:r w:rsidRPr="001524BE">
        <w:rPr>
          <w:rFonts w:ascii="Arial" w:hAnsi="Arial"/>
          <w:b/>
          <w:bCs/>
          <w:sz w:val="22"/>
          <w:szCs w:val="22"/>
          <w:lang w:eastAsia="en-US"/>
        </w:rPr>
        <w:t>Sejnane</w:t>
      </w:r>
      <w:proofErr w:type="spellEnd"/>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1A1AE2">
        <w:rPr>
          <w:rFonts w:ascii="Arial" w:hAnsi="Arial"/>
          <w:bCs/>
          <w:sz w:val="22"/>
          <w:szCs w:val="22"/>
          <w:lang w:eastAsia="en-US"/>
        </w:rPr>
        <w:t> ;</w:t>
      </w:r>
    </w:p>
    <w:p w14:paraId="4310FC0E" w14:textId="5AA5CDCB" w:rsidR="00366C83" w:rsidRPr="000A7463" w:rsidRDefault="00366C83" w:rsidP="00532DAA">
      <w:pPr>
        <w:numPr>
          <w:ilvl w:val="0"/>
          <w:numId w:val="61"/>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0A7463">
        <w:rPr>
          <w:rFonts w:ascii="Arial" w:hAnsi="Arial"/>
          <w:bCs/>
          <w:sz w:val="22"/>
          <w:szCs w:val="22"/>
          <w:u w:val="single"/>
        </w:rPr>
        <w:t>Invite</w:t>
      </w:r>
      <w:r w:rsidRPr="000A7463">
        <w:rPr>
          <w:rFonts w:ascii="Arial" w:hAnsi="Arial"/>
          <w:bCs/>
          <w:sz w:val="22"/>
          <w:szCs w:val="22"/>
        </w:rPr>
        <w:t xml:space="preserve"> l’État partie à considérer le </w:t>
      </w:r>
      <w:r w:rsidR="00502DFF">
        <w:rPr>
          <w:rFonts w:ascii="Arial" w:hAnsi="Arial"/>
          <w:bCs/>
          <w:sz w:val="22"/>
          <w:szCs w:val="22"/>
        </w:rPr>
        <w:t>risque élevé de commercialisation excessive</w:t>
      </w:r>
      <w:r w:rsidRPr="000A7463">
        <w:rPr>
          <w:rFonts w:ascii="Arial" w:hAnsi="Arial"/>
          <w:bCs/>
          <w:sz w:val="22"/>
          <w:szCs w:val="22"/>
        </w:rPr>
        <w:t xml:space="preserve"> de l’élément, et l’</w:t>
      </w:r>
      <w:r w:rsidRPr="000A7463">
        <w:rPr>
          <w:rFonts w:ascii="Arial" w:hAnsi="Arial"/>
          <w:bCs/>
          <w:sz w:val="22"/>
          <w:szCs w:val="22"/>
          <w:u w:val="single"/>
        </w:rPr>
        <w:t>encourage</w:t>
      </w:r>
      <w:r w:rsidRPr="000A7463">
        <w:rPr>
          <w:rFonts w:ascii="Arial" w:hAnsi="Arial"/>
          <w:bCs/>
          <w:sz w:val="22"/>
          <w:szCs w:val="22"/>
        </w:rPr>
        <w:t xml:space="preserve"> à se concentrer sur les aspects sociaux et culturels de l’élément lors de la planification et de la mise en place des mesures de sauvegarde </w:t>
      </w:r>
      <w:r w:rsidRPr="00366C83">
        <w:rPr>
          <w:rFonts w:ascii="Arial" w:hAnsi="Arial"/>
          <w:bCs/>
          <w:sz w:val="22"/>
          <w:szCs w:val="22"/>
        </w:rPr>
        <w:t>;</w:t>
      </w:r>
    </w:p>
    <w:p w14:paraId="4770B6AA" w14:textId="6FF05C95" w:rsidR="00D53A66" w:rsidRPr="000A7463" w:rsidRDefault="00D53A66" w:rsidP="00532DAA">
      <w:pPr>
        <w:numPr>
          <w:ilvl w:val="0"/>
          <w:numId w:val="61"/>
        </w:numPr>
        <w:tabs>
          <w:tab w:val="left" w:pos="567"/>
          <w:tab w:val="left" w:pos="1134"/>
          <w:tab w:val="left" w:pos="1701"/>
          <w:tab w:val="left" w:pos="2268"/>
        </w:tabs>
        <w:spacing w:before="120" w:after="120"/>
        <w:ind w:left="1134"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00827047">
        <w:rPr>
          <w:rFonts w:ascii="Arial" w:eastAsia="SimSun" w:hAnsi="Arial" w:cs="Angsana New"/>
          <w:sz w:val="22"/>
          <w:szCs w:val="22"/>
          <w:u w:val="single"/>
        </w:rPr>
        <w:t xml:space="preserve"> </w:t>
      </w:r>
      <w:r w:rsidR="00D1011D">
        <w:rPr>
          <w:rFonts w:ascii="Arial" w:eastAsia="SimSun" w:hAnsi="Arial" w:cs="Angsana New"/>
          <w:sz w:val="22"/>
          <w:szCs w:val="22"/>
          <w:u w:val="single"/>
        </w:rPr>
        <w:t>en outre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de la mise à jour de l’</w:t>
      </w:r>
      <w:r w:rsidR="005145EF">
        <w:rPr>
          <w:rFonts w:ascii="Arial" w:hAnsi="Arial"/>
          <w:bCs/>
          <w:sz w:val="22"/>
          <w:szCs w:val="22"/>
        </w:rPr>
        <w:t>i</w:t>
      </w:r>
      <w:r w:rsidRPr="000A7463">
        <w:rPr>
          <w:rFonts w:ascii="Arial" w:hAnsi="Arial"/>
          <w:bCs/>
          <w:sz w:val="22"/>
          <w:szCs w:val="22"/>
        </w:rPr>
        <w:t>nventaire national du patrimoine culturel immatériel</w:t>
      </w:r>
      <w:r w:rsidRPr="000A7463">
        <w:rPr>
          <w:rFonts w:ascii="Arial" w:hAnsi="Arial"/>
          <w:sz w:val="22"/>
        </w:rPr>
        <w:t>, conformément à l</w:t>
      </w:r>
      <w:r w:rsidR="001633A9">
        <w:rPr>
          <w:rFonts w:ascii="Arial" w:hAnsi="Arial"/>
          <w:sz w:val="22"/>
        </w:rPr>
        <w:t>’article 12.1 de la Convention.</w:t>
      </w:r>
    </w:p>
    <w:p w14:paraId="7ABA67E5" w14:textId="15190041" w:rsidR="001524BE" w:rsidRPr="001524BE" w:rsidRDefault="001524BE" w:rsidP="00532DAA">
      <w:pPr>
        <w:keepNext/>
        <w:keepLines/>
        <w:spacing w:before="360" w:after="120"/>
        <w:ind w:left="567"/>
        <w:outlineLvl w:val="1"/>
        <w:rPr>
          <w:rFonts w:ascii="Arial" w:eastAsia="MS Gothic" w:hAnsi="Arial" w:cs="Arial"/>
          <w:b/>
          <w:sz w:val="22"/>
        </w:rPr>
      </w:pPr>
      <w:bookmarkStart w:id="43" w:name="Decision_10b39"/>
      <w:bookmarkEnd w:id="43"/>
      <w:r w:rsidRPr="001524BE">
        <w:rPr>
          <w:rFonts w:ascii="Arial" w:eastAsia="MS Gothic" w:hAnsi="Arial" w:cs="Arial"/>
          <w:b/>
          <w:sz w:val="22"/>
        </w:rPr>
        <w:t>PROJET DE DÉCISION 13.COM 10.b.39</w:t>
      </w:r>
      <w:r w:rsidR="00737E2E">
        <w:rPr>
          <w:rFonts w:ascii="Arial" w:hAnsi="Arial"/>
          <w:b/>
          <w:sz w:val="22"/>
        </w:rPr>
        <w:tab/>
      </w:r>
      <w:r w:rsidR="00737E2E">
        <w:rPr>
          <w:noProof/>
          <w:color w:val="0000FF"/>
          <w:szCs w:val="22"/>
          <w:lang w:val="en-US" w:eastAsia="en-US"/>
        </w:rPr>
        <w:drawing>
          <wp:inline distT="0" distB="0" distL="0" distR="0" wp14:anchorId="026732E2" wp14:editId="4C17C072">
            <wp:extent cx="104775" cy="104775"/>
            <wp:effectExtent l="0" t="0" r="9525" b="9525"/>
            <wp:docPr id="41" name="Picture 4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30A9F6"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51F52040" w14:textId="117BB837" w:rsidR="001524BE" w:rsidRPr="001524BE" w:rsidRDefault="001524BE" w:rsidP="001633A9">
      <w:pPr>
        <w:keepNext/>
        <w:numPr>
          <w:ilvl w:val="0"/>
          <w:numId w:val="62"/>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les Émirats arabes unis ont proposé la candidature d</w:t>
      </w:r>
      <w:r>
        <w:rPr>
          <w:rFonts w:ascii="Arial" w:hAnsi="Arial"/>
          <w:sz w:val="22"/>
          <w:szCs w:val="22"/>
        </w:rPr>
        <w:t>’</w:t>
      </w:r>
      <w:r w:rsidR="007B74ED">
        <w:rPr>
          <w:rFonts w:ascii="Arial" w:hAnsi="Arial"/>
          <w:b/>
          <w:sz w:val="22"/>
          <w:szCs w:val="22"/>
        </w:rPr>
        <w:t>A</w:t>
      </w:r>
      <w:r w:rsidRPr="001524BE">
        <w:rPr>
          <w:rFonts w:ascii="Arial" w:hAnsi="Arial"/>
          <w:b/>
          <w:sz w:val="22"/>
          <w:szCs w:val="22"/>
        </w:rPr>
        <w:t xml:space="preserve">l </w:t>
      </w:r>
      <w:proofErr w:type="spellStart"/>
      <w:r w:rsidRPr="001524BE">
        <w:rPr>
          <w:rFonts w:ascii="Arial" w:hAnsi="Arial"/>
          <w:b/>
          <w:sz w:val="22"/>
          <w:szCs w:val="22"/>
        </w:rPr>
        <w:t>aflaj</w:t>
      </w:r>
      <w:proofErr w:type="spellEnd"/>
      <w:r w:rsidRPr="001524BE">
        <w:rPr>
          <w:rFonts w:ascii="Arial" w:hAnsi="Arial"/>
          <w:b/>
          <w:sz w:val="22"/>
          <w:szCs w:val="22"/>
        </w:rPr>
        <w:t>, système traditionnel d</w:t>
      </w:r>
      <w:r>
        <w:rPr>
          <w:rFonts w:ascii="Arial" w:hAnsi="Arial"/>
          <w:b/>
          <w:sz w:val="22"/>
          <w:szCs w:val="22"/>
        </w:rPr>
        <w:t>’</w:t>
      </w:r>
      <w:r w:rsidRPr="001524BE">
        <w:rPr>
          <w:rFonts w:ascii="Arial" w:hAnsi="Arial"/>
          <w:b/>
          <w:sz w:val="22"/>
          <w:szCs w:val="22"/>
        </w:rPr>
        <w:t>irrigation aux EAU, traditions orales, connaissances et savoir-faire liés à sa construction, à son entretien et à la distribution équitable de l</w:t>
      </w:r>
      <w:r>
        <w:rPr>
          <w:rFonts w:ascii="Arial" w:hAnsi="Arial"/>
          <w:b/>
          <w:sz w:val="22"/>
          <w:szCs w:val="22"/>
        </w:rPr>
        <w:t>’</w:t>
      </w:r>
      <w:r w:rsidRPr="001524BE">
        <w:rPr>
          <w:rFonts w:ascii="Arial" w:hAnsi="Arial"/>
          <w:b/>
          <w:sz w:val="22"/>
          <w:szCs w:val="22"/>
        </w:rPr>
        <w:t>eau</w:t>
      </w:r>
      <w:r w:rsidRPr="001524BE">
        <w:rPr>
          <w:rFonts w:ascii="Arial" w:hAnsi="Arial"/>
          <w:sz w:val="22"/>
          <w:szCs w:val="22"/>
        </w:rPr>
        <w:t xml:space="preserve"> (n° 01269)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43E327F1" w14:textId="3D6282C2" w:rsidR="001524BE" w:rsidRPr="00532DAA" w:rsidRDefault="001A1AE2" w:rsidP="00532DAA">
      <w:pPr>
        <w:tabs>
          <w:tab w:val="left" w:pos="1134"/>
          <w:tab w:val="left" w:pos="1701"/>
          <w:tab w:val="left" w:pos="2268"/>
        </w:tabs>
        <w:spacing w:before="120" w:after="120"/>
        <w:ind w:left="1134"/>
        <w:jc w:val="both"/>
        <w:rPr>
          <w:rFonts w:ascii="Arial" w:hAnsi="Arial" w:cs="Arial"/>
          <w:sz w:val="22"/>
          <w:szCs w:val="22"/>
        </w:rPr>
      </w:pPr>
      <w:r w:rsidRPr="001A1AE2">
        <w:rPr>
          <w:rFonts w:ascii="Arial" w:hAnsi="Arial"/>
          <w:sz w:val="22"/>
          <w:szCs w:val="22"/>
        </w:rPr>
        <w:t xml:space="preserve">Les </w:t>
      </w:r>
      <w:proofErr w:type="spellStart"/>
      <w:r w:rsidRPr="001A1AE2">
        <w:rPr>
          <w:rFonts w:ascii="Arial" w:hAnsi="Arial"/>
          <w:sz w:val="22"/>
          <w:szCs w:val="22"/>
        </w:rPr>
        <w:t>aflaj</w:t>
      </w:r>
      <w:proofErr w:type="spellEnd"/>
      <w:r w:rsidRPr="001A1AE2">
        <w:rPr>
          <w:rFonts w:ascii="Arial" w:hAnsi="Arial"/>
          <w:sz w:val="22"/>
          <w:szCs w:val="22"/>
        </w:rPr>
        <w:t xml:space="preserve"> sont des systèmes d’irrigation aux Émirats arabes unis qui utilisent un tunnel souterrain pour conduire l’eau sur de longues distances depuis une source souterraine jusqu’à un « sharia » (bassin) auquel les communautés ont accès. Le système des </w:t>
      </w:r>
      <w:proofErr w:type="spellStart"/>
      <w:r w:rsidRPr="001A1AE2">
        <w:rPr>
          <w:rFonts w:ascii="Arial" w:hAnsi="Arial"/>
          <w:sz w:val="22"/>
          <w:szCs w:val="22"/>
        </w:rPr>
        <w:t>aflaj</w:t>
      </w:r>
      <w:proofErr w:type="spellEnd"/>
      <w:r w:rsidRPr="001A1AE2">
        <w:rPr>
          <w:rFonts w:ascii="Arial" w:hAnsi="Arial"/>
          <w:sz w:val="22"/>
          <w:szCs w:val="22"/>
        </w:rPr>
        <w:t xml:space="preserve"> se fonde sur des connaissances et pratiques ancestrales en lien avec la nature, en particulier la topographie de la région, et sur des savoir-faire et un artisanat traditionnels relatifs au creusement et à l’entretien du système d’irrigation en vue d’assurer une distribution équitable de l’eau en fonction de méthodes nocturnes et diurnes de mesure du temps. Il y a environ 300 </w:t>
      </w:r>
      <w:proofErr w:type="spellStart"/>
      <w:r w:rsidRPr="001A1AE2">
        <w:rPr>
          <w:rFonts w:ascii="Arial" w:hAnsi="Arial"/>
          <w:sz w:val="22"/>
          <w:szCs w:val="22"/>
        </w:rPr>
        <w:t>aflaj</w:t>
      </w:r>
      <w:proofErr w:type="spellEnd"/>
      <w:r w:rsidRPr="001A1AE2">
        <w:rPr>
          <w:rFonts w:ascii="Arial" w:hAnsi="Arial"/>
          <w:sz w:val="22"/>
          <w:szCs w:val="22"/>
        </w:rPr>
        <w:t xml:space="preserve"> dans le pays, répartis le long des contreforts des monts </w:t>
      </w:r>
      <w:proofErr w:type="spellStart"/>
      <w:r w:rsidRPr="001A1AE2">
        <w:rPr>
          <w:rFonts w:ascii="Arial" w:hAnsi="Arial"/>
          <w:sz w:val="22"/>
          <w:szCs w:val="22"/>
        </w:rPr>
        <w:t>Hajar</w:t>
      </w:r>
      <w:proofErr w:type="spellEnd"/>
      <w:r w:rsidRPr="001A1AE2">
        <w:rPr>
          <w:rFonts w:ascii="Arial" w:hAnsi="Arial"/>
          <w:sz w:val="22"/>
          <w:szCs w:val="22"/>
        </w:rPr>
        <w:t xml:space="preserve">. L’eau s’écoule grâce à la force de gravitation et les tunnels souterrains réduisent l’évaporation. Les </w:t>
      </w:r>
      <w:proofErr w:type="spellStart"/>
      <w:r w:rsidRPr="001A1AE2">
        <w:rPr>
          <w:rFonts w:ascii="Arial" w:hAnsi="Arial"/>
          <w:sz w:val="22"/>
          <w:szCs w:val="22"/>
        </w:rPr>
        <w:t>aflajs</w:t>
      </w:r>
      <w:proofErr w:type="spellEnd"/>
      <w:r w:rsidRPr="001A1AE2">
        <w:rPr>
          <w:rFonts w:ascii="Arial" w:hAnsi="Arial"/>
          <w:sz w:val="22"/>
          <w:szCs w:val="22"/>
        </w:rPr>
        <w:t xml:space="preserve"> comprennent également un réseau de canaux de surface qui distribuent l’eau aux exploitations agricoles. Le système des </w:t>
      </w:r>
      <w:proofErr w:type="spellStart"/>
      <w:r w:rsidRPr="001A1AE2">
        <w:rPr>
          <w:rFonts w:ascii="Arial" w:hAnsi="Arial"/>
          <w:sz w:val="22"/>
          <w:szCs w:val="22"/>
        </w:rPr>
        <w:t>aflaj</w:t>
      </w:r>
      <w:proofErr w:type="spellEnd"/>
      <w:r w:rsidRPr="001A1AE2">
        <w:rPr>
          <w:rFonts w:ascii="Arial" w:hAnsi="Arial"/>
          <w:sz w:val="22"/>
          <w:szCs w:val="22"/>
        </w:rPr>
        <w:t xml:space="preserve"> et les connaissances associées sont une source de fierté pour les citoyens et sont étroitement liés à différents événements, pratiques sociales et festivités. Il existe de riches traditions orales en lien avec les </w:t>
      </w:r>
      <w:proofErr w:type="spellStart"/>
      <w:r w:rsidRPr="001A1AE2">
        <w:rPr>
          <w:rFonts w:ascii="Arial" w:hAnsi="Arial"/>
          <w:sz w:val="22"/>
          <w:szCs w:val="22"/>
        </w:rPr>
        <w:t>aflaj</w:t>
      </w:r>
      <w:proofErr w:type="spellEnd"/>
      <w:r w:rsidRPr="001A1AE2">
        <w:rPr>
          <w:rFonts w:ascii="Arial" w:hAnsi="Arial"/>
          <w:sz w:val="22"/>
          <w:szCs w:val="22"/>
        </w:rPr>
        <w:t xml:space="preserve"> et les citoyens connaissent des poèmes, des devinettes, des plaisanteries, des contes de fée et des légendes à propos de leur construction. La pratique, qui a permis aux communautés de survivre dans un climat aride, encourage un usage durable des ressources naturelles. Depuis </w:t>
      </w:r>
      <w:r w:rsidR="00F808C4" w:rsidRPr="001A1AE2">
        <w:rPr>
          <w:rFonts w:ascii="Arial" w:hAnsi="Arial"/>
          <w:sz w:val="22"/>
          <w:szCs w:val="22"/>
        </w:rPr>
        <w:t>3</w:t>
      </w:r>
      <w:r w:rsidR="00F808C4">
        <w:rPr>
          <w:rFonts w:ascii="Arial" w:hAnsi="Arial"/>
          <w:sz w:val="22"/>
          <w:szCs w:val="22"/>
        </w:rPr>
        <w:t> </w:t>
      </w:r>
      <w:r w:rsidR="00F808C4" w:rsidRPr="001A1AE2">
        <w:rPr>
          <w:rFonts w:ascii="Arial" w:hAnsi="Arial"/>
          <w:sz w:val="22"/>
          <w:szCs w:val="22"/>
        </w:rPr>
        <w:t>000</w:t>
      </w:r>
      <w:r w:rsidR="00F808C4">
        <w:rPr>
          <w:rFonts w:ascii="Arial" w:hAnsi="Arial"/>
          <w:sz w:val="22"/>
          <w:szCs w:val="22"/>
        </w:rPr>
        <w:t> </w:t>
      </w:r>
      <w:r w:rsidRPr="001A1AE2">
        <w:rPr>
          <w:rFonts w:ascii="Arial" w:hAnsi="Arial"/>
          <w:sz w:val="22"/>
          <w:szCs w:val="22"/>
        </w:rPr>
        <w:t xml:space="preserve">ans, les connaissances et savoir-faire associés se transmettent de génération en génération à travers l’instruction et le partage </w:t>
      </w:r>
      <w:r w:rsidR="00F808C4">
        <w:rPr>
          <w:rFonts w:ascii="Arial" w:hAnsi="Arial"/>
          <w:sz w:val="22"/>
          <w:szCs w:val="22"/>
        </w:rPr>
        <w:t>d’expériences</w:t>
      </w:r>
      <w:r w:rsidRPr="001A1AE2">
        <w:rPr>
          <w:rFonts w:ascii="Arial" w:hAnsi="Arial"/>
          <w:sz w:val="22"/>
          <w:szCs w:val="22"/>
        </w:rPr>
        <w:t>.</w:t>
      </w:r>
    </w:p>
    <w:p w14:paraId="7C802994" w14:textId="1F09250C" w:rsidR="001524BE" w:rsidRPr="001524BE" w:rsidRDefault="001524BE" w:rsidP="00532DAA">
      <w:pPr>
        <w:keepNext/>
        <w:numPr>
          <w:ilvl w:val="0"/>
          <w:numId w:val="62"/>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5BC81B95" w14:textId="7781515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r>
      <w:r w:rsidR="007B74ED">
        <w:rPr>
          <w:rFonts w:ascii="Arial" w:hAnsi="Arial"/>
          <w:sz w:val="22"/>
          <w:szCs w:val="22"/>
        </w:rPr>
        <w:t>A</w:t>
      </w:r>
      <w:r w:rsidRPr="001524BE">
        <w:rPr>
          <w:rFonts w:ascii="Arial" w:hAnsi="Arial"/>
          <w:sz w:val="22"/>
          <w:szCs w:val="22"/>
        </w:rPr>
        <w:t>l </w:t>
      </w:r>
      <w:proofErr w:type="spellStart"/>
      <w:r w:rsidRPr="001524BE">
        <w:rPr>
          <w:rFonts w:ascii="Arial" w:hAnsi="Arial"/>
          <w:sz w:val="22"/>
          <w:szCs w:val="22"/>
        </w:rPr>
        <w:t>aflaj</w:t>
      </w:r>
      <w:proofErr w:type="spellEnd"/>
      <w:r w:rsidRPr="001524BE">
        <w:rPr>
          <w:rFonts w:ascii="Arial" w:hAnsi="Arial"/>
          <w:sz w:val="22"/>
          <w:szCs w:val="22"/>
        </w:rPr>
        <w:t xml:space="preserve"> se compose d</w:t>
      </w:r>
      <w:r>
        <w:rPr>
          <w:rFonts w:ascii="Arial" w:hAnsi="Arial"/>
          <w:sz w:val="22"/>
          <w:szCs w:val="22"/>
        </w:rPr>
        <w:t>’</w:t>
      </w:r>
      <w:r w:rsidRPr="001524BE">
        <w:rPr>
          <w:rFonts w:ascii="Arial" w:hAnsi="Arial"/>
          <w:sz w:val="22"/>
          <w:szCs w:val="22"/>
        </w:rPr>
        <w:t>un ensemble de pratiques, de coutumes et de connaissances relatives à la gestion de l</w:t>
      </w:r>
      <w:r>
        <w:rPr>
          <w:rFonts w:ascii="Arial" w:hAnsi="Arial"/>
          <w:sz w:val="22"/>
          <w:szCs w:val="22"/>
        </w:rPr>
        <w:t>’</w:t>
      </w:r>
      <w:r w:rsidRPr="001524BE">
        <w:rPr>
          <w:rFonts w:ascii="Arial" w:hAnsi="Arial"/>
          <w:sz w:val="22"/>
          <w:szCs w:val="22"/>
        </w:rPr>
        <w:t>eau dans les environnements désertiques difficiles, servant des fonctions économiques, écologiques et sociales. Il joue un rôle central dans les modes traditionnels de communication et d</w:t>
      </w:r>
      <w:r>
        <w:rPr>
          <w:rFonts w:ascii="Arial" w:hAnsi="Arial"/>
          <w:sz w:val="22"/>
          <w:szCs w:val="22"/>
        </w:rPr>
        <w:t>’</w:t>
      </w:r>
      <w:r w:rsidRPr="001524BE">
        <w:rPr>
          <w:rFonts w:ascii="Arial" w:hAnsi="Arial"/>
          <w:sz w:val="22"/>
          <w:szCs w:val="22"/>
        </w:rPr>
        <w:t>organisation sociales des communautés locales. L</w:t>
      </w:r>
      <w:r>
        <w:rPr>
          <w:rFonts w:ascii="Arial" w:hAnsi="Arial"/>
          <w:sz w:val="22"/>
          <w:szCs w:val="22"/>
        </w:rPr>
        <w:t>’</w:t>
      </w:r>
      <w:r w:rsidRPr="001524BE">
        <w:rPr>
          <w:rFonts w:ascii="Arial" w:hAnsi="Arial"/>
          <w:sz w:val="22"/>
          <w:szCs w:val="22"/>
        </w:rPr>
        <w:t>usage communal et le système de distribution équitable des ressources en eau se fondent sur la coopération et le respect mutuel et encouragent la cohésion au sein de la communauté</w:t>
      </w:r>
      <w:r w:rsidR="00F808C4">
        <w:rPr>
          <w:rFonts w:ascii="Arial" w:hAnsi="Arial"/>
          <w:sz w:val="22"/>
          <w:szCs w:val="22"/>
        </w:rPr>
        <w:t xml:space="preserve"> locale</w:t>
      </w:r>
      <w:r w:rsidRPr="001524BE">
        <w:rPr>
          <w:rFonts w:ascii="Arial" w:hAnsi="Arial"/>
          <w:sz w:val="22"/>
          <w:szCs w:val="22"/>
        </w:rPr>
        <w:t>. L</w:t>
      </w:r>
      <w:r>
        <w:rPr>
          <w:rFonts w:ascii="Arial" w:hAnsi="Arial"/>
          <w:sz w:val="22"/>
          <w:szCs w:val="22"/>
        </w:rPr>
        <w:t>’</w:t>
      </w:r>
      <w:proofErr w:type="spellStart"/>
      <w:r w:rsidRPr="001524BE">
        <w:rPr>
          <w:rFonts w:ascii="Arial" w:hAnsi="Arial"/>
          <w:sz w:val="22"/>
          <w:szCs w:val="22"/>
        </w:rPr>
        <w:t>aflaj</w:t>
      </w:r>
      <w:proofErr w:type="spellEnd"/>
      <w:r w:rsidRPr="001524BE">
        <w:rPr>
          <w:rFonts w:ascii="Arial" w:hAnsi="Arial"/>
          <w:sz w:val="22"/>
          <w:szCs w:val="22"/>
        </w:rPr>
        <w:t xml:space="preserve"> et les oasis environnantes sont des espaces communautaires où les membres de la communauté se réunissent, se détendent et passent leur temps libre ensemble. Compte tenu de sa complexité, </w:t>
      </w:r>
      <w:r w:rsidR="007B74ED">
        <w:rPr>
          <w:rFonts w:ascii="Arial" w:hAnsi="Arial"/>
          <w:sz w:val="22"/>
          <w:szCs w:val="22"/>
        </w:rPr>
        <w:t>A</w:t>
      </w:r>
      <w:r w:rsidR="007B74ED" w:rsidRPr="001524BE">
        <w:rPr>
          <w:rFonts w:ascii="Arial" w:hAnsi="Arial"/>
          <w:sz w:val="22"/>
          <w:szCs w:val="22"/>
        </w:rPr>
        <w:t>l </w:t>
      </w:r>
      <w:proofErr w:type="spellStart"/>
      <w:r w:rsidRPr="001524BE">
        <w:rPr>
          <w:rFonts w:ascii="Arial" w:hAnsi="Arial"/>
          <w:sz w:val="22"/>
          <w:szCs w:val="22"/>
        </w:rPr>
        <w:t>aflaj</w:t>
      </w:r>
      <w:proofErr w:type="spellEnd"/>
      <w:r w:rsidRPr="001524BE">
        <w:rPr>
          <w:rFonts w:ascii="Arial" w:hAnsi="Arial"/>
          <w:sz w:val="22"/>
          <w:szCs w:val="22"/>
        </w:rPr>
        <w:t xml:space="preserve"> fait le lien entre le patrimoine culturel matériel et le patrimoine culturel immatériel.</w:t>
      </w:r>
    </w:p>
    <w:p w14:paraId="26D7170B" w14:textId="7A19FC3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r>
      <w:r w:rsidR="007B74ED">
        <w:rPr>
          <w:rFonts w:ascii="Arial" w:hAnsi="Arial"/>
          <w:sz w:val="22"/>
          <w:szCs w:val="22"/>
        </w:rPr>
        <w:t>A</w:t>
      </w:r>
      <w:r w:rsidRPr="001524BE">
        <w:rPr>
          <w:rFonts w:ascii="Arial" w:hAnsi="Arial"/>
          <w:sz w:val="22"/>
          <w:szCs w:val="22"/>
        </w:rPr>
        <w:t>l </w:t>
      </w:r>
      <w:proofErr w:type="spellStart"/>
      <w:r w:rsidRPr="001524BE">
        <w:rPr>
          <w:rFonts w:ascii="Arial" w:hAnsi="Arial"/>
          <w:sz w:val="22"/>
          <w:szCs w:val="22"/>
        </w:rPr>
        <w:t>aflaj</w:t>
      </w:r>
      <w:proofErr w:type="spellEnd"/>
      <w:r w:rsidRPr="001524BE">
        <w:rPr>
          <w:rFonts w:ascii="Arial" w:hAnsi="Arial"/>
          <w:sz w:val="22"/>
          <w:szCs w:val="22"/>
        </w:rPr>
        <w:t xml:space="preserve"> peut encourager le dialogue concernant la distribution d</w:t>
      </w:r>
      <w:r>
        <w:rPr>
          <w:rFonts w:ascii="Arial" w:hAnsi="Arial"/>
          <w:sz w:val="22"/>
          <w:szCs w:val="22"/>
        </w:rPr>
        <w:t>’</w:t>
      </w:r>
      <w:r w:rsidRPr="001524BE">
        <w:rPr>
          <w:rFonts w:ascii="Arial" w:hAnsi="Arial"/>
          <w:sz w:val="22"/>
          <w:szCs w:val="22"/>
        </w:rPr>
        <w:t>eau dans des conditions climatiques difficiles et les contextes sociaux associés, en particulier sur la nécessité d</w:t>
      </w:r>
      <w:r>
        <w:rPr>
          <w:rFonts w:ascii="Arial" w:hAnsi="Arial"/>
          <w:sz w:val="22"/>
          <w:szCs w:val="22"/>
        </w:rPr>
        <w:t>’</w:t>
      </w:r>
      <w:r w:rsidRPr="001524BE">
        <w:rPr>
          <w:rFonts w:ascii="Arial" w:hAnsi="Arial"/>
          <w:sz w:val="22"/>
          <w:szCs w:val="22"/>
        </w:rPr>
        <w:t>une coopération inconditionnelle, la résolution des conflits et la transmission de connaissances hautement spécialisées. Étant donné que des systèmes d</w:t>
      </w:r>
      <w:r>
        <w:rPr>
          <w:rFonts w:ascii="Arial" w:hAnsi="Arial"/>
          <w:sz w:val="22"/>
          <w:szCs w:val="22"/>
        </w:rPr>
        <w:t>’</w:t>
      </w:r>
      <w:r w:rsidRPr="001524BE">
        <w:rPr>
          <w:rFonts w:ascii="Arial" w:hAnsi="Arial"/>
          <w:sz w:val="22"/>
          <w:szCs w:val="22"/>
        </w:rPr>
        <w:t xml:space="preserve">irrigation traditionnels existent </w:t>
      </w:r>
      <w:r w:rsidR="008D1675">
        <w:rPr>
          <w:rFonts w:ascii="Arial" w:hAnsi="Arial"/>
          <w:sz w:val="22"/>
          <w:szCs w:val="22"/>
        </w:rPr>
        <w:t>dans d’autres pays</w:t>
      </w:r>
      <w:r w:rsidRPr="001524BE">
        <w:rPr>
          <w:rFonts w:ascii="Arial" w:hAnsi="Arial"/>
          <w:sz w:val="22"/>
          <w:szCs w:val="22"/>
        </w:rPr>
        <w:t>, l</w:t>
      </w:r>
      <w:r>
        <w:rPr>
          <w:rFonts w:ascii="Arial" w:hAnsi="Arial"/>
          <w:sz w:val="22"/>
          <w:szCs w:val="22"/>
        </w:rPr>
        <w:t>’</w:t>
      </w:r>
      <w:r w:rsidRPr="001524BE">
        <w:rPr>
          <w:rFonts w:ascii="Arial" w:hAnsi="Arial"/>
          <w:sz w:val="22"/>
          <w:szCs w:val="22"/>
        </w:rPr>
        <w:t>inscription</w:t>
      </w:r>
      <w:r w:rsidR="008D1675">
        <w:rPr>
          <w:rFonts w:ascii="Arial" w:hAnsi="Arial"/>
          <w:sz w:val="22"/>
          <w:szCs w:val="22"/>
        </w:rPr>
        <w:t xml:space="preserve"> </w:t>
      </w:r>
      <w:r w:rsidRPr="001524BE">
        <w:rPr>
          <w:rFonts w:ascii="Arial" w:hAnsi="Arial"/>
          <w:sz w:val="22"/>
          <w:szCs w:val="22"/>
        </w:rPr>
        <w:t>permettrait de souligner l</w:t>
      </w:r>
      <w:r>
        <w:rPr>
          <w:rFonts w:ascii="Arial" w:hAnsi="Arial"/>
          <w:sz w:val="22"/>
          <w:szCs w:val="22"/>
        </w:rPr>
        <w:t>’</w:t>
      </w:r>
      <w:r w:rsidRPr="001524BE">
        <w:rPr>
          <w:rFonts w:ascii="Arial" w:hAnsi="Arial"/>
          <w:sz w:val="22"/>
          <w:szCs w:val="22"/>
        </w:rPr>
        <w:t xml:space="preserve">importance des connaissances essentielles, notamment liées à </w:t>
      </w:r>
      <w:r w:rsidR="007B74ED">
        <w:rPr>
          <w:rFonts w:ascii="Arial" w:hAnsi="Arial"/>
          <w:sz w:val="22"/>
          <w:szCs w:val="22"/>
        </w:rPr>
        <w:t>A</w:t>
      </w:r>
      <w:r w:rsidR="007B74ED" w:rsidRPr="001524BE">
        <w:rPr>
          <w:rFonts w:ascii="Arial" w:hAnsi="Arial"/>
          <w:sz w:val="22"/>
          <w:szCs w:val="22"/>
        </w:rPr>
        <w:t>l </w:t>
      </w:r>
      <w:proofErr w:type="spellStart"/>
      <w:r w:rsidRPr="001524BE">
        <w:rPr>
          <w:rFonts w:ascii="Arial" w:hAnsi="Arial"/>
          <w:sz w:val="22"/>
          <w:szCs w:val="22"/>
        </w:rPr>
        <w:t>aflaj</w:t>
      </w:r>
      <w:proofErr w:type="spellEnd"/>
      <w:r w:rsidRPr="001524BE">
        <w:rPr>
          <w:rFonts w:ascii="Arial" w:hAnsi="Arial"/>
          <w:sz w:val="22"/>
          <w:szCs w:val="22"/>
        </w:rPr>
        <w:t>, pour les populations vivant dans des zones arides et les traditions similaires à l</w:t>
      </w:r>
      <w:r>
        <w:rPr>
          <w:rFonts w:ascii="Arial" w:hAnsi="Arial"/>
          <w:sz w:val="22"/>
          <w:szCs w:val="22"/>
        </w:rPr>
        <w:t>’</w:t>
      </w:r>
      <w:r w:rsidRPr="001524BE">
        <w:rPr>
          <w:rFonts w:ascii="Arial" w:hAnsi="Arial"/>
          <w:sz w:val="22"/>
          <w:szCs w:val="22"/>
        </w:rPr>
        <w:t>échelle internationale. Elle encouragerait aussi la créativité humaine en mettant en lumière des systèmes ingénieux servant à faire remonter l</w:t>
      </w:r>
      <w:r>
        <w:rPr>
          <w:rFonts w:ascii="Arial" w:hAnsi="Arial"/>
          <w:sz w:val="22"/>
          <w:szCs w:val="22"/>
        </w:rPr>
        <w:t>’</w:t>
      </w:r>
      <w:r w:rsidRPr="001524BE">
        <w:rPr>
          <w:rFonts w:ascii="Arial" w:hAnsi="Arial"/>
          <w:sz w:val="22"/>
          <w:szCs w:val="22"/>
        </w:rPr>
        <w:t>eau en surface.</w:t>
      </w:r>
    </w:p>
    <w:p w14:paraId="249BDAC3" w14:textId="3BF67513"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processus de candidature a été </w:t>
      </w:r>
      <w:r w:rsidR="008D1675">
        <w:rPr>
          <w:rFonts w:ascii="Arial" w:hAnsi="Arial"/>
          <w:sz w:val="22"/>
          <w:szCs w:val="22"/>
        </w:rPr>
        <w:t>mené</w:t>
      </w:r>
      <w:r w:rsidR="008D1675" w:rsidRPr="001524BE">
        <w:rPr>
          <w:rFonts w:ascii="Arial" w:hAnsi="Arial"/>
          <w:sz w:val="22"/>
          <w:szCs w:val="22"/>
        </w:rPr>
        <w:t xml:space="preserve"> </w:t>
      </w:r>
      <w:r w:rsidRPr="001524BE">
        <w:rPr>
          <w:rFonts w:ascii="Arial" w:hAnsi="Arial"/>
          <w:sz w:val="22"/>
          <w:szCs w:val="22"/>
        </w:rPr>
        <w:t xml:space="preserve">par le Département du patrimoine immatériel </w:t>
      </w:r>
      <w:r w:rsidR="008D1675" w:rsidRPr="001524BE">
        <w:rPr>
          <w:rFonts w:ascii="Arial" w:hAnsi="Arial"/>
          <w:sz w:val="22"/>
          <w:szCs w:val="22"/>
        </w:rPr>
        <w:t>de l</w:t>
      </w:r>
      <w:r w:rsidR="008D1675">
        <w:rPr>
          <w:rFonts w:ascii="Arial" w:hAnsi="Arial"/>
          <w:sz w:val="22"/>
          <w:szCs w:val="22"/>
        </w:rPr>
        <w:t>’</w:t>
      </w:r>
      <w:r w:rsidR="008D1675" w:rsidRPr="001524BE">
        <w:rPr>
          <w:rFonts w:ascii="Arial" w:hAnsi="Arial"/>
          <w:sz w:val="22"/>
          <w:szCs w:val="22"/>
        </w:rPr>
        <w:t>Autorité du tourisme et de la culture d</w:t>
      </w:r>
      <w:r w:rsidR="008D1675">
        <w:rPr>
          <w:rFonts w:ascii="Arial" w:hAnsi="Arial"/>
          <w:sz w:val="22"/>
          <w:szCs w:val="22"/>
        </w:rPr>
        <w:t>’</w:t>
      </w:r>
      <w:r w:rsidR="008D1675" w:rsidRPr="001524BE">
        <w:rPr>
          <w:rFonts w:ascii="Arial" w:hAnsi="Arial"/>
          <w:sz w:val="22"/>
          <w:szCs w:val="22"/>
        </w:rPr>
        <w:t>Ab</w:t>
      </w:r>
      <w:r w:rsidR="008D1675">
        <w:rPr>
          <w:rFonts w:ascii="Arial" w:hAnsi="Arial"/>
          <w:sz w:val="22"/>
          <w:szCs w:val="22"/>
        </w:rPr>
        <w:t>o</w:t>
      </w:r>
      <w:r w:rsidR="008D1675" w:rsidRPr="001524BE">
        <w:rPr>
          <w:rFonts w:ascii="Arial" w:hAnsi="Arial"/>
          <w:sz w:val="22"/>
          <w:szCs w:val="22"/>
        </w:rPr>
        <w:t>u Dhabi</w:t>
      </w:r>
      <w:r w:rsidR="008D1675">
        <w:rPr>
          <w:rFonts w:ascii="Arial" w:hAnsi="Arial"/>
          <w:sz w:val="22"/>
          <w:szCs w:val="22"/>
        </w:rPr>
        <w:t xml:space="preserve"> </w:t>
      </w:r>
      <w:r w:rsidRPr="001524BE">
        <w:rPr>
          <w:rFonts w:ascii="Arial" w:hAnsi="Arial"/>
          <w:sz w:val="22"/>
          <w:szCs w:val="22"/>
        </w:rPr>
        <w:t>avec la participation active de chercheurs, de propriétaires terriens, d</w:t>
      </w:r>
      <w:r>
        <w:rPr>
          <w:rFonts w:ascii="Arial" w:hAnsi="Arial"/>
          <w:sz w:val="22"/>
          <w:szCs w:val="22"/>
        </w:rPr>
        <w:t>’</w:t>
      </w:r>
      <w:r w:rsidRPr="001524BE">
        <w:rPr>
          <w:rFonts w:ascii="Arial" w:hAnsi="Arial"/>
          <w:sz w:val="22"/>
          <w:szCs w:val="22"/>
        </w:rPr>
        <w:t>enseignants et de praticiens experts qui se sont réunis à diverses reprises pour évoquer les mesures de sauvegarde et leur mise en œuvre. De nombreuses personnes ont exprimé leur consentement préalable et éclairé à la candidature, dont d</w:t>
      </w:r>
      <w:r>
        <w:rPr>
          <w:rFonts w:ascii="Arial" w:hAnsi="Arial"/>
          <w:sz w:val="22"/>
          <w:szCs w:val="22"/>
        </w:rPr>
        <w:t>’</w:t>
      </w:r>
      <w:r w:rsidRPr="001524BE">
        <w:rPr>
          <w:rFonts w:ascii="Arial" w:hAnsi="Arial"/>
          <w:sz w:val="22"/>
          <w:szCs w:val="22"/>
        </w:rPr>
        <w:t xml:space="preserve">importants </w:t>
      </w:r>
      <w:r w:rsidR="008D1675">
        <w:rPr>
          <w:rFonts w:ascii="Arial" w:hAnsi="Arial"/>
          <w:sz w:val="22"/>
          <w:szCs w:val="22"/>
        </w:rPr>
        <w:t>détenteurs</w:t>
      </w:r>
      <w:r w:rsidR="008D1675" w:rsidRPr="001524BE">
        <w:rPr>
          <w:rFonts w:ascii="Arial" w:hAnsi="Arial"/>
          <w:sz w:val="22"/>
          <w:szCs w:val="22"/>
        </w:rPr>
        <w:t xml:space="preserve"> </w:t>
      </w:r>
      <w:r w:rsidRPr="001524BE">
        <w:rPr>
          <w:rFonts w:ascii="Arial" w:hAnsi="Arial"/>
          <w:sz w:val="22"/>
          <w:szCs w:val="22"/>
        </w:rPr>
        <w:t>de la tradition, des institutions et des organisations intégrées aux communautés locales.</w:t>
      </w:r>
    </w:p>
    <w:p w14:paraId="0A24358C" w14:textId="5C9BFFF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r>
      <w:r w:rsidR="007B74ED">
        <w:rPr>
          <w:rFonts w:ascii="Arial" w:hAnsi="Arial"/>
          <w:sz w:val="22"/>
          <w:szCs w:val="22"/>
        </w:rPr>
        <w:t>A</w:t>
      </w:r>
      <w:r w:rsidRPr="001524BE">
        <w:rPr>
          <w:rFonts w:ascii="Arial" w:hAnsi="Arial"/>
          <w:sz w:val="22"/>
          <w:szCs w:val="22"/>
        </w:rPr>
        <w:t>l </w:t>
      </w:r>
      <w:proofErr w:type="spellStart"/>
      <w:r w:rsidRPr="001524BE">
        <w:rPr>
          <w:rFonts w:ascii="Arial" w:hAnsi="Arial"/>
          <w:sz w:val="22"/>
          <w:szCs w:val="22"/>
        </w:rPr>
        <w:t>aflaj</w:t>
      </w:r>
      <w:proofErr w:type="spellEnd"/>
      <w:r w:rsidRPr="001524BE">
        <w:rPr>
          <w:rFonts w:ascii="Arial" w:hAnsi="Arial"/>
          <w:sz w:val="22"/>
          <w:szCs w:val="22"/>
        </w:rPr>
        <w:t xml:space="preserve"> a été </w:t>
      </w:r>
      <w:r w:rsidR="008D1675">
        <w:rPr>
          <w:rFonts w:ascii="Arial" w:hAnsi="Arial"/>
          <w:sz w:val="22"/>
          <w:szCs w:val="22"/>
        </w:rPr>
        <w:t>inclus</w:t>
      </w:r>
      <w:r w:rsidR="008D1675" w:rsidRPr="001524BE">
        <w:rPr>
          <w:rFonts w:ascii="Arial" w:hAnsi="Arial"/>
          <w:sz w:val="22"/>
          <w:szCs w:val="22"/>
        </w:rPr>
        <w:t xml:space="preserve"> </w:t>
      </w:r>
      <w:r w:rsidRPr="001524BE">
        <w:rPr>
          <w:rFonts w:ascii="Arial" w:hAnsi="Arial"/>
          <w:sz w:val="22"/>
          <w:szCs w:val="22"/>
        </w:rPr>
        <w:t xml:space="preserve">en 2003 </w:t>
      </w:r>
      <w:r w:rsidR="008D1675">
        <w:rPr>
          <w:rFonts w:ascii="Arial" w:hAnsi="Arial"/>
          <w:sz w:val="22"/>
          <w:szCs w:val="22"/>
        </w:rPr>
        <w:t>dans</w:t>
      </w:r>
      <w:r w:rsidRPr="001524BE">
        <w:rPr>
          <w:rFonts w:ascii="Arial" w:hAnsi="Arial"/>
          <w:sz w:val="22"/>
          <w:szCs w:val="22"/>
        </w:rPr>
        <w:t xml:space="preserve"> l</w:t>
      </w:r>
      <w:r>
        <w:rPr>
          <w:rFonts w:ascii="Arial" w:hAnsi="Arial"/>
          <w:sz w:val="22"/>
          <w:szCs w:val="22"/>
        </w:rPr>
        <w:t>’</w:t>
      </w:r>
      <w:r w:rsidR="008D1675">
        <w:rPr>
          <w:rFonts w:ascii="Arial" w:hAnsi="Arial"/>
          <w:sz w:val="22"/>
          <w:szCs w:val="22"/>
        </w:rPr>
        <w:t>i</w:t>
      </w:r>
      <w:r w:rsidRPr="001524BE">
        <w:rPr>
          <w:rFonts w:ascii="Arial" w:hAnsi="Arial"/>
          <w:sz w:val="22"/>
          <w:szCs w:val="22"/>
        </w:rPr>
        <w:t>nventaire du patrimoine culturel immatériel d</w:t>
      </w:r>
      <w:r>
        <w:rPr>
          <w:rFonts w:ascii="Arial" w:hAnsi="Arial"/>
          <w:sz w:val="22"/>
          <w:szCs w:val="22"/>
        </w:rPr>
        <w:t>’</w:t>
      </w:r>
      <w:r w:rsidRPr="001524BE">
        <w:rPr>
          <w:rFonts w:ascii="Arial" w:hAnsi="Arial"/>
          <w:sz w:val="22"/>
          <w:szCs w:val="22"/>
        </w:rPr>
        <w:t>Ab</w:t>
      </w:r>
      <w:r w:rsidR="001347EA">
        <w:rPr>
          <w:rFonts w:ascii="Arial" w:hAnsi="Arial"/>
          <w:sz w:val="22"/>
          <w:szCs w:val="22"/>
        </w:rPr>
        <w:t>o</w:t>
      </w:r>
      <w:r w:rsidRPr="001524BE">
        <w:rPr>
          <w:rFonts w:ascii="Arial" w:hAnsi="Arial"/>
          <w:sz w:val="22"/>
          <w:szCs w:val="22"/>
        </w:rPr>
        <w:t>u Dhabi, dans le domaine des arts artisanaux traditionnels. L</w:t>
      </w:r>
      <w:r>
        <w:rPr>
          <w:rFonts w:ascii="Arial" w:hAnsi="Arial"/>
          <w:sz w:val="22"/>
          <w:szCs w:val="22"/>
        </w:rPr>
        <w:t>’</w:t>
      </w:r>
      <w:r w:rsidRPr="001524BE">
        <w:rPr>
          <w:rFonts w:ascii="Arial" w:hAnsi="Arial"/>
          <w:sz w:val="22"/>
          <w:szCs w:val="22"/>
        </w:rPr>
        <w:t>entrée a été mise à jour deux fois en 2011 et 2016 avec la participation de la communauté. L</w:t>
      </w:r>
      <w:r>
        <w:rPr>
          <w:rFonts w:ascii="Arial" w:hAnsi="Arial"/>
          <w:sz w:val="22"/>
          <w:szCs w:val="22"/>
        </w:rPr>
        <w:t>’</w:t>
      </w:r>
      <w:r w:rsidRPr="001524BE">
        <w:rPr>
          <w:rFonts w:ascii="Arial" w:hAnsi="Arial"/>
          <w:sz w:val="22"/>
          <w:szCs w:val="22"/>
        </w:rPr>
        <w:t>inventaire concerné est géré par le Département du patrimoine immatériel de l</w:t>
      </w:r>
      <w:r>
        <w:rPr>
          <w:rFonts w:ascii="Arial" w:hAnsi="Arial"/>
          <w:sz w:val="22"/>
          <w:szCs w:val="22"/>
        </w:rPr>
        <w:t>’</w:t>
      </w:r>
      <w:r w:rsidRPr="001524BE">
        <w:rPr>
          <w:rFonts w:ascii="Arial" w:hAnsi="Arial"/>
          <w:sz w:val="22"/>
          <w:szCs w:val="22"/>
        </w:rPr>
        <w:t>Autorité du tourisme et de la culture d</w:t>
      </w:r>
      <w:r>
        <w:rPr>
          <w:rFonts w:ascii="Arial" w:hAnsi="Arial"/>
          <w:sz w:val="22"/>
          <w:szCs w:val="22"/>
        </w:rPr>
        <w:t>’</w:t>
      </w:r>
      <w:r w:rsidRPr="001524BE">
        <w:rPr>
          <w:rFonts w:ascii="Arial" w:hAnsi="Arial"/>
          <w:sz w:val="22"/>
          <w:szCs w:val="22"/>
        </w:rPr>
        <w:t>Ab</w:t>
      </w:r>
      <w:r w:rsidR="001347EA">
        <w:rPr>
          <w:rFonts w:ascii="Arial" w:hAnsi="Arial"/>
          <w:sz w:val="22"/>
          <w:szCs w:val="22"/>
        </w:rPr>
        <w:t>o</w:t>
      </w:r>
      <w:r w:rsidRPr="001524BE">
        <w:rPr>
          <w:rFonts w:ascii="Arial" w:hAnsi="Arial"/>
          <w:sz w:val="22"/>
          <w:szCs w:val="22"/>
        </w:rPr>
        <w:t xml:space="preserve">u Dhabi. La description générale et la documentation connexe sont détaillées, y compris </w:t>
      </w:r>
      <w:r w:rsidR="008D1675">
        <w:rPr>
          <w:rFonts w:ascii="Arial" w:hAnsi="Arial"/>
          <w:sz w:val="22"/>
          <w:szCs w:val="22"/>
        </w:rPr>
        <w:t xml:space="preserve">une explication de </w:t>
      </w:r>
      <w:r w:rsidRPr="001524BE">
        <w:rPr>
          <w:rFonts w:ascii="Arial" w:hAnsi="Arial"/>
          <w:sz w:val="22"/>
          <w:szCs w:val="22"/>
        </w:rPr>
        <w:t>la terminologie spécialisée.</w:t>
      </w:r>
    </w:p>
    <w:p w14:paraId="2A26F302" w14:textId="0BFB8BF0" w:rsidR="001524BE" w:rsidRPr="001524BE" w:rsidRDefault="001524BE" w:rsidP="001633A9">
      <w:pPr>
        <w:keepNext/>
        <w:numPr>
          <w:ilvl w:val="0"/>
          <w:numId w:val="62"/>
        </w:numPr>
        <w:tabs>
          <w:tab w:val="left" w:pos="-1560"/>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ne satisfait pas au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w:t>
      </w:r>
      <w:r w:rsidR="001633A9">
        <w:rPr>
          <w:rFonts w:ascii="Arial" w:hAnsi="Arial"/>
          <w:sz w:val="22"/>
          <w:szCs w:val="22"/>
        </w:rPr>
        <w:t xml:space="preserve"> </w:t>
      </w:r>
      <w:proofErr w:type="gramStart"/>
      <w:r w:rsidR="00297507">
        <w:rPr>
          <w:rFonts w:ascii="Arial" w:hAnsi="Arial"/>
          <w:sz w:val="22"/>
          <w:szCs w:val="22"/>
        </w:rPr>
        <w:t>suivant</w:t>
      </w:r>
      <w:r w:rsidRPr="001524BE">
        <w:rPr>
          <w:rFonts w:ascii="Arial" w:hAnsi="Arial"/>
          <w:sz w:val="22"/>
          <w:szCs w:val="22"/>
        </w:rPr>
        <w:t>:</w:t>
      </w:r>
      <w:proofErr w:type="gramEnd"/>
    </w:p>
    <w:p w14:paraId="33456194" w14:textId="783D14A8"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bCs/>
          <w:sz w:val="22"/>
          <w:szCs w:val="22"/>
        </w:rPr>
      </w:pPr>
      <w:r w:rsidRPr="001524BE">
        <w:rPr>
          <w:rFonts w:ascii="Arial" w:hAnsi="Arial"/>
          <w:bCs/>
          <w:sz w:val="22"/>
          <w:szCs w:val="22"/>
        </w:rPr>
        <w:t>R.3 :</w:t>
      </w:r>
      <w:r w:rsidRPr="001524BE">
        <w:rPr>
          <w:rFonts w:ascii="Arial" w:hAnsi="Arial"/>
          <w:bCs/>
          <w:sz w:val="22"/>
          <w:szCs w:val="22"/>
        </w:rPr>
        <w:tab/>
        <w:t>Le dossier fournit des informations complètes sur les mesures de sauvegarde, qui s</w:t>
      </w:r>
      <w:r>
        <w:rPr>
          <w:rFonts w:ascii="Arial" w:hAnsi="Arial"/>
          <w:bCs/>
          <w:sz w:val="22"/>
          <w:szCs w:val="22"/>
        </w:rPr>
        <w:t>’</w:t>
      </w:r>
      <w:r w:rsidRPr="001524BE">
        <w:rPr>
          <w:rFonts w:ascii="Arial" w:hAnsi="Arial"/>
          <w:bCs/>
          <w:sz w:val="22"/>
          <w:szCs w:val="22"/>
        </w:rPr>
        <w:t>articulent autour d</w:t>
      </w:r>
      <w:r>
        <w:rPr>
          <w:rFonts w:ascii="Arial" w:hAnsi="Arial"/>
          <w:bCs/>
          <w:sz w:val="22"/>
          <w:szCs w:val="22"/>
        </w:rPr>
        <w:t>’</w:t>
      </w:r>
      <w:r w:rsidRPr="001524BE">
        <w:rPr>
          <w:rFonts w:ascii="Arial" w:hAnsi="Arial"/>
          <w:bCs/>
          <w:sz w:val="22"/>
          <w:szCs w:val="22"/>
        </w:rPr>
        <w:t>un projet d</w:t>
      </w:r>
      <w:r>
        <w:rPr>
          <w:rFonts w:ascii="Arial" w:hAnsi="Arial"/>
          <w:bCs/>
          <w:sz w:val="22"/>
          <w:szCs w:val="22"/>
        </w:rPr>
        <w:t>’</w:t>
      </w:r>
      <w:r w:rsidRPr="001524BE">
        <w:rPr>
          <w:rFonts w:ascii="Arial" w:hAnsi="Arial"/>
          <w:bCs/>
          <w:sz w:val="22"/>
          <w:szCs w:val="22"/>
        </w:rPr>
        <w:t xml:space="preserve">entretien et de développement visant à promouvoir les oasis de palmiers et </w:t>
      </w:r>
      <w:r w:rsidR="007B74ED">
        <w:rPr>
          <w:rFonts w:ascii="Arial" w:hAnsi="Arial"/>
          <w:bCs/>
          <w:sz w:val="22"/>
          <w:szCs w:val="22"/>
        </w:rPr>
        <w:t>Al</w:t>
      </w:r>
      <w:r w:rsidRPr="001524BE">
        <w:rPr>
          <w:rFonts w:ascii="Arial" w:hAnsi="Arial"/>
          <w:bCs/>
          <w:sz w:val="22"/>
          <w:szCs w:val="22"/>
        </w:rPr>
        <w:t> </w:t>
      </w:r>
      <w:proofErr w:type="spellStart"/>
      <w:r w:rsidRPr="001524BE">
        <w:rPr>
          <w:rFonts w:ascii="Arial" w:hAnsi="Arial"/>
          <w:bCs/>
          <w:sz w:val="22"/>
          <w:szCs w:val="22"/>
        </w:rPr>
        <w:t>aflaj</w:t>
      </w:r>
      <w:proofErr w:type="spellEnd"/>
      <w:r w:rsidRPr="001524BE">
        <w:rPr>
          <w:rFonts w:ascii="Arial" w:hAnsi="Arial"/>
          <w:bCs/>
          <w:sz w:val="22"/>
          <w:szCs w:val="22"/>
        </w:rPr>
        <w:t xml:space="preserve"> comme des destinations touristiques et des zones de loisirs, incluant la création d</w:t>
      </w:r>
      <w:r>
        <w:rPr>
          <w:rFonts w:ascii="Arial" w:hAnsi="Arial"/>
          <w:bCs/>
          <w:sz w:val="22"/>
          <w:szCs w:val="22"/>
        </w:rPr>
        <w:t>’</w:t>
      </w:r>
      <w:r w:rsidRPr="001524BE">
        <w:rPr>
          <w:rFonts w:ascii="Arial" w:hAnsi="Arial"/>
          <w:bCs/>
          <w:sz w:val="22"/>
          <w:szCs w:val="22"/>
        </w:rPr>
        <w:t>un « parc du patrimoine », d</w:t>
      </w:r>
      <w:r>
        <w:rPr>
          <w:rFonts w:ascii="Arial" w:hAnsi="Arial"/>
          <w:bCs/>
          <w:sz w:val="22"/>
          <w:szCs w:val="22"/>
        </w:rPr>
        <w:t>’</w:t>
      </w:r>
      <w:r w:rsidRPr="001524BE">
        <w:rPr>
          <w:rFonts w:ascii="Arial" w:hAnsi="Arial"/>
          <w:bCs/>
          <w:sz w:val="22"/>
          <w:szCs w:val="22"/>
        </w:rPr>
        <w:t>un musée et d</w:t>
      </w:r>
      <w:r>
        <w:rPr>
          <w:rFonts w:ascii="Arial" w:hAnsi="Arial"/>
          <w:bCs/>
          <w:sz w:val="22"/>
          <w:szCs w:val="22"/>
        </w:rPr>
        <w:t>’</w:t>
      </w:r>
      <w:r w:rsidRPr="001524BE">
        <w:rPr>
          <w:rFonts w:ascii="Arial" w:hAnsi="Arial"/>
          <w:bCs/>
          <w:sz w:val="22"/>
          <w:szCs w:val="22"/>
        </w:rPr>
        <w:t>un centre d</w:t>
      </w:r>
      <w:r>
        <w:rPr>
          <w:rFonts w:ascii="Arial" w:hAnsi="Arial"/>
          <w:bCs/>
          <w:sz w:val="22"/>
          <w:szCs w:val="22"/>
        </w:rPr>
        <w:t>’</w:t>
      </w:r>
      <w:r w:rsidRPr="001524BE">
        <w:rPr>
          <w:rFonts w:ascii="Arial" w:hAnsi="Arial"/>
          <w:bCs/>
          <w:sz w:val="22"/>
          <w:szCs w:val="22"/>
        </w:rPr>
        <w:t xml:space="preserve">information. Bien que ces mesures puissent éventuellement contribuer à </w:t>
      </w:r>
      <w:r w:rsidR="00AF2475">
        <w:rPr>
          <w:rFonts w:ascii="Arial" w:hAnsi="Arial"/>
          <w:bCs/>
          <w:sz w:val="22"/>
          <w:szCs w:val="22"/>
        </w:rPr>
        <w:t>promouvoir l’élément</w:t>
      </w:r>
      <w:r w:rsidRPr="001524BE">
        <w:rPr>
          <w:rFonts w:ascii="Arial" w:hAnsi="Arial"/>
          <w:bCs/>
          <w:sz w:val="22"/>
          <w:szCs w:val="22"/>
        </w:rPr>
        <w:t>, aucune activité particulière n</w:t>
      </w:r>
      <w:r>
        <w:rPr>
          <w:rFonts w:ascii="Arial" w:hAnsi="Arial"/>
          <w:bCs/>
          <w:sz w:val="22"/>
          <w:szCs w:val="22"/>
        </w:rPr>
        <w:t>’</w:t>
      </w:r>
      <w:r w:rsidRPr="001524BE">
        <w:rPr>
          <w:rFonts w:ascii="Arial" w:hAnsi="Arial"/>
          <w:bCs/>
          <w:sz w:val="22"/>
          <w:szCs w:val="22"/>
        </w:rPr>
        <w:t>a été prévue afin d</w:t>
      </w:r>
      <w:r>
        <w:rPr>
          <w:rFonts w:ascii="Arial" w:hAnsi="Arial"/>
          <w:bCs/>
          <w:sz w:val="22"/>
          <w:szCs w:val="22"/>
        </w:rPr>
        <w:t>’</w:t>
      </w:r>
      <w:r w:rsidRPr="001524BE">
        <w:rPr>
          <w:rFonts w:ascii="Arial" w:hAnsi="Arial"/>
          <w:bCs/>
          <w:sz w:val="22"/>
          <w:szCs w:val="22"/>
        </w:rPr>
        <w:t>évaluer l</w:t>
      </w:r>
      <w:r>
        <w:rPr>
          <w:rFonts w:ascii="Arial" w:hAnsi="Arial"/>
          <w:bCs/>
          <w:sz w:val="22"/>
          <w:szCs w:val="22"/>
        </w:rPr>
        <w:t>’</w:t>
      </w:r>
      <w:r w:rsidRPr="001524BE">
        <w:rPr>
          <w:rFonts w:ascii="Arial" w:hAnsi="Arial"/>
          <w:bCs/>
          <w:sz w:val="22"/>
          <w:szCs w:val="22"/>
        </w:rPr>
        <w:t>impact de ce projet sur les valeurs sociales et culturelles de l</w:t>
      </w:r>
      <w:r>
        <w:rPr>
          <w:rFonts w:ascii="Arial" w:hAnsi="Arial"/>
          <w:bCs/>
          <w:sz w:val="22"/>
          <w:szCs w:val="22"/>
        </w:rPr>
        <w:t>’</w:t>
      </w:r>
      <w:r w:rsidRPr="001524BE">
        <w:rPr>
          <w:rFonts w:ascii="Arial" w:hAnsi="Arial"/>
          <w:bCs/>
          <w:sz w:val="22"/>
          <w:szCs w:val="22"/>
        </w:rPr>
        <w:t xml:space="preserve">élément, alors même que ce type de mesures est susceptible de dénaturer celui-ci et de menacer finalement sa viabilité. En outre, la majorité des mesures semble se concentrer sur les </w:t>
      </w:r>
      <w:r w:rsidR="001347EA">
        <w:rPr>
          <w:rFonts w:ascii="Arial" w:hAnsi="Arial"/>
          <w:bCs/>
          <w:sz w:val="22"/>
          <w:szCs w:val="22"/>
        </w:rPr>
        <w:t>structures physiques</w:t>
      </w:r>
      <w:r w:rsidRPr="001524BE">
        <w:rPr>
          <w:rFonts w:ascii="Arial" w:hAnsi="Arial"/>
          <w:bCs/>
          <w:sz w:val="22"/>
          <w:szCs w:val="22"/>
        </w:rPr>
        <w:t>, au détriment de la transmission de l</w:t>
      </w:r>
      <w:r>
        <w:rPr>
          <w:rFonts w:ascii="Arial" w:hAnsi="Arial"/>
          <w:bCs/>
          <w:sz w:val="22"/>
          <w:szCs w:val="22"/>
        </w:rPr>
        <w:t>’</w:t>
      </w:r>
      <w:r w:rsidRPr="001524BE">
        <w:rPr>
          <w:rFonts w:ascii="Arial" w:hAnsi="Arial"/>
          <w:bCs/>
          <w:sz w:val="22"/>
          <w:szCs w:val="22"/>
        </w:rPr>
        <w:t>élément et du maintien d</w:t>
      </w:r>
      <w:r>
        <w:rPr>
          <w:rFonts w:ascii="Arial" w:hAnsi="Arial"/>
          <w:bCs/>
          <w:sz w:val="22"/>
          <w:szCs w:val="22"/>
        </w:rPr>
        <w:t>’</w:t>
      </w:r>
      <w:r w:rsidRPr="001524BE">
        <w:rPr>
          <w:rFonts w:ascii="Arial" w:hAnsi="Arial"/>
          <w:bCs/>
          <w:sz w:val="22"/>
          <w:szCs w:val="22"/>
        </w:rPr>
        <w:t>une relation active des communautés locales avec cet élément essentiel de leur vie quotidienne, et en particulier avec les connaissances et savoir-faire qu</w:t>
      </w:r>
      <w:r>
        <w:rPr>
          <w:rFonts w:ascii="Arial" w:hAnsi="Arial"/>
          <w:bCs/>
          <w:sz w:val="22"/>
          <w:szCs w:val="22"/>
        </w:rPr>
        <w:t>’</w:t>
      </w:r>
      <w:r w:rsidRPr="001524BE">
        <w:rPr>
          <w:rFonts w:ascii="Arial" w:hAnsi="Arial"/>
          <w:bCs/>
          <w:sz w:val="22"/>
          <w:szCs w:val="22"/>
        </w:rPr>
        <w:t>il implique et sa signification culturelle.</w:t>
      </w:r>
    </w:p>
    <w:p w14:paraId="07BD3A0B" w14:textId="068B7ED2" w:rsidR="001524BE" w:rsidRPr="001524BE" w:rsidRDefault="001524BE" w:rsidP="00532DAA">
      <w:pPr>
        <w:numPr>
          <w:ilvl w:val="0"/>
          <w:numId w:val="62"/>
        </w:numPr>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Décide de ne pas inscrire</w:t>
      </w:r>
      <w:r w:rsidRPr="00532DAA">
        <w:rPr>
          <w:rFonts w:ascii="Arial" w:hAnsi="Arial"/>
          <w:bCs/>
          <w:sz w:val="22"/>
          <w:szCs w:val="22"/>
          <w:lang w:eastAsia="en-US"/>
        </w:rPr>
        <w:t xml:space="preserve"> </w:t>
      </w:r>
      <w:r w:rsidR="007B74ED">
        <w:rPr>
          <w:rFonts w:ascii="Arial" w:hAnsi="Arial"/>
          <w:b/>
          <w:bCs/>
          <w:sz w:val="22"/>
          <w:szCs w:val="22"/>
          <w:lang w:eastAsia="en-US"/>
        </w:rPr>
        <w:t>A</w:t>
      </w:r>
      <w:r w:rsidRPr="001524BE">
        <w:rPr>
          <w:rFonts w:ascii="Arial" w:hAnsi="Arial"/>
          <w:b/>
          <w:bCs/>
          <w:sz w:val="22"/>
          <w:szCs w:val="22"/>
          <w:lang w:eastAsia="en-US"/>
        </w:rPr>
        <w:t xml:space="preserve">l </w:t>
      </w:r>
      <w:proofErr w:type="spellStart"/>
      <w:r w:rsidRPr="001524BE">
        <w:rPr>
          <w:rFonts w:ascii="Arial" w:hAnsi="Arial"/>
          <w:b/>
          <w:bCs/>
          <w:sz w:val="22"/>
          <w:szCs w:val="22"/>
          <w:lang w:eastAsia="en-US"/>
        </w:rPr>
        <w:t>aflaj</w:t>
      </w:r>
      <w:proofErr w:type="spellEnd"/>
      <w:r w:rsidRPr="001524BE">
        <w:rPr>
          <w:rFonts w:ascii="Arial" w:hAnsi="Arial"/>
          <w:b/>
          <w:bCs/>
          <w:sz w:val="22"/>
          <w:szCs w:val="22"/>
          <w:lang w:eastAsia="en-US"/>
        </w:rPr>
        <w:t>, système traditionnel d</w:t>
      </w:r>
      <w:r>
        <w:rPr>
          <w:rFonts w:ascii="Arial" w:hAnsi="Arial"/>
          <w:b/>
          <w:bCs/>
          <w:sz w:val="22"/>
          <w:szCs w:val="22"/>
          <w:lang w:eastAsia="en-US"/>
        </w:rPr>
        <w:t>’</w:t>
      </w:r>
      <w:r w:rsidRPr="001524BE">
        <w:rPr>
          <w:rFonts w:ascii="Arial" w:hAnsi="Arial"/>
          <w:b/>
          <w:bCs/>
          <w:sz w:val="22"/>
          <w:szCs w:val="22"/>
          <w:lang w:eastAsia="en-US"/>
        </w:rPr>
        <w:t>irrigation aux EAU, traditions orales, connaissances et savoir-faire liés à sa construction, à son entretien et à la distribution équitable de l</w:t>
      </w:r>
      <w:r>
        <w:rPr>
          <w:rFonts w:ascii="Arial" w:hAnsi="Arial"/>
          <w:b/>
          <w:bCs/>
          <w:sz w:val="22"/>
          <w:szCs w:val="22"/>
          <w:lang w:eastAsia="en-US"/>
        </w:rPr>
        <w:t>’</w:t>
      </w:r>
      <w:r w:rsidRPr="001524BE">
        <w:rPr>
          <w:rFonts w:ascii="Arial" w:hAnsi="Arial"/>
          <w:b/>
          <w:bCs/>
          <w:sz w:val="22"/>
          <w:szCs w:val="22"/>
          <w:lang w:eastAsia="en-US"/>
        </w:rPr>
        <w:t>eau</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1A1AE2">
        <w:rPr>
          <w:rFonts w:ascii="Arial" w:hAnsi="Arial"/>
          <w:bCs/>
          <w:sz w:val="22"/>
          <w:szCs w:val="22"/>
          <w:lang w:eastAsia="en-US"/>
        </w:rPr>
        <w:t> ;</w:t>
      </w:r>
    </w:p>
    <w:p w14:paraId="17A7CEF9" w14:textId="12E998D6" w:rsidR="00345E7E" w:rsidRPr="00345E7E" w:rsidRDefault="001524BE" w:rsidP="00532DAA">
      <w:pPr>
        <w:numPr>
          <w:ilvl w:val="0"/>
          <w:numId w:val="62"/>
        </w:numPr>
        <w:spacing w:before="120" w:after="120"/>
        <w:ind w:left="1134" w:hanging="567"/>
        <w:jc w:val="both"/>
        <w:rPr>
          <w:rFonts w:ascii="Arial" w:hAnsi="Arial" w:cs="Arial"/>
          <w:bCs/>
          <w:sz w:val="22"/>
          <w:szCs w:val="22"/>
        </w:rPr>
      </w:pPr>
      <w:r w:rsidRPr="001524BE">
        <w:rPr>
          <w:rFonts w:ascii="Arial" w:hAnsi="Arial"/>
          <w:bCs/>
          <w:sz w:val="22"/>
          <w:szCs w:val="22"/>
          <w:u w:val="single"/>
        </w:rPr>
        <w:t>Reconnaît</w:t>
      </w:r>
      <w:r w:rsidRPr="001524BE">
        <w:rPr>
          <w:rFonts w:ascii="Arial" w:hAnsi="Arial"/>
          <w:bCs/>
          <w:sz w:val="22"/>
          <w:szCs w:val="22"/>
        </w:rPr>
        <w:t xml:space="preserve"> les efforts déployés par l</w:t>
      </w:r>
      <w:r>
        <w:rPr>
          <w:rFonts w:ascii="Arial" w:hAnsi="Arial"/>
          <w:bCs/>
          <w:sz w:val="22"/>
          <w:szCs w:val="22"/>
        </w:rPr>
        <w:t>’</w:t>
      </w:r>
      <w:r w:rsidRPr="001524BE">
        <w:rPr>
          <w:rFonts w:ascii="Arial" w:hAnsi="Arial"/>
          <w:bCs/>
          <w:sz w:val="22"/>
          <w:szCs w:val="22"/>
        </w:rPr>
        <w:t xml:space="preserve">État partie afin </w:t>
      </w:r>
      <w:r w:rsidR="00AF2475">
        <w:rPr>
          <w:rFonts w:ascii="Arial" w:hAnsi="Arial"/>
          <w:bCs/>
          <w:sz w:val="22"/>
          <w:szCs w:val="22"/>
        </w:rPr>
        <w:t>d’associer</w:t>
      </w:r>
      <w:r w:rsidRPr="001524BE">
        <w:rPr>
          <w:rFonts w:ascii="Arial" w:hAnsi="Arial"/>
          <w:bCs/>
          <w:sz w:val="22"/>
          <w:szCs w:val="22"/>
        </w:rPr>
        <w:t xml:space="preserve"> la protection des sites culturels d</w:t>
      </w:r>
      <w:r>
        <w:rPr>
          <w:rFonts w:ascii="Arial" w:hAnsi="Arial"/>
          <w:bCs/>
          <w:sz w:val="22"/>
          <w:szCs w:val="22"/>
        </w:rPr>
        <w:t>’</w:t>
      </w:r>
      <w:r w:rsidRPr="001524BE">
        <w:rPr>
          <w:rFonts w:ascii="Arial" w:hAnsi="Arial"/>
          <w:bCs/>
          <w:sz w:val="22"/>
          <w:szCs w:val="22"/>
        </w:rPr>
        <w:t>Al </w:t>
      </w:r>
      <w:proofErr w:type="spellStart"/>
      <w:r w:rsidR="00E603F4" w:rsidRPr="001524BE">
        <w:rPr>
          <w:rFonts w:ascii="Arial" w:hAnsi="Arial"/>
          <w:bCs/>
          <w:sz w:val="22"/>
          <w:szCs w:val="22"/>
        </w:rPr>
        <w:t>A</w:t>
      </w:r>
      <w:r w:rsidR="00E603F4">
        <w:rPr>
          <w:rFonts w:ascii="Arial" w:hAnsi="Arial"/>
          <w:bCs/>
          <w:sz w:val="22"/>
          <w:szCs w:val="22"/>
        </w:rPr>
        <w:t>ï</w:t>
      </w:r>
      <w:r w:rsidR="00E603F4" w:rsidRPr="001524BE">
        <w:rPr>
          <w:rFonts w:ascii="Arial" w:hAnsi="Arial"/>
          <w:bCs/>
          <w:sz w:val="22"/>
          <w:szCs w:val="22"/>
        </w:rPr>
        <w:t>n</w:t>
      </w:r>
      <w:proofErr w:type="spellEnd"/>
      <w:r w:rsidR="00E603F4" w:rsidRPr="001524BE">
        <w:rPr>
          <w:rFonts w:ascii="Arial" w:hAnsi="Arial"/>
          <w:bCs/>
          <w:sz w:val="22"/>
          <w:szCs w:val="22"/>
        </w:rPr>
        <w:t xml:space="preserve"> </w:t>
      </w:r>
      <w:r w:rsidRPr="001524BE">
        <w:rPr>
          <w:rFonts w:ascii="Arial" w:hAnsi="Arial"/>
          <w:bCs/>
          <w:sz w:val="22"/>
          <w:szCs w:val="22"/>
        </w:rPr>
        <w:t>(</w:t>
      </w:r>
      <w:proofErr w:type="spellStart"/>
      <w:r w:rsidRPr="001524BE">
        <w:rPr>
          <w:rFonts w:ascii="Arial" w:hAnsi="Arial"/>
          <w:bCs/>
          <w:sz w:val="22"/>
          <w:szCs w:val="22"/>
        </w:rPr>
        <w:t>Hafit</w:t>
      </w:r>
      <w:proofErr w:type="spellEnd"/>
      <w:r w:rsidRPr="001524BE">
        <w:rPr>
          <w:rFonts w:ascii="Arial" w:hAnsi="Arial"/>
          <w:bCs/>
          <w:sz w:val="22"/>
          <w:szCs w:val="22"/>
        </w:rPr>
        <w:t xml:space="preserve">, </w:t>
      </w:r>
      <w:proofErr w:type="spellStart"/>
      <w:r w:rsidRPr="001524BE">
        <w:rPr>
          <w:rFonts w:ascii="Arial" w:hAnsi="Arial"/>
          <w:bCs/>
          <w:sz w:val="22"/>
          <w:szCs w:val="22"/>
        </w:rPr>
        <w:t>Hili</w:t>
      </w:r>
      <w:proofErr w:type="spellEnd"/>
      <w:r w:rsidRPr="001524BE">
        <w:rPr>
          <w:rFonts w:ascii="Arial" w:hAnsi="Arial"/>
          <w:bCs/>
          <w:sz w:val="22"/>
          <w:szCs w:val="22"/>
        </w:rPr>
        <w:t xml:space="preserve">, </w:t>
      </w:r>
      <w:proofErr w:type="spellStart"/>
      <w:r w:rsidRPr="001524BE">
        <w:rPr>
          <w:rFonts w:ascii="Arial" w:hAnsi="Arial"/>
          <w:bCs/>
          <w:sz w:val="22"/>
          <w:szCs w:val="22"/>
        </w:rPr>
        <w:t>Bidaa</w:t>
      </w:r>
      <w:proofErr w:type="spellEnd"/>
      <w:r w:rsidRPr="001524BE">
        <w:rPr>
          <w:rFonts w:ascii="Arial" w:hAnsi="Arial"/>
          <w:bCs/>
          <w:sz w:val="22"/>
          <w:szCs w:val="22"/>
        </w:rPr>
        <w:t xml:space="preserve"> </w:t>
      </w:r>
      <w:proofErr w:type="spellStart"/>
      <w:r w:rsidRPr="001524BE">
        <w:rPr>
          <w:rFonts w:ascii="Arial" w:hAnsi="Arial"/>
          <w:bCs/>
          <w:sz w:val="22"/>
          <w:szCs w:val="22"/>
        </w:rPr>
        <w:t>Bint</w:t>
      </w:r>
      <w:proofErr w:type="spellEnd"/>
      <w:r w:rsidRPr="001524BE">
        <w:rPr>
          <w:rFonts w:ascii="Arial" w:hAnsi="Arial"/>
          <w:bCs/>
          <w:sz w:val="22"/>
          <w:szCs w:val="22"/>
        </w:rPr>
        <w:t xml:space="preserve"> </w:t>
      </w:r>
      <w:proofErr w:type="spellStart"/>
      <w:r w:rsidRPr="001524BE">
        <w:rPr>
          <w:rFonts w:ascii="Arial" w:hAnsi="Arial"/>
          <w:bCs/>
          <w:sz w:val="22"/>
          <w:szCs w:val="22"/>
        </w:rPr>
        <w:t>Saud</w:t>
      </w:r>
      <w:proofErr w:type="spellEnd"/>
      <w:r w:rsidRPr="001524BE">
        <w:rPr>
          <w:rFonts w:ascii="Arial" w:hAnsi="Arial"/>
          <w:bCs/>
          <w:sz w:val="22"/>
          <w:szCs w:val="22"/>
        </w:rPr>
        <w:t xml:space="preserve"> et les</w:t>
      </w:r>
      <w:r w:rsidR="00E603F4">
        <w:rPr>
          <w:rFonts w:ascii="Arial" w:hAnsi="Arial"/>
          <w:bCs/>
          <w:sz w:val="22"/>
          <w:szCs w:val="22"/>
        </w:rPr>
        <w:t xml:space="preserve"> </w:t>
      </w:r>
      <w:r w:rsidRPr="001524BE">
        <w:rPr>
          <w:rFonts w:ascii="Arial" w:hAnsi="Arial"/>
          <w:bCs/>
          <w:sz w:val="22"/>
          <w:szCs w:val="22"/>
        </w:rPr>
        <w:t xml:space="preserve">oasis) dans le cadre de la Convention de 1972 concernant la protection du patrimoine mondial, culturel et naturel </w:t>
      </w:r>
      <w:r w:rsidR="00AF2475">
        <w:rPr>
          <w:rFonts w:ascii="Arial" w:hAnsi="Arial"/>
          <w:bCs/>
          <w:sz w:val="22"/>
          <w:szCs w:val="22"/>
        </w:rPr>
        <w:t>à</w:t>
      </w:r>
      <w:r w:rsidR="00AF2475" w:rsidRPr="001524BE">
        <w:rPr>
          <w:rFonts w:ascii="Arial" w:hAnsi="Arial"/>
          <w:bCs/>
          <w:sz w:val="22"/>
          <w:szCs w:val="22"/>
        </w:rPr>
        <w:t xml:space="preserve"> </w:t>
      </w:r>
      <w:r w:rsidRPr="001524BE">
        <w:rPr>
          <w:rFonts w:ascii="Arial" w:hAnsi="Arial"/>
          <w:bCs/>
          <w:sz w:val="22"/>
          <w:szCs w:val="22"/>
        </w:rPr>
        <w:t>la sauvegarde des connaissances et savoir-faire liés à la construction et l</w:t>
      </w:r>
      <w:r>
        <w:rPr>
          <w:rFonts w:ascii="Arial" w:hAnsi="Arial"/>
          <w:bCs/>
          <w:sz w:val="22"/>
          <w:szCs w:val="22"/>
        </w:rPr>
        <w:t>’</w:t>
      </w:r>
      <w:r w:rsidRPr="001524BE">
        <w:rPr>
          <w:rFonts w:ascii="Arial" w:hAnsi="Arial"/>
          <w:bCs/>
          <w:sz w:val="22"/>
          <w:szCs w:val="22"/>
        </w:rPr>
        <w:t xml:space="preserve">entretien </w:t>
      </w:r>
      <w:r w:rsidR="007B74ED">
        <w:rPr>
          <w:rFonts w:ascii="Arial" w:hAnsi="Arial"/>
          <w:bCs/>
          <w:sz w:val="22"/>
          <w:szCs w:val="22"/>
        </w:rPr>
        <w:t>d</w:t>
      </w:r>
      <w:r>
        <w:rPr>
          <w:rFonts w:ascii="Arial" w:hAnsi="Arial"/>
          <w:bCs/>
          <w:sz w:val="22"/>
          <w:szCs w:val="22"/>
        </w:rPr>
        <w:t>’</w:t>
      </w:r>
      <w:r w:rsidR="007B74ED">
        <w:rPr>
          <w:rFonts w:ascii="Arial" w:hAnsi="Arial"/>
          <w:bCs/>
          <w:sz w:val="22"/>
          <w:szCs w:val="22"/>
        </w:rPr>
        <w:t>A</w:t>
      </w:r>
      <w:r w:rsidRPr="001524BE">
        <w:rPr>
          <w:rFonts w:ascii="Arial" w:hAnsi="Arial"/>
          <w:bCs/>
          <w:sz w:val="22"/>
          <w:szCs w:val="22"/>
        </w:rPr>
        <w:t>l </w:t>
      </w:r>
      <w:proofErr w:type="spellStart"/>
      <w:r w:rsidRPr="001524BE">
        <w:rPr>
          <w:rFonts w:ascii="Arial" w:hAnsi="Arial"/>
          <w:bCs/>
          <w:sz w:val="22"/>
          <w:szCs w:val="22"/>
        </w:rPr>
        <w:t>aflaj</w:t>
      </w:r>
      <w:proofErr w:type="spellEnd"/>
      <w:r w:rsidRPr="001524BE">
        <w:rPr>
          <w:rFonts w:ascii="Arial" w:hAnsi="Arial"/>
          <w:bCs/>
          <w:sz w:val="22"/>
          <w:szCs w:val="22"/>
        </w:rPr>
        <w:t xml:space="preserve"> et à la distribution équitable d</w:t>
      </w:r>
      <w:r>
        <w:rPr>
          <w:rFonts w:ascii="Arial" w:hAnsi="Arial"/>
          <w:bCs/>
          <w:sz w:val="22"/>
          <w:szCs w:val="22"/>
        </w:rPr>
        <w:t>’</w:t>
      </w:r>
      <w:r w:rsidRPr="001524BE">
        <w:rPr>
          <w:rFonts w:ascii="Arial" w:hAnsi="Arial"/>
          <w:bCs/>
          <w:sz w:val="22"/>
          <w:szCs w:val="22"/>
        </w:rPr>
        <w:t xml:space="preserve">eau, mais lui </w:t>
      </w:r>
      <w:r w:rsidRPr="001524BE">
        <w:rPr>
          <w:rFonts w:ascii="Arial" w:hAnsi="Arial"/>
          <w:bCs/>
          <w:sz w:val="22"/>
          <w:szCs w:val="22"/>
          <w:u w:val="single"/>
        </w:rPr>
        <w:t>rappelle</w:t>
      </w:r>
      <w:r w:rsidRPr="001524BE">
        <w:rPr>
          <w:rFonts w:ascii="Arial" w:hAnsi="Arial"/>
          <w:bCs/>
          <w:sz w:val="22"/>
          <w:szCs w:val="22"/>
        </w:rPr>
        <w:t xml:space="preserve"> que la Convention de 2003 et la Convention de 1972 </w:t>
      </w:r>
      <w:r w:rsidR="00E603F4">
        <w:rPr>
          <w:rFonts w:ascii="Arial" w:hAnsi="Arial"/>
          <w:bCs/>
          <w:sz w:val="22"/>
          <w:szCs w:val="22"/>
        </w:rPr>
        <w:t>reposent sur</w:t>
      </w:r>
      <w:r w:rsidR="00E603F4" w:rsidRPr="001524BE">
        <w:rPr>
          <w:rFonts w:ascii="Arial" w:hAnsi="Arial"/>
          <w:bCs/>
          <w:sz w:val="22"/>
          <w:szCs w:val="22"/>
        </w:rPr>
        <w:t xml:space="preserve"> </w:t>
      </w:r>
      <w:r w:rsidRPr="001524BE">
        <w:rPr>
          <w:rFonts w:ascii="Arial" w:hAnsi="Arial"/>
          <w:bCs/>
          <w:sz w:val="22"/>
          <w:szCs w:val="22"/>
        </w:rPr>
        <w:t xml:space="preserve">des </w:t>
      </w:r>
      <w:r w:rsidR="00E603F4">
        <w:rPr>
          <w:rFonts w:ascii="Arial" w:hAnsi="Arial"/>
          <w:bCs/>
          <w:sz w:val="22"/>
          <w:szCs w:val="22"/>
        </w:rPr>
        <w:t>principes et critères</w:t>
      </w:r>
      <w:r w:rsidR="00E603F4" w:rsidRPr="001524BE">
        <w:rPr>
          <w:rFonts w:ascii="Arial" w:hAnsi="Arial"/>
          <w:bCs/>
          <w:sz w:val="22"/>
          <w:szCs w:val="22"/>
        </w:rPr>
        <w:t xml:space="preserve"> </w:t>
      </w:r>
      <w:r w:rsidRPr="001524BE">
        <w:rPr>
          <w:rFonts w:ascii="Arial" w:hAnsi="Arial"/>
          <w:bCs/>
          <w:sz w:val="22"/>
          <w:szCs w:val="22"/>
        </w:rPr>
        <w:t>différents</w:t>
      </w:r>
      <w:r w:rsidR="00345E7E">
        <w:rPr>
          <w:rFonts w:ascii="Arial" w:hAnsi="Arial"/>
          <w:bCs/>
          <w:sz w:val="22"/>
          <w:szCs w:val="22"/>
        </w:rPr>
        <w:t> ;</w:t>
      </w:r>
    </w:p>
    <w:p w14:paraId="01687238" w14:textId="08B1355C" w:rsidR="001524BE" w:rsidRPr="00D76904" w:rsidRDefault="00345E7E" w:rsidP="00532DAA">
      <w:pPr>
        <w:numPr>
          <w:ilvl w:val="0"/>
          <w:numId w:val="62"/>
        </w:numPr>
        <w:spacing w:before="120" w:after="120"/>
        <w:ind w:left="1134" w:hanging="567"/>
        <w:jc w:val="both"/>
        <w:rPr>
          <w:rFonts w:ascii="Arial" w:hAnsi="Arial" w:cs="Arial"/>
          <w:bCs/>
          <w:sz w:val="22"/>
          <w:szCs w:val="22"/>
        </w:rPr>
      </w:pPr>
      <w:r>
        <w:rPr>
          <w:rFonts w:ascii="Arial" w:hAnsi="Arial"/>
          <w:bCs/>
          <w:sz w:val="22"/>
          <w:szCs w:val="22"/>
          <w:u w:val="single"/>
        </w:rPr>
        <w:t>R</w:t>
      </w:r>
      <w:r w:rsidR="001524BE" w:rsidRPr="001524BE">
        <w:rPr>
          <w:rFonts w:ascii="Arial" w:hAnsi="Arial"/>
          <w:bCs/>
          <w:sz w:val="22"/>
          <w:szCs w:val="22"/>
          <w:u w:val="single"/>
        </w:rPr>
        <w:t>ecommande</w:t>
      </w:r>
      <w:r w:rsidR="001524BE" w:rsidRPr="001524BE">
        <w:rPr>
          <w:rFonts w:ascii="Arial" w:hAnsi="Arial"/>
          <w:bCs/>
          <w:sz w:val="22"/>
          <w:szCs w:val="22"/>
        </w:rPr>
        <w:t xml:space="preserve"> à l</w:t>
      </w:r>
      <w:r w:rsidR="001524BE">
        <w:rPr>
          <w:rFonts w:ascii="Arial" w:hAnsi="Arial"/>
          <w:bCs/>
          <w:sz w:val="22"/>
          <w:szCs w:val="22"/>
        </w:rPr>
        <w:t>’</w:t>
      </w:r>
      <w:r w:rsidR="001524BE" w:rsidRPr="001524BE">
        <w:rPr>
          <w:rFonts w:ascii="Arial" w:hAnsi="Arial"/>
          <w:bCs/>
          <w:sz w:val="22"/>
          <w:szCs w:val="22"/>
        </w:rPr>
        <w:t xml:space="preserve">État partie de tenir compte de la </w:t>
      </w:r>
      <w:r>
        <w:rPr>
          <w:rFonts w:ascii="Arial" w:hAnsi="Arial"/>
          <w:bCs/>
          <w:sz w:val="22"/>
          <w:szCs w:val="22"/>
        </w:rPr>
        <w:t>probable</w:t>
      </w:r>
      <w:r w:rsidRPr="001524BE">
        <w:rPr>
          <w:rFonts w:ascii="Arial" w:hAnsi="Arial"/>
          <w:bCs/>
          <w:sz w:val="22"/>
          <w:szCs w:val="22"/>
        </w:rPr>
        <w:t xml:space="preserve"> </w:t>
      </w:r>
      <w:proofErr w:type="spellStart"/>
      <w:r w:rsidR="001524BE" w:rsidRPr="001524BE">
        <w:rPr>
          <w:rFonts w:ascii="Arial" w:hAnsi="Arial"/>
          <w:bCs/>
          <w:sz w:val="22"/>
          <w:szCs w:val="22"/>
        </w:rPr>
        <w:t>décontextualisation</w:t>
      </w:r>
      <w:proofErr w:type="spellEnd"/>
      <w:r w:rsidR="001524BE" w:rsidRPr="001524BE">
        <w:rPr>
          <w:rFonts w:ascii="Arial" w:hAnsi="Arial"/>
          <w:bCs/>
          <w:sz w:val="22"/>
          <w:szCs w:val="22"/>
        </w:rPr>
        <w:t xml:space="preserve"> de l</w:t>
      </w:r>
      <w:r w:rsidR="001524BE">
        <w:rPr>
          <w:rFonts w:ascii="Arial" w:hAnsi="Arial"/>
          <w:bCs/>
          <w:sz w:val="22"/>
          <w:szCs w:val="22"/>
        </w:rPr>
        <w:t>’</w:t>
      </w:r>
      <w:r w:rsidR="001524BE" w:rsidRPr="001524BE">
        <w:rPr>
          <w:rFonts w:ascii="Arial" w:hAnsi="Arial"/>
          <w:bCs/>
          <w:sz w:val="22"/>
          <w:szCs w:val="22"/>
        </w:rPr>
        <w:t xml:space="preserve">élément résultant de son utilisation comme attraction touristique ainsi que de prendre des mesures appropriées pour sauvegarder les aspects immatériels </w:t>
      </w:r>
      <w:r w:rsidR="007B74ED">
        <w:rPr>
          <w:rFonts w:ascii="Arial" w:hAnsi="Arial"/>
          <w:bCs/>
          <w:sz w:val="22"/>
          <w:szCs w:val="22"/>
        </w:rPr>
        <w:t>d</w:t>
      </w:r>
      <w:r w:rsidR="001524BE">
        <w:rPr>
          <w:rFonts w:ascii="Arial" w:hAnsi="Arial"/>
          <w:bCs/>
          <w:sz w:val="22"/>
          <w:szCs w:val="22"/>
        </w:rPr>
        <w:t>’</w:t>
      </w:r>
      <w:r w:rsidR="007B74ED">
        <w:rPr>
          <w:rFonts w:ascii="Arial" w:hAnsi="Arial"/>
          <w:bCs/>
          <w:sz w:val="22"/>
          <w:szCs w:val="22"/>
        </w:rPr>
        <w:t>A</w:t>
      </w:r>
      <w:r w:rsidR="001524BE" w:rsidRPr="001524BE">
        <w:rPr>
          <w:rFonts w:ascii="Arial" w:hAnsi="Arial"/>
          <w:bCs/>
          <w:sz w:val="22"/>
          <w:szCs w:val="22"/>
        </w:rPr>
        <w:t>l </w:t>
      </w:r>
      <w:proofErr w:type="spellStart"/>
      <w:r w:rsidR="001524BE" w:rsidRPr="001524BE">
        <w:rPr>
          <w:rFonts w:ascii="Arial" w:hAnsi="Arial"/>
          <w:bCs/>
          <w:sz w:val="22"/>
          <w:szCs w:val="22"/>
        </w:rPr>
        <w:t>aflaj</w:t>
      </w:r>
      <w:proofErr w:type="spellEnd"/>
      <w:r w:rsidR="001524BE" w:rsidRPr="001524BE">
        <w:rPr>
          <w:rFonts w:ascii="Arial" w:hAnsi="Arial"/>
          <w:bCs/>
          <w:sz w:val="22"/>
          <w:szCs w:val="22"/>
        </w:rPr>
        <w:t> ;</w:t>
      </w:r>
    </w:p>
    <w:p w14:paraId="70359BF9" w14:textId="48F31F82" w:rsidR="00D76904" w:rsidRPr="00532DAA" w:rsidRDefault="00D76904" w:rsidP="00532DAA">
      <w:pPr>
        <w:numPr>
          <w:ilvl w:val="0"/>
          <w:numId w:val="62"/>
        </w:numPr>
        <w:spacing w:before="120" w:after="120"/>
        <w:ind w:left="1134" w:hanging="567"/>
        <w:jc w:val="both"/>
        <w:rPr>
          <w:rFonts w:ascii="Arial" w:eastAsia="SimSun" w:hAnsi="Arial" w:cs="Angsana New"/>
          <w:sz w:val="22"/>
          <w:szCs w:val="22"/>
        </w:rPr>
      </w:pPr>
      <w:r w:rsidRPr="00532DAA">
        <w:rPr>
          <w:rFonts w:ascii="Arial" w:hAnsi="Arial"/>
          <w:sz w:val="22"/>
          <w:u w:val="single"/>
        </w:rPr>
        <w:t>Rappelle en outre</w:t>
      </w:r>
      <w:r w:rsidRPr="00532DAA">
        <w:rPr>
          <w:rFonts w:ascii="Arial" w:hAnsi="Arial"/>
          <w:sz w:val="22"/>
        </w:rPr>
        <w:t xml:space="preserve"> à l’</w:t>
      </w:r>
      <w:r w:rsidRPr="00532DAA">
        <w:rPr>
          <w:rFonts w:ascii="Arial" w:eastAsia="SimSun" w:hAnsi="Arial" w:cs="Angsana New"/>
          <w:sz w:val="22"/>
          <w:szCs w:val="22"/>
        </w:rPr>
        <w:t>État partie que la mise à jour est un aspect important du processus d’élaboration des inventaires et l’</w:t>
      </w:r>
      <w:r w:rsidR="00E603F4" w:rsidRPr="00532DAA">
        <w:rPr>
          <w:rFonts w:ascii="Arial" w:eastAsia="SimSun" w:hAnsi="Arial" w:cs="Angsana New"/>
          <w:sz w:val="22"/>
          <w:szCs w:val="22"/>
          <w:u w:val="single"/>
        </w:rPr>
        <w:t>encourage</w:t>
      </w:r>
      <w:r w:rsidR="00B02006" w:rsidRPr="00532DAA">
        <w:rPr>
          <w:rFonts w:ascii="Arial" w:eastAsia="SimSun" w:hAnsi="Arial" w:cs="Angsana New"/>
          <w:sz w:val="22"/>
          <w:szCs w:val="22"/>
        </w:rPr>
        <w:t xml:space="preserve">, </w:t>
      </w:r>
      <w:r w:rsidR="00B02006" w:rsidRPr="00B02006">
        <w:rPr>
          <w:rFonts w:ascii="Arial" w:hAnsi="Arial"/>
          <w:sz w:val="22"/>
        </w:rPr>
        <w:t>s’il souhaite resoumettre la candidature au cours d’un cycle ultérieur</w:t>
      </w:r>
      <w:r w:rsidR="00B02006">
        <w:rPr>
          <w:rFonts w:ascii="Arial" w:hAnsi="Arial"/>
          <w:sz w:val="22"/>
        </w:rPr>
        <w:t>,</w:t>
      </w:r>
      <w:r w:rsidRPr="00532DAA">
        <w:rPr>
          <w:rFonts w:ascii="Arial" w:eastAsia="SimSun" w:hAnsi="Arial" w:cs="Angsana New"/>
          <w:sz w:val="22"/>
          <w:szCs w:val="22"/>
        </w:rPr>
        <w:t xml:space="preserve"> à inclure des informations détaillées sur la périodicité </w:t>
      </w:r>
      <w:r w:rsidR="00B02006" w:rsidRPr="00532DAA">
        <w:rPr>
          <w:rFonts w:ascii="Arial" w:eastAsia="SimSun" w:hAnsi="Arial" w:cs="Angsana New"/>
          <w:sz w:val="22"/>
          <w:szCs w:val="22"/>
        </w:rPr>
        <w:t xml:space="preserve">et les modalités </w:t>
      </w:r>
      <w:r w:rsidRPr="00532DAA">
        <w:rPr>
          <w:rFonts w:ascii="Arial" w:eastAsia="SimSun" w:hAnsi="Arial" w:cs="Angsana New"/>
          <w:sz w:val="22"/>
          <w:szCs w:val="22"/>
        </w:rPr>
        <w:t>de la mise à jour de</w:t>
      </w:r>
      <w:r w:rsidR="00B02006" w:rsidRPr="00B02006">
        <w:rPr>
          <w:rFonts w:ascii="Arial" w:hAnsi="Arial"/>
          <w:sz w:val="22"/>
          <w:szCs w:val="22"/>
        </w:rPr>
        <w:t xml:space="preserve"> l’</w:t>
      </w:r>
      <w:r w:rsidR="00AF2475">
        <w:rPr>
          <w:rFonts w:ascii="Arial" w:hAnsi="Arial"/>
          <w:sz w:val="22"/>
          <w:szCs w:val="22"/>
        </w:rPr>
        <w:t>i</w:t>
      </w:r>
      <w:r w:rsidR="00B02006" w:rsidRPr="00B02006">
        <w:rPr>
          <w:rFonts w:ascii="Arial" w:hAnsi="Arial"/>
          <w:sz w:val="22"/>
          <w:szCs w:val="22"/>
        </w:rPr>
        <w:t>nventaire du patrimoine culturel immatériel d’Ab</w:t>
      </w:r>
      <w:r w:rsidR="001347EA">
        <w:rPr>
          <w:rFonts w:ascii="Arial" w:hAnsi="Arial"/>
          <w:sz w:val="22"/>
          <w:szCs w:val="22"/>
        </w:rPr>
        <w:t>o</w:t>
      </w:r>
      <w:r w:rsidR="00B02006" w:rsidRPr="00B02006">
        <w:rPr>
          <w:rFonts w:ascii="Arial" w:hAnsi="Arial"/>
          <w:sz w:val="22"/>
          <w:szCs w:val="22"/>
        </w:rPr>
        <w:t>u Dhabi</w:t>
      </w:r>
      <w:r w:rsidRPr="00532DAA">
        <w:rPr>
          <w:rFonts w:ascii="Arial" w:hAnsi="Arial"/>
          <w:sz w:val="22"/>
        </w:rPr>
        <w:t xml:space="preserve">, conformément à l’article </w:t>
      </w:r>
      <w:r w:rsidR="00B02006" w:rsidRPr="00532DAA">
        <w:rPr>
          <w:rFonts w:ascii="Arial" w:hAnsi="Arial"/>
          <w:sz w:val="22"/>
        </w:rPr>
        <w:t>12.1</w:t>
      </w:r>
      <w:r w:rsidR="001633A9">
        <w:rPr>
          <w:rFonts w:ascii="Arial" w:hAnsi="Arial"/>
          <w:sz w:val="22"/>
        </w:rPr>
        <w:t xml:space="preserve"> de la Convention.</w:t>
      </w:r>
    </w:p>
    <w:p w14:paraId="59317E0A" w14:textId="5DC7D08B" w:rsidR="001524BE" w:rsidRPr="001524BE" w:rsidRDefault="001524BE" w:rsidP="00532DAA">
      <w:pPr>
        <w:keepNext/>
        <w:keepLines/>
        <w:spacing w:before="360" w:after="120"/>
        <w:ind w:left="567"/>
        <w:outlineLvl w:val="1"/>
        <w:rPr>
          <w:rFonts w:ascii="Arial" w:eastAsia="MS Gothic" w:hAnsi="Arial" w:cs="Arial"/>
          <w:b/>
          <w:sz w:val="22"/>
        </w:rPr>
      </w:pPr>
      <w:bookmarkStart w:id="44" w:name="Decision_10b40"/>
      <w:bookmarkEnd w:id="44"/>
      <w:r w:rsidRPr="001524BE">
        <w:rPr>
          <w:rFonts w:ascii="Arial" w:eastAsia="MS Gothic" w:hAnsi="Arial" w:cs="Arial"/>
          <w:b/>
          <w:sz w:val="22"/>
        </w:rPr>
        <w:t>PROJET DE DÉCISION 13.COM 10.b.40</w:t>
      </w:r>
      <w:r w:rsidR="00737E2E">
        <w:rPr>
          <w:rFonts w:ascii="Arial" w:hAnsi="Arial"/>
          <w:b/>
          <w:sz w:val="22"/>
        </w:rPr>
        <w:tab/>
      </w:r>
      <w:r w:rsidR="00737E2E">
        <w:rPr>
          <w:noProof/>
          <w:color w:val="0000FF"/>
          <w:szCs w:val="22"/>
          <w:lang w:val="en-US" w:eastAsia="en-US"/>
        </w:rPr>
        <w:drawing>
          <wp:inline distT="0" distB="0" distL="0" distR="0" wp14:anchorId="475F0A1B" wp14:editId="24138EFE">
            <wp:extent cx="104775" cy="104775"/>
            <wp:effectExtent l="0" t="0" r="9525" b="9525"/>
            <wp:docPr id="34" name="Picture 3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ABD1AB6" w14:textId="77777777" w:rsidR="001524BE" w:rsidRPr="001524BE" w:rsidRDefault="001524BE" w:rsidP="00532DAA">
      <w:pPr>
        <w:keepNext/>
        <w:tabs>
          <w:tab w:val="left" w:pos="567"/>
          <w:tab w:val="left" w:pos="1134"/>
          <w:tab w:val="left" w:pos="1701"/>
          <w:tab w:val="left" w:pos="2268"/>
        </w:tabs>
        <w:spacing w:before="120" w:after="120"/>
        <w:ind w:left="567"/>
        <w:jc w:val="both"/>
        <w:rPr>
          <w:rFonts w:ascii="Arial" w:eastAsia="SimSun" w:hAnsi="Arial" w:cs="Arial"/>
          <w:sz w:val="22"/>
          <w:szCs w:val="22"/>
          <w:lang w:eastAsia="zh-CN"/>
        </w:rPr>
      </w:pPr>
      <w:r w:rsidRPr="001524BE">
        <w:rPr>
          <w:rFonts w:ascii="Arial" w:eastAsia="SimSun" w:hAnsi="Arial"/>
          <w:sz w:val="22"/>
          <w:szCs w:val="22"/>
          <w:lang w:eastAsia="zh-CN"/>
        </w:rPr>
        <w:t>Le Comité</w:t>
      </w:r>
    </w:p>
    <w:p w14:paraId="23B6AECE" w14:textId="7486ADFE" w:rsidR="001524BE" w:rsidRPr="001524BE" w:rsidRDefault="001524BE" w:rsidP="00532DAA">
      <w:pPr>
        <w:numPr>
          <w:ilvl w:val="0"/>
          <w:numId w:val="63"/>
        </w:numPr>
        <w:tabs>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Zambie a proposé la candidature de </w:t>
      </w:r>
      <w:r w:rsidRPr="001524BE">
        <w:rPr>
          <w:rFonts w:ascii="Arial" w:hAnsi="Arial"/>
          <w:b/>
          <w:sz w:val="22"/>
          <w:szCs w:val="22"/>
        </w:rPr>
        <w:t xml:space="preserve">la danse </w:t>
      </w:r>
      <w:proofErr w:type="spellStart"/>
      <w:r w:rsidRPr="001524BE">
        <w:rPr>
          <w:rFonts w:ascii="Arial" w:hAnsi="Arial"/>
          <w:b/>
          <w:sz w:val="22"/>
          <w:szCs w:val="22"/>
        </w:rPr>
        <w:t>mooba</w:t>
      </w:r>
      <w:proofErr w:type="spellEnd"/>
      <w:r w:rsidRPr="001524BE">
        <w:rPr>
          <w:rFonts w:ascii="Arial" w:hAnsi="Arial"/>
          <w:b/>
          <w:sz w:val="22"/>
          <w:szCs w:val="22"/>
        </w:rPr>
        <w:t xml:space="preserve"> du groupe ethnique </w:t>
      </w:r>
      <w:proofErr w:type="spellStart"/>
      <w:r w:rsidRPr="001524BE">
        <w:rPr>
          <w:rFonts w:ascii="Arial" w:hAnsi="Arial"/>
          <w:b/>
          <w:sz w:val="22"/>
          <w:szCs w:val="22"/>
        </w:rPr>
        <w:t>lenje</w:t>
      </w:r>
      <w:proofErr w:type="spellEnd"/>
      <w:r w:rsidRPr="001524BE">
        <w:rPr>
          <w:rFonts w:ascii="Arial" w:hAnsi="Arial"/>
          <w:b/>
          <w:sz w:val="22"/>
          <w:szCs w:val="22"/>
        </w:rPr>
        <w:t xml:space="preserve"> d</w:t>
      </w:r>
      <w:r w:rsidR="00AD514B">
        <w:rPr>
          <w:rFonts w:ascii="Arial" w:hAnsi="Arial"/>
          <w:b/>
          <w:sz w:val="22"/>
          <w:szCs w:val="22"/>
        </w:rPr>
        <w:t>ans la province c</w:t>
      </w:r>
      <w:r w:rsidRPr="001524BE">
        <w:rPr>
          <w:rFonts w:ascii="Arial" w:hAnsi="Arial"/>
          <w:b/>
          <w:sz w:val="22"/>
          <w:szCs w:val="22"/>
        </w:rPr>
        <w:t>entrale de Zambie</w:t>
      </w:r>
      <w:r w:rsidRPr="001524BE">
        <w:rPr>
          <w:rFonts w:ascii="Arial" w:hAnsi="Arial"/>
          <w:sz w:val="22"/>
          <w:szCs w:val="22"/>
        </w:rPr>
        <w:t xml:space="preserve"> (n° 01372)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14:paraId="325CE3E3" w14:textId="43DD514D" w:rsidR="001524BE" w:rsidRPr="00532DAA" w:rsidRDefault="008D25C5" w:rsidP="00532DAA">
      <w:pPr>
        <w:tabs>
          <w:tab w:val="left" w:pos="1134"/>
          <w:tab w:val="left" w:pos="1701"/>
          <w:tab w:val="left" w:pos="2268"/>
        </w:tabs>
        <w:spacing w:before="120" w:after="120"/>
        <w:ind w:left="1134"/>
        <w:jc w:val="both"/>
        <w:rPr>
          <w:rFonts w:ascii="Arial" w:hAnsi="Arial" w:cs="Arial"/>
          <w:sz w:val="22"/>
          <w:szCs w:val="22"/>
        </w:rPr>
      </w:pPr>
      <w:r w:rsidRPr="008D25C5">
        <w:rPr>
          <w:rFonts w:ascii="Arial" w:hAnsi="Arial"/>
          <w:sz w:val="22"/>
          <w:szCs w:val="22"/>
        </w:rPr>
        <w:t xml:space="preserve">La </w:t>
      </w:r>
      <w:proofErr w:type="spellStart"/>
      <w:r w:rsidRPr="008D25C5">
        <w:rPr>
          <w:rFonts w:ascii="Arial" w:hAnsi="Arial"/>
          <w:sz w:val="22"/>
          <w:szCs w:val="22"/>
        </w:rPr>
        <w:t>mooba</w:t>
      </w:r>
      <w:proofErr w:type="spellEnd"/>
      <w:r w:rsidRPr="008D25C5">
        <w:rPr>
          <w:rFonts w:ascii="Arial" w:hAnsi="Arial"/>
          <w:sz w:val="22"/>
          <w:szCs w:val="22"/>
        </w:rPr>
        <w:t xml:space="preserve"> est la principale danse du groupe ethnique </w:t>
      </w:r>
      <w:proofErr w:type="spellStart"/>
      <w:r w:rsidRPr="008D25C5">
        <w:rPr>
          <w:rFonts w:ascii="Arial" w:hAnsi="Arial"/>
          <w:sz w:val="22"/>
          <w:szCs w:val="22"/>
        </w:rPr>
        <w:t>lenje</w:t>
      </w:r>
      <w:proofErr w:type="spellEnd"/>
      <w:r w:rsidRPr="008D25C5">
        <w:rPr>
          <w:rFonts w:ascii="Arial" w:hAnsi="Arial"/>
          <w:sz w:val="22"/>
          <w:szCs w:val="22"/>
        </w:rPr>
        <w:t xml:space="preserve"> de la </w:t>
      </w:r>
      <w:r w:rsidR="00DA1EF3">
        <w:rPr>
          <w:rFonts w:ascii="Arial" w:hAnsi="Arial"/>
          <w:sz w:val="22"/>
          <w:szCs w:val="22"/>
        </w:rPr>
        <w:t>p</w:t>
      </w:r>
      <w:r w:rsidRPr="008D25C5">
        <w:rPr>
          <w:rFonts w:ascii="Arial" w:hAnsi="Arial"/>
          <w:sz w:val="22"/>
          <w:szCs w:val="22"/>
        </w:rPr>
        <w:t xml:space="preserve">rovince centrale </w:t>
      </w:r>
      <w:r w:rsidR="00DA1EF3">
        <w:rPr>
          <w:rFonts w:ascii="Arial" w:hAnsi="Arial"/>
          <w:sz w:val="22"/>
          <w:szCs w:val="22"/>
        </w:rPr>
        <w:t>de</w:t>
      </w:r>
      <w:r w:rsidR="00DA1EF3" w:rsidRPr="008D25C5">
        <w:rPr>
          <w:rFonts w:ascii="Arial" w:hAnsi="Arial"/>
          <w:sz w:val="22"/>
          <w:szCs w:val="22"/>
        </w:rPr>
        <w:t xml:space="preserve"> </w:t>
      </w:r>
      <w:r w:rsidR="00DA1EF3">
        <w:rPr>
          <w:rFonts w:ascii="Arial" w:hAnsi="Arial"/>
          <w:sz w:val="22"/>
          <w:szCs w:val="22"/>
        </w:rPr>
        <w:t>Zambie, qui</w:t>
      </w:r>
      <w:r w:rsidRPr="008D25C5">
        <w:rPr>
          <w:rFonts w:ascii="Arial" w:hAnsi="Arial"/>
          <w:sz w:val="22"/>
          <w:szCs w:val="22"/>
        </w:rPr>
        <w:t xml:space="preserve"> existe depuis l’époque précoloniale. Elle est également pratiquée dans certaines parties des provinces de </w:t>
      </w:r>
      <w:proofErr w:type="spellStart"/>
      <w:r w:rsidRPr="008D25C5">
        <w:rPr>
          <w:rFonts w:ascii="Arial" w:hAnsi="Arial"/>
          <w:sz w:val="22"/>
          <w:szCs w:val="22"/>
        </w:rPr>
        <w:t>Copperbelt</w:t>
      </w:r>
      <w:proofErr w:type="spellEnd"/>
      <w:r w:rsidRPr="008D25C5">
        <w:rPr>
          <w:rFonts w:ascii="Arial" w:hAnsi="Arial"/>
          <w:sz w:val="22"/>
          <w:szCs w:val="22"/>
        </w:rPr>
        <w:t xml:space="preserve"> et de Lusaka par les hommes et les femmes. Il arrive parfois que lorsque la danse atteint son paroxysme, certains des principaux danseurs soient possédés par des esprits ancestraux appelés </w:t>
      </w:r>
      <w:proofErr w:type="spellStart"/>
      <w:r w:rsidRPr="008D25C5">
        <w:rPr>
          <w:rFonts w:ascii="Arial" w:hAnsi="Arial"/>
          <w:sz w:val="22"/>
          <w:szCs w:val="22"/>
        </w:rPr>
        <w:t>BaChooba</w:t>
      </w:r>
      <w:proofErr w:type="spellEnd"/>
      <w:r w:rsidRPr="008D25C5">
        <w:rPr>
          <w:rFonts w:ascii="Arial" w:hAnsi="Arial"/>
          <w:sz w:val="22"/>
          <w:szCs w:val="22"/>
        </w:rPr>
        <w:t xml:space="preserve">. Il est dit qu’à ce stade, les esprits mènent la danse, le rythme des percussions et </w:t>
      </w:r>
      <w:r w:rsidR="00087202">
        <w:rPr>
          <w:rFonts w:ascii="Arial" w:hAnsi="Arial"/>
          <w:sz w:val="22"/>
          <w:szCs w:val="22"/>
        </w:rPr>
        <w:t>les chants</w:t>
      </w:r>
      <w:r w:rsidRPr="008D25C5">
        <w:rPr>
          <w:rFonts w:ascii="Arial" w:hAnsi="Arial"/>
          <w:sz w:val="22"/>
          <w:szCs w:val="22"/>
        </w:rPr>
        <w:t xml:space="preserve">. Les danseurs et les danseuses peuvent être possédés par les esprits </w:t>
      </w:r>
      <w:proofErr w:type="spellStart"/>
      <w:r w:rsidRPr="008D25C5">
        <w:rPr>
          <w:rFonts w:ascii="Arial" w:hAnsi="Arial"/>
          <w:sz w:val="22"/>
          <w:szCs w:val="22"/>
        </w:rPr>
        <w:t>BaChooba</w:t>
      </w:r>
      <w:proofErr w:type="spellEnd"/>
      <w:r w:rsidRPr="008D25C5">
        <w:rPr>
          <w:rFonts w:ascii="Arial" w:hAnsi="Arial"/>
          <w:sz w:val="22"/>
          <w:szCs w:val="22"/>
        </w:rPr>
        <w:t xml:space="preserve">. Le costume est composé de perles colorées, d’une jupe traditionnelle appelée </w:t>
      </w:r>
      <w:proofErr w:type="spellStart"/>
      <w:r w:rsidRPr="008D25C5">
        <w:rPr>
          <w:rFonts w:ascii="Arial" w:hAnsi="Arial"/>
          <w:sz w:val="22"/>
          <w:szCs w:val="22"/>
        </w:rPr>
        <w:t>Buyombo</w:t>
      </w:r>
      <w:proofErr w:type="spellEnd"/>
      <w:r w:rsidRPr="008D25C5">
        <w:rPr>
          <w:rFonts w:ascii="Arial" w:hAnsi="Arial"/>
          <w:sz w:val="22"/>
          <w:szCs w:val="22"/>
        </w:rPr>
        <w:t xml:space="preserve"> et de grelots portés autour des mollets. En outre, les principaux danseurs tiennent un bâton spirituel appelé </w:t>
      </w:r>
      <w:proofErr w:type="spellStart"/>
      <w:r w:rsidRPr="008D25C5">
        <w:rPr>
          <w:rFonts w:ascii="Arial" w:hAnsi="Arial"/>
          <w:sz w:val="22"/>
          <w:szCs w:val="22"/>
        </w:rPr>
        <w:t>Chimika</w:t>
      </w:r>
      <w:proofErr w:type="spellEnd"/>
      <w:r w:rsidRPr="008D25C5">
        <w:rPr>
          <w:rFonts w:ascii="Arial" w:hAnsi="Arial"/>
          <w:sz w:val="22"/>
          <w:szCs w:val="22"/>
        </w:rPr>
        <w:t xml:space="preserve"> et un chasse-mouche confectionné à partir d’une queue d’animal. La </w:t>
      </w:r>
      <w:proofErr w:type="spellStart"/>
      <w:r w:rsidRPr="008D25C5">
        <w:rPr>
          <w:rFonts w:ascii="Arial" w:hAnsi="Arial"/>
          <w:sz w:val="22"/>
          <w:szCs w:val="22"/>
        </w:rPr>
        <w:t>mooba</w:t>
      </w:r>
      <w:proofErr w:type="spellEnd"/>
      <w:r w:rsidRPr="008D25C5">
        <w:rPr>
          <w:rFonts w:ascii="Arial" w:hAnsi="Arial"/>
          <w:sz w:val="22"/>
          <w:szCs w:val="22"/>
        </w:rPr>
        <w:t xml:space="preserve"> vise à distraire et à guérir, et elle contribue à l’identité spirituelle de la communauté. L’élément étant interprété lors d’événements de la vie sociale ouverts à tous, les enfants peuvent observer et apprendre librement</w:t>
      </w:r>
      <w:r w:rsidR="00087202">
        <w:rPr>
          <w:rFonts w:ascii="Arial" w:hAnsi="Arial"/>
          <w:sz w:val="22"/>
          <w:szCs w:val="22"/>
        </w:rPr>
        <w:t>,</w:t>
      </w:r>
      <w:r w:rsidRPr="008D25C5">
        <w:rPr>
          <w:rFonts w:ascii="Arial" w:hAnsi="Arial"/>
          <w:sz w:val="22"/>
          <w:szCs w:val="22"/>
        </w:rPr>
        <w:t xml:space="preserve"> les représentations attir</w:t>
      </w:r>
      <w:r w:rsidR="00087202">
        <w:rPr>
          <w:rFonts w:ascii="Arial" w:hAnsi="Arial"/>
          <w:sz w:val="22"/>
          <w:szCs w:val="22"/>
        </w:rPr>
        <w:t>a</w:t>
      </w:r>
      <w:r w:rsidRPr="008D25C5">
        <w:rPr>
          <w:rFonts w:ascii="Arial" w:hAnsi="Arial"/>
          <w:sz w:val="22"/>
          <w:szCs w:val="22"/>
        </w:rPr>
        <w:t xml:space="preserve">nt d’ailleurs un vaste public en raison de leur nature divertissante. Presque tous les adultes connaissent la </w:t>
      </w:r>
      <w:proofErr w:type="spellStart"/>
      <w:r w:rsidRPr="008D25C5">
        <w:rPr>
          <w:rFonts w:ascii="Arial" w:hAnsi="Arial"/>
          <w:sz w:val="22"/>
          <w:szCs w:val="22"/>
        </w:rPr>
        <w:t>mooba</w:t>
      </w:r>
      <w:proofErr w:type="spellEnd"/>
      <w:r w:rsidRPr="008D25C5">
        <w:rPr>
          <w:rFonts w:ascii="Arial" w:hAnsi="Arial"/>
          <w:sz w:val="22"/>
          <w:szCs w:val="22"/>
        </w:rPr>
        <w:t xml:space="preserve"> car </w:t>
      </w:r>
      <w:r w:rsidR="00087202">
        <w:rPr>
          <w:rFonts w:ascii="Arial" w:hAnsi="Arial"/>
          <w:sz w:val="22"/>
          <w:szCs w:val="22"/>
        </w:rPr>
        <w:t xml:space="preserve">il s’agit de </w:t>
      </w:r>
      <w:r w:rsidRPr="008D25C5">
        <w:rPr>
          <w:rFonts w:ascii="Arial" w:hAnsi="Arial"/>
          <w:sz w:val="22"/>
          <w:szCs w:val="22"/>
        </w:rPr>
        <w:t xml:space="preserve">la principale danse des </w:t>
      </w:r>
      <w:proofErr w:type="spellStart"/>
      <w:r w:rsidRPr="008D25C5">
        <w:rPr>
          <w:rFonts w:ascii="Arial" w:hAnsi="Arial"/>
          <w:sz w:val="22"/>
          <w:szCs w:val="22"/>
        </w:rPr>
        <w:t>Lenje</w:t>
      </w:r>
      <w:proofErr w:type="spellEnd"/>
      <w:r w:rsidRPr="008D25C5">
        <w:rPr>
          <w:rFonts w:ascii="Arial" w:hAnsi="Arial"/>
          <w:sz w:val="22"/>
          <w:szCs w:val="22"/>
        </w:rPr>
        <w:t xml:space="preserve">. La communauté </w:t>
      </w:r>
      <w:proofErr w:type="spellStart"/>
      <w:r w:rsidRPr="008D25C5">
        <w:rPr>
          <w:rFonts w:ascii="Arial" w:hAnsi="Arial"/>
          <w:sz w:val="22"/>
          <w:szCs w:val="22"/>
        </w:rPr>
        <w:t>lenje</w:t>
      </w:r>
      <w:proofErr w:type="spellEnd"/>
      <w:r w:rsidRPr="008D25C5">
        <w:rPr>
          <w:rFonts w:ascii="Arial" w:hAnsi="Arial"/>
          <w:sz w:val="22"/>
          <w:szCs w:val="22"/>
        </w:rPr>
        <w:t xml:space="preserve"> a également mis en place des groupes qui interprètent la danse partout où ils sont invités ce qui permet de promouvoir la pratique et de lui ouvrir de nouveaux horizons.</w:t>
      </w:r>
    </w:p>
    <w:p w14:paraId="309F4725" w14:textId="1F7D91CC" w:rsidR="001524BE" w:rsidRPr="001524BE" w:rsidRDefault="001524BE" w:rsidP="00532DAA">
      <w:pPr>
        <w:keepNext/>
        <w:numPr>
          <w:ilvl w:val="0"/>
          <w:numId w:val="63"/>
        </w:numPr>
        <w:tabs>
          <w:tab w:val="left" w:pos="567"/>
          <w:tab w:val="left" w:pos="1134"/>
          <w:tab w:val="left" w:pos="1701"/>
          <w:tab w:val="left" w:pos="2268"/>
        </w:tabs>
        <w:spacing w:before="120" w:after="120"/>
        <w:ind w:left="1134"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14:paraId="69791B73" w14:textId="1C84E100"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18"/>
          <w:szCs w:val="18"/>
        </w:rPr>
      </w:pPr>
      <w:r w:rsidRPr="001524BE">
        <w:rPr>
          <w:rFonts w:ascii="Arial" w:hAnsi="Arial"/>
          <w:sz w:val="22"/>
          <w:szCs w:val="22"/>
        </w:rPr>
        <w:t>R.1 :</w:t>
      </w:r>
      <w:r w:rsidRPr="001524BE">
        <w:rPr>
          <w:rFonts w:ascii="Arial" w:hAnsi="Arial"/>
          <w:sz w:val="22"/>
          <w:szCs w:val="22"/>
        </w:rPr>
        <w:tab/>
        <w:t xml:space="preserve">La danse </w:t>
      </w:r>
      <w:proofErr w:type="spellStart"/>
      <w:r w:rsidRPr="001524BE">
        <w:rPr>
          <w:rFonts w:ascii="Arial" w:hAnsi="Arial"/>
          <w:sz w:val="22"/>
          <w:szCs w:val="22"/>
        </w:rPr>
        <w:t>mooba</w:t>
      </w:r>
      <w:proofErr w:type="spellEnd"/>
      <w:r w:rsidRPr="001524BE">
        <w:rPr>
          <w:rFonts w:ascii="Arial" w:hAnsi="Arial"/>
          <w:sz w:val="22"/>
          <w:szCs w:val="22"/>
        </w:rPr>
        <w:t xml:space="preserve"> joue un rôle important dans la structure de la culture </w:t>
      </w:r>
      <w:proofErr w:type="spellStart"/>
      <w:r w:rsidRPr="001524BE">
        <w:rPr>
          <w:rFonts w:ascii="Arial" w:hAnsi="Arial"/>
          <w:sz w:val="22"/>
          <w:szCs w:val="22"/>
        </w:rPr>
        <w:t>lenje</w:t>
      </w:r>
      <w:proofErr w:type="spellEnd"/>
      <w:r w:rsidRPr="001524BE">
        <w:rPr>
          <w:rFonts w:ascii="Arial" w:hAnsi="Arial"/>
          <w:sz w:val="22"/>
          <w:szCs w:val="22"/>
        </w:rPr>
        <w:t xml:space="preserve"> en ce qui concerne la vie spirituelle et sociale des communautés locales. Elle est intimement liée à d</w:t>
      </w:r>
      <w:r>
        <w:rPr>
          <w:rFonts w:ascii="Arial" w:hAnsi="Arial"/>
          <w:sz w:val="22"/>
          <w:szCs w:val="22"/>
        </w:rPr>
        <w:t>’</w:t>
      </w:r>
      <w:r w:rsidRPr="001524BE">
        <w:rPr>
          <w:rFonts w:ascii="Arial" w:hAnsi="Arial"/>
          <w:sz w:val="22"/>
          <w:szCs w:val="22"/>
        </w:rPr>
        <w:t>autres aspects de la culture traditionnelle de la région et se transmet naturellement au sein de la famille et de la communauté. La fonction sociale et de divertissement de l</w:t>
      </w:r>
      <w:r>
        <w:rPr>
          <w:rFonts w:ascii="Arial" w:hAnsi="Arial"/>
          <w:sz w:val="22"/>
          <w:szCs w:val="22"/>
        </w:rPr>
        <w:t>’</w:t>
      </w:r>
      <w:r w:rsidRPr="001524BE">
        <w:rPr>
          <w:rFonts w:ascii="Arial" w:hAnsi="Arial"/>
          <w:sz w:val="22"/>
          <w:szCs w:val="22"/>
        </w:rPr>
        <w:t xml:space="preserve">élément </w:t>
      </w:r>
      <w:r w:rsidR="00087202">
        <w:rPr>
          <w:rFonts w:ascii="Arial" w:hAnsi="Arial"/>
          <w:sz w:val="22"/>
          <w:szCs w:val="22"/>
        </w:rPr>
        <w:t xml:space="preserve">rassemble </w:t>
      </w:r>
      <w:r w:rsidRPr="001524BE">
        <w:rPr>
          <w:rFonts w:ascii="Arial" w:hAnsi="Arial"/>
          <w:sz w:val="22"/>
          <w:szCs w:val="22"/>
        </w:rPr>
        <w:t xml:space="preserve">différents groupes ethniques et favorise ainsi la cohésion sociale. Dans le même temps, les performances de danse </w:t>
      </w:r>
      <w:proofErr w:type="spellStart"/>
      <w:r w:rsidRPr="001524BE">
        <w:rPr>
          <w:rFonts w:ascii="Arial" w:hAnsi="Arial"/>
          <w:sz w:val="22"/>
          <w:szCs w:val="22"/>
        </w:rPr>
        <w:t>mooba</w:t>
      </w:r>
      <w:proofErr w:type="spellEnd"/>
      <w:r w:rsidRPr="001524BE">
        <w:rPr>
          <w:rFonts w:ascii="Arial" w:hAnsi="Arial"/>
          <w:sz w:val="22"/>
          <w:szCs w:val="22"/>
        </w:rPr>
        <w:t xml:space="preserve"> contribuent à promouvoir l</w:t>
      </w:r>
      <w:r>
        <w:rPr>
          <w:rFonts w:ascii="Arial" w:hAnsi="Arial"/>
          <w:sz w:val="22"/>
          <w:szCs w:val="22"/>
        </w:rPr>
        <w:t>’</w:t>
      </w:r>
      <w:r w:rsidRPr="001524BE">
        <w:rPr>
          <w:rFonts w:ascii="Arial" w:hAnsi="Arial"/>
          <w:sz w:val="22"/>
          <w:szCs w:val="22"/>
        </w:rPr>
        <w:t>identité culturelle et à inspirer une pleine satisfaction spirituelle.</w:t>
      </w:r>
    </w:p>
    <w:p w14:paraId="661EEFC7" w14:textId="4BBB7B76"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sensibiliserait à l</w:t>
      </w:r>
      <w:r>
        <w:rPr>
          <w:rFonts w:ascii="Arial" w:hAnsi="Arial"/>
          <w:sz w:val="22"/>
          <w:szCs w:val="22"/>
        </w:rPr>
        <w:t>’</w:t>
      </w:r>
      <w:r w:rsidRPr="001524BE">
        <w:rPr>
          <w:rFonts w:ascii="Arial" w:hAnsi="Arial"/>
          <w:sz w:val="22"/>
          <w:szCs w:val="22"/>
        </w:rPr>
        <w:t>importance de cette forme de patrimoine culturel immatériel aux niveaux local, national et international. Elle inciterait également à un dialogue constructif entre les praticiens et les membres ordinaires de la communauté et stimulerait un sentiment d</w:t>
      </w:r>
      <w:r>
        <w:rPr>
          <w:rFonts w:ascii="Arial" w:hAnsi="Arial"/>
          <w:sz w:val="22"/>
          <w:szCs w:val="22"/>
        </w:rPr>
        <w:t>’</w:t>
      </w:r>
      <w:r w:rsidRPr="001524BE">
        <w:rPr>
          <w:rFonts w:ascii="Arial" w:hAnsi="Arial"/>
          <w:sz w:val="22"/>
          <w:szCs w:val="22"/>
        </w:rPr>
        <w:t>appartenance et d</w:t>
      </w:r>
      <w:r>
        <w:rPr>
          <w:rFonts w:ascii="Arial" w:hAnsi="Arial"/>
          <w:sz w:val="22"/>
          <w:szCs w:val="22"/>
        </w:rPr>
        <w:t>’</w:t>
      </w:r>
      <w:r w:rsidRPr="001524BE">
        <w:rPr>
          <w:rFonts w:ascii="Arial" w:hAnsi="Arial"/>
          <w:sz w:val="22"/>
          <w:szCs w:val="22"/>
        </w:rPr>
        <w:t>identité, en particulier chez les jeunes praticiens. L</w:t>
      </w:r>
      <w:r>
        <w:rPr>
          <w:rFonts w:ascii="Arial" w:hAnsi="Arial"/>
          <w:sz w:val="22"/>
          <w:szCs w:val="22"/>
        </w:rPr>
        <w:t>’</w:t>
      </w:r>
      <w:r w:rsidRPr="001524BE">
        <w:rPr>
          <w:rFonts w:ascii="Arial" w:hAnsi="Arial"/>
          <w:sz w:val="22"/>
          <w:szCs w:val="22"/>
        </w:rPr>
        <w:t>inscription contribuerait également à encourager le tourisme durable en valorisant la diversité culturelle et la créativité humaine.</w:t>
      </w:r>
    </w:p>
    <w:p w14:paraId="4BE19FCD" w14:textId="2152795C" w:rsidR="001524BE" w:rsidRPr="001524BE" w:rsidRDefault="001524BE" w:rsidP="00DB2D54">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mises en œuvre et prévues tiennent compte de la situation locale, du contexte culturel et politique et du développement de l</w:t>
      </w:r>
      <w:r>
        <w:rPr>
          <w:rFonts w:ascii="Arial" w:hAnsi="Arial"/>
          <w:sz w:val="22"/>
          <w:szCs w:val="22"/>
        </w:rPr>
        <w:t>’</w:t>
      </w:r>
      <w:r w:rsidRPr="001524BE">
        <w:rPr>
          <w:rFonts w:ascii="Arial" w:hAnsi="Arial"/>
          <w:sz w:val="22"/>
          <w:szCs w:val="22"/>
        </w:rPr>
        <w:t>élément. Elles se concentrent sur l</w:t>
      </w:r>
      <w:r>
        <w:rPr>
          <w:rFonts w:ascii="Arial" w:hAnsi="Arial"/>
          <w:sz w:val="22"/>
          <w:szCs w:val="22"/>
        </w:rPr>
        <w:t>’</w:t>
      </w:r>
      <w:r w:rsidRPr="001524BE">
        <w:rPr>
          <w:rFonts w:ascii="Arial" w:hAnsi="Arial"/>
          <w:sz w:val="22"/>
          <w:szCs w:val="22"/>
        </w:rPr>
        <w:t xml:space="preserve">identification, la présentation et la sauvegarde de la danse </w:t>
      </w:r>
      <w:proofErr w:type="spellStart"/>
      <w:r w:rsidRPr="001524BE">
        <w:rPr>
          <w:rFonts w:ascii="Arial" w:hAnsi="Arial"/>
          <w:sz w:val="22"/>
          <w:szCs w:val="22"/>
        </w:rPr>
        <w:t>mooba</w:t>
      </w:r>
      <w:proofErr w:type="spellEnd"/>
      <w:r w:rsidRPr="001524BE">
        <w:rPr>
          <w:rFonts w:ascii="Arial" w:hAnsi="Arial"/>
          <w:sz w:val="22"/>
          <w:szCs w:val="22"/>
        </w:rPr>
        <w:t xml:space="preserve"> dans le cadre plus large de la Convention et se composent d</w:t>
      </w:r>
      <w:r>
        <w:rPr>
          <w:rFonts w:ascii="Arial" w:hAnsi="Arial"/>
          <w:sz w:val="22"/>
          <w:szCs w:val="22"/>
        </w:rPr>
        <w:t>’</w:t>
      </w:r>
      <w:r w:rsidRPr="001524BE">
        <w:rPr>
          <w:rFonts w:ascii="Arial" w:hAnsi="Arial"/>
          <w:sz w:val="22"/>
          <w:szCs w:val="22"/>
        </w:rPr>
        <w:t>activités spécialement adaptées à la pratique. Elles seront mises en œuvre par les communautés locales et soutenues par différentes autorités gouvernementales et organisations nationales. Le dossier démontre l</w:t>
      </w:r>
      <w:r>
        <w:rPr>
          <w:rFonts w:ascii="Arial" w:hAnsi="Arial"/>
          <w:sz w:val="22"/>
          <w:szCs w:val="22"/>
        </w:rPr>
        <w:t>’</w:t>
      </w:r>
      <w:r w:rsidRPr="001524BE">
        <w:rPr>
          <w:rFonts w:ascii="Arial" w:hAnsi="Arial"/>
          <w:sz w:val="22"/>
          <w:szCs w:val="22"/>
        </w:rPr>
        <w:t xml:space="preserve">implication active des chefs des communautés à la sensibilisation au patrimoine culturel immatériel et à la </w:t>
      </w:r>
      <w:r w:rsidR="006E1B53">
        <w:rPr>
          <w:rFonts w:ascii="Arial" w:hAnsi="Arial"/>
          <w:sz w:val="22"/>
          <w:szCs w:val="22"/>
        </w:rPr>
        <w:t>mobilisation</w:t>
      </w:r>
      <w:r w:rsidR="006E1B53" w:rsidRPr="001524BE">
        <w:rPr>
          <w:rFonts w:ascii="Arial" w:hAnsi="Arial"/>
          <w:sz w:val="22"/>
          <w:szCs w:val="22"/>
        </w:rPr>
        <w:t xml:space="preserve"> </w:t>
      </w:r>
      <w:r w:rsidRPr="001524BE">
        <w:rPr>
          <w:rFonts w:ascii="Arial" w:hAnsi="Arial"/>
          <w:sz w:val="22"/>
          <w:szCs w:val="22"/>
        </w:rPr>
        <w:t>de fonds.</w:t>
      </w:r>
    </w:p>
    <w:p w14:paraId="29BC54A4" w14:textId="3017342A"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Les chefs des communautés, les </w:t>
      </w:r>
      <w:r w:rsidR="006E1B53" w:rsidRPr="001524BE">
        <w:rPr>
          <w:rFonts w:ascii="Arial" w:hAnsi="Arial"/>
          <w:sz w:val="22"/>
          <w:szCs w:val="22"/>
        </w:rPr>
        <w:t xml:space="preserve">représentants </w:t>
      </w:r>
      <w:r w:rsidR="006E1B53">
        <w:rPr>
          <w:rFonts w:ascii="Arial" w:hAnsi="Arial"/>
          <w:sz w:val="22"/>
          <w:szCs w:val="22"/>
        </w:rPr>
        <w:t>des détenteurs</w:t>
      </w:r>
      <w:r w:rsidR="006E1B53" w:rsidRPr="001524BE">
        <w:rPr>
          <w:rFonts w:ascii="Arial" w:hAnsi="Arial"/>
          <w:sz w:val="22"/>
          <w:szCs w:val="22"/>
        </w:rPr>
        <w:t xml:space="preserve"> </w:t>
      </w:r>
      <w:r w:rsidRPr="001524BE">
        <w:rPr>
          <w:rFonts w:ascii="Arial" w:hAnsi="Arial"/>
          <w:sz w:val="22"/>
          <w:szCs w:val="22"/>
        </w:rPr>
        <w:t>de la tradition et les institutions nationales de recherche ont accordé leur consentement à la candidature. Des détenteurs de la tradition choisis ont participé à la préparation du dossier de candidature en tenant compte de la nature cérémonielle de la danse, dont la réalisation est régie par certaines coutumes liées à des aspects spirituels qui se transmettent de génération en génération. Le texte et la vidéo joint</w:t>
      </w:r>
      <w:r w:rsidR="006E1B53">
        <w:rPr>
          <w:rFonts w:ascii="Arial" w:hAnsi="Arial"/>
          <w:sz w:val="22"/>
          <w:szCs w:val="22"/>
        </w:rPr>
        <w:t>e</w:t>
      </w:r>
      <w:r w:rsidRPr="001524BE">
        <w:rPr>
          <w:rFonts w:ascii="Arial" w:hAnsi="Arial"/>
          <w:sz w:val="22"/>
          <w:szCs w:val="22"/>
        </w:rPr>
        <w:t xml:space="preserve"> au dossier confirment que l</w:t>
      </w:r>
      <w:r>
        <w:rPr>
          <w:rFonts w:ascii="Arial" w:hAnsi="Arial"/>
          <w:sz w:val="22"/>
          <w:szCs w:val="22"/>
        </w:rPr>
        <w:t>’</w:t>
      </w:r>
      <w:r w:rsidRPr="001524BE">
        <w:rPr>
          <w:rFonts w:ascii="Arial" w:hAnsi="Arial"/>
          <w:sz w:val="22"/>
          <w:szCs w:val="22"/>
        </w:rPr>
        <w:t>obtention du consentement des chefs de la communauté a été une étape très importante pour la communauté et que leur approbation est représentative de l</w:t>
      </w:r>
      <w:r>
        <w:rPr>
          <w:rFonts w:ascii="Arial" w:hAnsi="Arial"/>
          <w:sz w:val="22"/>
          <w:szCs w:val="22"/>
        </w:rPr>
        <w:t>’</w:t>
      </w:r>
      <w:r w:rsidRPr="001524BE">
        <w:rPr>
          <w:rFonts w:ascii="Arial" w:hAnsi="Arial"/>
          <w:sz w:val="22"/>
          <w:szCs w:val="22"/>
        </w:rPr>
        <w:t>avis du groupe.</w:t>
      </w:r>
    </w:p>
    <w:p w14:paraId="3907D0E6" w14:textId="4977EC0C" w:rsidR="001524BE" w:rsidRPr="001524BE" w:rsidRDefault="001524BE" w:rsidP="00532DAA">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danse </w:t>
      </w:r>
      <w:proofErr w:type="spellStart"/>
      <w:r w:rsidRPr="001524BE">
        <w:rPr>
          <w:rFonts w:ascii="Arial" w:hAnsi="Arial"/>
          <w:sz w:val="22"/>
          <w:szCs w:val="22"/>
        </w:rPr>
        <w:t>mooba</w:t>
      </w:r>
      <w:proofErr w:type="spellEnd"/>
      <w:r w:rsidRPr="001524BE">
        <w:rPr>
          <w:rFonts w:ascii="Arial" w:hAnsi="Arial"/>
          <w:sz w:val="22"/>
          <w:szCs w:val="22"/>
        </w:rPr>
        <w:t xml:space="preserve"> du groupe ethnique </w:t>
      </w:r>
      <w:proofErr w:type="spellStart"/>
      <w:r w:rsidRPr="001524BE">
        <w:rPr>
          <w:rFonts w:ascii="Arial" w:hAnsi="Arial"/>
          <w:sz w:val="22"/>
          <w:szCs w:val="22"/>
        </w:rPr>
        <w:t>lenje</w:t>
      </w:r>
      <w:proofErr w:type="spellEnd"/>
      <w:r w:rsidRPr="001524BE">
        <w:rPr>
          <w:rFonts w:ascii="Arial" w:hAnsi="Arial"/>
          <w:sz w:val="22"/>
          <w:szCs w:val="22"/>
        </w:rPr>
        <w:t xml:space="preserve"> a été </w:t>
      </w:r>
      <w:r w:rsidR="006E1B53">
        <w:rPr>
          <w:rFonts w:ascii="Arial" w:hAnsi="Arial"/>
          <w:sz w:val="22"/>
          <w:szCs w:val="22"/>
        </w:rPr>
        <w:t>incluse dans</w:t>
      </w:r>
      <w:r w:rsidRPr="001524BE">
        <w:rPr>
          <w:rFonts w:ascii="Arial" w:hAnsi="Arial"/>
          <w:sz w:val="22"/>
          <w:szCs w:val="22"/>
        </w:rPr>
        <w:t xml:space="preserve"> l</w:t>
      </w:r>
      <w:r>
        <w:rPr>
          <w:rFonts w:ascii="Arial" w:hAnsi="Arial"/>
          <w:sz w:val="22"/>
          <w:szCs w:val="22"/>
        </w:rPr>
        <w:t>’</w:t>
      </w:r>
      <w:r w:rsidR="006E1B53">
        <w:rPr>
          <w:rFonts w:ascii="Arial" w:hAnsi="Arial"/>
          <w:sz w:val="22"/>
          <w:szCs w:val="22"/>
        </w:rPr>
        <w:t>i</w:t>
      </w:r>
      <w:r w:rsidRPr="001524BE">
        <w:rPr>
          <w:rFonts w:ascii="Arial" w:hAnsi="Arial"/>
          <w:sz w:val="22"/>
          <w:szCs w:val="22"/>
        </w:rPr>
        <w:t xml:space="preserve">nventaire du patrimoine culturel immatériel du district, provincial, national et régional en 2016. Géré par le </w:t>
      </w:r>
      <w:r w:rsidR="006E1B53">
        <w:rPr>
          <w:rFonts w:ascii="Arial" w:hAnsi="Arial"/>
          <w:sz w:val="22"/>
          <w:szCs w:val="22"/>
        </w:rPr>
        <w:t>M</w:t>
      </w:r>
      <w:r w:rsidRPr="001524BE">
        <w:rPr>
          <w:rFonts w:ascii="Arial" w:hAnsi="Arial"/>
          <w:sz w:val="22"/>
          <w:szCs w:val="22"/>
        </w:rPr>
        <w:t xml:space="preserve">inistère du </w:t>
      </w:r>
      <w:r w:rsidR="006E1B53">
        <w:rPr>
          <w:rFonts w:ascii="Arial" w:hAnsi="Arial"/>
          <w:sz w:val="22"/>
          <w:szCs w:val="22"/>
        </w:rPr>
        <w:t>t</w:t>
      </w:r>
      <w:r w:rsidRPr="001524BE">
        <w:rPr>
          <w:rFonts w:ascii="Arial" w:hAnsi="Arial"/>
          <w:sz w:val="22"/>
          <w:szCs w:val="22"/>
        </w:rPr>
        <w:t xml:space="preserve">ourisme et des </w:t>
      </w:r>
      <w:r w:rsidR="006E1B53">
        <w:rPr>
          <w:rFonts w:ascii="Arial" w:hAnsi="Arial"/>
          <w:sz w:val="22"/>
          <w:szCs w:val="22"/>
        </w:rPr>
        <w:t>a</w:t>
      </w:r>
      <w:r w:rsidRPr="001524BE">
        <w:rPr>
          <w:rFonts w:ascii="Arial" w:hAnsi="Arial"/>
          <w:sz w:val="22"/>
          <w:szCs w:val="22"/>
        </w:rPr>
        <w:t>rts, la Commission nationale zambienne pour l</w:t>
      </w:r>
      <w:r>
        <w:rPr>
          <w:rFonts w:ascii="Arial" w:hAnsi="Arial"/>
          <w:sz w:val="22"/>
          <w:szCs w:val="22"/>
        </w:rPr>
        <w:t>’</w:t>
      </w:r>
      <w:r w:rsidRPr="001524BE">
        <w:rPr>
          <w:rFonts w:ascii="Arial" w:hAnsi="Arial"/>
          <w:sz w:val="22"/>
          <w:szCs w:val="22"/>
        </w:rPr>
        <w:t>UNESCO, l</w:t>
      </w:r>
      <w:r>
        <w:rPr>
          <w:rFonts w:ascii="Arial" w:hAnsi="Arial"/>
          <w:sz w:val="22"/>
          <w:szCs w:val="22"/>
        </w:rPr>
        <w:t>’</w:t>
      </w:r>
      <w:r w:rsidRPr="001524BE">
        <w:rPr>
          <w:rFonts w:ascii="Arial" w:hAnsi="Arial"/>
          <w:sz w:val="22"/>
          <w:szCs w:val="22"/>
        </w:rPr>
        <w:t>Institut de recherche économique et sociale de l</w:t>
      </w:r>
      <w:r>
        <w:rPr>
          <w:rFonts w:ascii="Arial" w:hAnsi="Arial"/>
          <w:sz w:val="22"/>
          <w:szCs w:val="22"/>
        </w:rPr>
        <w:t>’</w:t>
      </w:r>
      <w:r w:rsidRPr="001524BE">
        <w:rPr>
          <w:rFonts w:ascii="Arial" w:hAnsi="Arial"/>
          <w:sz w:val="22"/>
          <w:szCs w:val="22"/>
        </w:rPr>
        <w:t xml:space="preserve">Université de Zambie, le Bureau des musées nationaux et la plate-forme du PCI </w:t>
      </w:r>
      <w:r w:rsidR="006E1B53">
        <w:rPr>
          <w:rFonts w:ascii="Arial" w:hAnsi="Arial"/>
          <w:sz w:val="22"/>
          <w:szCs w:val="22"/>
        </w:rPr>
        <w:t xml:space="preserve">en </w:t>
      </w:r>
      <w:r w:rsidRPr="001524BE">
        <w:rPr>
          <w:rFonts w:ascii="Arial" w:hAnsi="Arial"/>
          <w:sz w:val="22"/>
          <w:szCs w:val="22"/>
        </w:rPr>
        <w:t>Afrique australe</w:t>
      </w:r>
      <w:r w:rsidR="006E1B53">
        <w:rPr>
          <w:rFonts w:ascii="Arial" w:hAnsi="Arial"/>
          <w:sz w:val="22"/>
          <w:szCs w:val="22"/>
        </w:rPr>
        <w:t xml:space="preserve"> </w:t>
      </w:r>
      <w:r w:rsidR="006E1B53" w:rsidRPr="001524BE">
        <w:rPr>
          <w:rFonts w:ascii="Arial" w:hAnsi="Arial"/>
          <w:sz w:val="22"/>
          <w:szCs w:val="22"/>
        </w:rPr>
        <w:t>(SAICH)</w:t>
      </w:r>
      <w:r w:rsidRPr="001524BE">
        <w:rPr>
          <w:rFonts w:ascii="Arial" w:hAnsi="Arial"/>
          <w:sz w:val="22"/>
          <w:szCs w:val="22"/>
        </w:rPr>
        <w:t>, l</w:t>
      </w:r>
      <w:r>
        <w:rPr>
          <w:rFonts w:ascii="Arial" w:hAnsi="Arial"/>
          <w:sz w:val="22"/>
          <w:szCs w:val="22"/>
        </w:rPr>
        <w:t>’</w:t>
      </w:r>
      <w:r w:rsidRPr="001524BE">
        <w:rPr>
          <w:rFonts w:ascii="Arial" w:hAnsi="Arial"/>
          <w:sz w:val="22"/>
          <w:szCs w:val="22"/>
        </w:rPr>
        <w:t>inventaire a été régulièrement mis à jour à partir de réunions consultatives avec les dépositaires des éléments respectifs.</w:t>
      </w:r>
    </w:p>
    <w:p w14:paraId="7BE5DFAB" w14:textId="79F02AFA" w:rsidR="001524BE" w:rsidRPr="001524BE" w:rsidRDefault="001524BE" w:rsidP="00532DAA">
      <w:pPr>
        <w:numPr>
          <w:ilvl w:val="0"/>
          <w:numId w:val="63"/>
        </w:numPr>
        <w:tabs>
          <w:tab w:val="left" w:pos="567"/>
          <w:tab w:val="left" w:pos="1134"/>
          <w:tab w:val="left" w:pos="1701"/>
          <w:tab w:val="left" w:pos="2268"/>
        </w:tabs>
        <w:spacing w:before="120" w:after="120"/>
        <w:ind w:left="1134"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532DAA">
        <w:rPr>
          <w:rFonts w:ascii="Arial" w:hAnsi="Arial"/>
          <w:bCs/>
          <w:sz w:val="22"/>
          <w:szCs w:val="22"/>
          <w:lang w:eastAsia="en-US"/>
        </w:rPr>
        <w:t xml:space="preserve"> </w:t>
      </w:r>
      <w:r w:rsidRPr="001524BE">
        <w:rPr>
          <w:rFonts w:ascii="Arial" w:hAnsi="Arial"/>
          <w:b/>
          <w:bCs/>
          <w:sz w:val="22"/>
          <w:szCs w:val="22"/>
          <w:lang w:eastAsia="en-US"/>
        </w:rPr>
        <w:t xml:space="preserve">la danse </w:t>
      </w:r>
      <w:proofErr w:type="spellStart"/>
      <w:r w:rsidRPr="001524BE">
        <w:rPr>
          <w:rFonts w:ascii="Arial" w:hAnsi="Arial"/>
          <w:b/>
          <w:bCs/>
          <w:sz w:val="22"/>
          <w:szCs w:val="22"/>
          <w:lang w:eastAsia="en-US"/>
        </w:rPr>
        <w:t>mooba</w:t>
      </w:r>
      <w:proofErr w:type="spellEnd"/>
      <w:r w:rsidRPr="001524BE">
        <w:rPr>
          <w:rFonts w:ascii="Arial" w:hAnsi="Arial"/>
          <w:b/>
          <w:bCs/>
          <w:sz w:val="22"/>
          <w:szCs w:val="22"/>
          <w:lang w:eastAsia="en-US"/>
        </w:rPr>
        <w:t xml:space="preserve"> du groupe e</w:t>
      </w:r>
      <w:r w:rsidR="00AD514B">
        <w:rPr>
          <w:rFonts w:ascii="Arial" w:hAnsi="Arial"/>
          <w:b/>
          <w:bCs/>
          <w:sz w:val="22"/>
          <w:szCs w:val="22"/>
          <w:lang w:eastAsia="en-US"/>
        </w:rPr>
        <w:t xml:space="preserve">thnique </w:t>
      </w:r>
      <w:proofErr w:type="spellStart"/>
      <w:r w:rsidR="00AD514B">
        <w:rPr>
          <w:rFonts w:ascii="Arial" w:hAnsi="Arial"/>
          <w:b/>
          <w:bCs/>
          <w:sz w:val="22"/>
          <w:szCs w:val="22"/>
          <w:lang w:eastAsia="en-US"/>
        </w:rPr>
        <w:t>lenje</w:t>
      </w:r>
      <w:proofErr w:type="spellEnd"/>
      <w:r w:rsidR="00AD514B">
        <w:rPr>
          <w:rFonts w:ascii="Arial" w:hAnsi="Arial"/>
          <w:b/>
          <w:bCs/>
          <w:sz w:val="22"/>
          <w:szCs w:val="22"/>
          <w:lang w:eastAsia="en-US"/>
        </w:rPr>
        <w:t xml:space="preserve"> dans la province c</w:t>
      </w:r>
      <w:r w:rsidRPr="001524BE">
        <w:rPr>
          <w:rFonts w:ascii="Arial" w:hAnsi="Arial"/>
          <w:b/>
          <w:bCs/>
          <w:sz w:val="22"/>
          <w:szCs w:val="22"/>
          <w:lang w:eastAsia="en-US"/>
        </w:rPr>
        <w:t>entrale de Zambie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sidR="008D25C5">
        <w:rPr>
          <w:rFonts w:ascii="Arial" w:hAnsi="Arial"/>
          <w:bCs/>
          <w:sz w:val="22"/>
          <w:szCs w:val="22"/>
          <w:lang w:eastAsia="en-US"/>
        </w:rPr>
        <w:t> ;</w:t>
      </w:r>
    </w:p>
    <w:p w14:paraId="597A7B78" w14:textId="7B92CF1F" w:rsidR="00ED4680" w:rsidRPr="007F4049" w:rsidRDefault="00D76904" w:rsidP="00DB2D54">
      <w:pPr>
        <w:numPr>
          <w:ilvl w:val="0"/>
          <w:numId w:val="63"/>
        </w:numPr>
        <w:spacing w:before="120" w:after="120"/>
        <w:ind w:left="1134" w:hanging="567"/>
        <w:jc w:val="both"/>
        <w:rPr>
          <w:rFonts w:ascii="Arial" w:eastAsia="SimSun" w:hAnsi="Arial" w:cs="Angsana New"/>
          <w:sz w:val="22"/>
          <w:szCs w:val="22"/>
        </w:rPr>
      </w:pPr>
      <w:r w:rsidRPr="000A7463">
        <w:rPr>
          <w:rFonts w:ascii="Arial" w:hAnsi="Arial"/>
          <w:sz w:val="22"/>
          <w:szCs w:val="22"/>
          <w:u w:val="single"/>
        </w:rPr>
        <w:t>Rappelle</w:t>
      </w:r>
      <w:r w:rsidRPr="000A7463">
        <w:rPr>
          <w:rFonts w:ascii="Arial" w:hAnsi="Arial"/>
          <w:sz w:val="22"/>
          <w:szCs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A7463">
        <w:rPr>
          <w:rFonts w:ascii="Arial" w:hAnsi="Arial"/>
          <w:sz w:val="22"/>
          <w:szCs w:val="22"/>
        </w:rPr>
        <w:t>l’</w:t>
      </w:r>
      <w:r w:rsidR="006E1B53">
        <w:rPr>
          <w:rFonts w:ascii="Arial" w:hAnsi="Arial"/>
          <w:sz w:val="22"/>
          <w:szCs w:val="22"/>
        </w:rPr>
        <w:t>i</w:t>
      </w:r>
      <w:r w:rsidRPr="000A7463">
        <w:rPr>
          <w:rFonts w:ascii="Arial" w:hAnsi="Arial"/>
          <w:sz w:val="22"/>
          <w:szCs w:val="22"/>
        </w:rPr>
        <w:t>nventaire du patrimoine culturel immatériel a été réalisé avec la participation active des communautés, des groupes et des organisations non gouvernementales concernés, conformément à l’</w:t>
      </w:r>
      <w:r w:rsidR="00DB2D54">
        <w:rPr>
          <w:rFonts w:ascii="Arial" w:hAnsi="Arial"/>
          <w:sz w:val="22"/>
          <w:szCs w:val="22"/>
        </w:rPr>
        <w:t>article 11(b) de la Convention.</w:t>
      </w:r>
    </w:p>
    <w:p w14:paraId="1B8D0DEA" w14:textId="77777777" w:rsidR="00A905FB" w:rsidRPr="00ED4680" w:rsidRDefault="00A905FB" w:rsidP="007F4049">
      <w:pPr>
        <w:keepNext/>
        <w:keepLines/>
        <w:spacing w:before="360" w:after="120"/>
        <w:ind w:left="567"/>
        <w:outlineLvl w:val="1"/>
        <w:rPr>
          <w:rFonts w:ascii="Arial" w:hAnsi="Arial" w:cs="Arial"/>
          <w:b/>
        </w:rPr>
      </w:pPr>
      <w:bookmarkStart w:id="45" w:name="Decision_10b41"/>
      <w:bookmarkEnd w:id="45"/>
      <w:r>
        <w:rPr>
          <w:rFonts w:ascii="Arial" w:hAnsi="Arial"/>
          <w:b/>
        </w:rPr>
        <w:t>PROJET DE DÉCISION 13.COM 10.b.41</w:t>
      </w:r>
      <w:r>
        <w:rPr>
          <w:rFonts w:ascii="Arial" w:hAnsi="Arial"/>
          <w:b/>
        </w:rPr>
        <w:tab/>
      </w:r>
      <w:r>
        <w:rPr>
          <w:noProof/>
          <w:color w:val="0000FF"/>
          <w:lang w:val="en-US" w:eastAsia="en-US"/>
        </w:rPr>
        <w:drawing>
          <wp:inline distT="0" distB="0" distL="0" distR="0" wp14:anchorId="2D45DF22" wp14:editId="6C8DF39D">
            <wp:extent cx="104775" cy="104775"/>
            <wp:effectExtent l="0" t="0" r="9525" b="9525"/>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D5B78EB" w14:textId="77777777" w:rsidR="00A905FB" w:rsidRPr="00532DAA" w:rsidRDefault="00A905FB" w:rsidP="00A905FB">
      <w:pPr>
        <w:keepNext/>
        <w:keepLines/>
        <w:tabs>
          <w:tab w:val="left" w:pos="567"/>
          <w:tab w:val="left" w:pos="1134"/>
          <w:tab w:val="left" w:pos="1701"/>
          <w:tab w:val="left" w:pos="2268"/>
        </w:tabs>
        <w:spacing w:before="120" w:after="120"/>
        <w:ind w:left="567"/>
        <w:jc w:val="both"/>
        <w:rPr>
          <w:rFonts w:ascii="Arial" w:eastAsia="SimSun" w:hAnsi="Arial" w:cs="Arial"/>
          <w:sz w:val="22"/>
          <w:szCs w:val="22"/>
        </w:rPr>
      </w:pPr>
      <w:r w:rsidRPr="00532DAA">
        <w:rPr>
          <w:rFonts w:ascii="Arial" w:hAnsi="Arial"/>
          <w:sz w:val="22"/>
          <w:szCs w:val="22"/>
          <w:lang w:val="en-GB" w:eastAsia="zh-CN"/>
        </w:rPr>
        <w:t xml:space="preserve">Le </w:t>
      </w:r>
      <w:proofErr w:type="spellStart"/>
      <w:r w:rsidRPr="00532DAA">
        <w:rPr>
          <w:rFonts w:ascii="Arial" w:hAnsi="Arial"/>
          <w:sz w:val="22"/>
          <w:szCs w:val="22"/>
          <w:lang w:val="en-GB" w:eastAsia="zh-CN"/>
        </w:rPr>
        <w:t>Comité</w:t>
      </w:r>
      <w:proofErr w:type="spellEnd"/>
    </w:p>
    <w:p w14:paraId="093A779C" w14:textId="77777777" w:rsidR="00A905FB" w:rsidRPr="00532DAA" w:rsidRDefault="00A905FB" w:rsidP="007F4049">
      <w:pPr>
        <w:keepLines/>
        <w:numPr>
          <w:ilvl w:val="0"/>
          <w:numId w:val="66"/>
        </w:numPr>
        <w:tabs>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République populaire démocratique de Corée a proposé la candidature </w:t>
      </w:r>
      <w:r w:rsidRPr="00532DAA">
        <w:rPr>
          <w:rFonts w:asciiTheme="minorBidi" w:hAnsiTheme="minorBidi"/>
          <w:b/>
          <w:sz w:val="22"/>
          <w:szCs w:val="22"/>
        </w:rPr>
        <w:t xml:space="preserve">du </w:t>
      </w:r>
      <w:proofErr w:type="spellStart"/>
      <w:r w:rsidRPr="00532DAA">
        <w:rPr>
          <w:rFonts w:asciiTheme="minorBidi" w:hAnsiTheme="minorBidi"/>
          <w:b/>
          <w:sz w:val="22"/>
          <w:szCs w:val="22"/>
        </w:rPr>
        <w:t>ssirum</w:t>
      </w:r>
      <w:proofErr w:type="spellEnd"/>
      <w:r w:rsidRPr="00532DAA">
        <w:rPr>
          <w:rFonts w:asciiTheme="minorBidi" w:hAnsiTheme="minorBidi"/>
          <w:b/>
          <w:sz w:val="22"/>
          <w:szCs w:val="22"/>
        </w:rPr>
        <w:t>, lutte dans la République populaire démocratique de Corée</w:t>
      </w:r>
      <w:r w:rsidRPr="00532DAA">
        <w:rPr>
          <w:rFonts w:asciiTheme="minorBidi" w:hAnsiTheme="minorBidi"/>
          <w:sz w:val="22"/>
          <w:szCs w:val="22"/>
        </w:rPr>
        <w:t xml:space="preserve"> (n° 01361) pour inscription sur la Liste représentative du patrimoine culturel immatériel de l’humanité :</w:t>
      </w:r>
    </w:p>
    <w:p w14:paraId="230B63E8" w14:textId="77777777" w:rsidR="00A905FB" w:rsidRDefault="00A905FB" w:rsidP="00A905FB">
      <w:pPr>
        <w:tabs>
          <w:tab w:val="left" w:pos="1134"/>
          <w:tab w:val="left" w:pos="1701"/>
          <w:tab w:val="left" w:pos="2268"/>
        </w:tabs>
        <w:spacing w:before="120" w:after="120"/>
        <w:ind w:left="1134"/>
        <w:jc w:val="both"/>
        <w:rPr>
          <w:rFonts w:ascii="Arial" w:hAnsi="Arial"/>
          <w:sz w:val="22"/>
          <w:szCs w:val="22"/>
        </w:rPr>
      </w:pPr>
      <w:r w:rsidRPr="00532DAA">
        <w:rPr>
          <w:rFonts w:ascii="Arial" w:hAnsi="Arial"/>
          <w:sz w:val="22"/>
          <w:szCs w:val="22"/>
        </w:rPr>
        <w:t xml:space="preserve">Le </w:t>
      </w:r>
      <w:proofErr w:type="spellStart"/>
      <w:r w:rsidRPr="00532DAA">
        <w:rPr>
          <w:rFonts w:ascii="Arial" w:hAnsi="Arial"/>
          <w:sz w:val="22"/>
          <w:szCs w:val="22"/>
        </w:rPr>
        <w:t>ssirum</w:t>
      </w:r>
      <w:proofErr w:type="spellEnd"/>
      <w:r w:rsidRPr="00532DAA">
        <w:rPr>
          <w:rFonts w:ascii="Arial" w:hAnsi="Arial"/>
          <w:sz w:val="22"/>
          <w:szCs w:val="22"/>
        </w:rPr>
        <w:t xml:space="preserve"> (lutte) est une activité physique populaire, pratiquée dans toutes les régions de la République démocratique populaire de Corée, dans laquelle chacun des deux adversaires s’emploie à mettre l’autre à terre en utilisant un </w:t>
      </w:r>
      <w:proofErr w:type="spellStart"/>
      <w:r w:rsidRPr="00532DAA">
        <w:rPr>
          <w:rFonts w:ascii="Arial" w:hAnsi="Arial"/>
          <w:i/>
          <w:sz w:val="22"/>
          <w:szCs w:val="22"/>
        </w:rPr>
        <w:t>satpa</w:t>
      </w:r>
      <w:proofErr w:type="spellEnd"/>
      <w:r w:rsidRPr="00532DAA">
        <w:rPr>
          <w:rFonts w:ascii="Arial" w:hAnsi="Arial"/>
          <w:sz w:val="22"/>
          <w:szCs w:val="22"/>
        </w:rPr>
        <w:t xml:space="preserve"> (une sangle de tissu reliant la taille et la jambe), le</w:t>
      </w:r>
      <w:r>
        <w:rPr>
          <w:rFonts w:ascii="Arial" w:hAnsi="Arial"/>
          <w:sz w:val="22"/>
          <w:szCs w:val="22"/>
        </w:rPr>
        <w:t>ur</w:t>
      </w:r>
      <w:r w:rsidRPr="00532DAA">
        <w:rPr>
          <w:rFonts w:ascii="Arial" w:hAnsi="Arial"/>
          <w:sz w:val="22"/>
          <w:szCs w:val="22"/>
        </w:rPr>
        <w:t xml:space="preserve"> torse, le</w:t>
      </w:r>
      <w:r>
        <w:rPr>
          <w:rFonts w:ascii="Arial" w:hAnsi="Arial"/>
          <w:sz w:val="22"/>
          <w:szCs w:val="22"/>
        </w:rPr>
        <w:t>ur</w:t>
      </w:r>
      <w:r w:rsidRPr="00532DAA">
        <w:rPr>
          <w:rFonts w:ascii="Arial" w:hAnsi="Arial"/>
          <w:sz w:val="22"/>
          <w:szCs w:val="22"/>
        </w:rPr>
        <w:t>s mains et le</w:t>
      </w:r>
      <w:r>
        <w:rPr>
          <w:rFonts w:ascii="Arial" w:hAnsi="Arial"/>
          <w:sz w:val="22"/>
          <w:szCs w:val="22"/>
        </w:rPr>
        <w:t>ur</w:t>
      </w:r>
      <w:r w:rsidRPr="00532DAA">
        <w:rPr>
          <w:rFonts w:ascii="Arial" w:hAnsi="Arial"/>
          <w:sz w:val="22"/>
          <w:szCs w:val="22"/>
        </w:rPr>
        <w:t xml:space="preserve">s jambes. Le </w:t>
      </w:r>
      <w:proofErr w:type="spellStart"/>
      <w:r w:rsidRPr="00532DAA">
        <w:rPr>
          <w:rFonts w:ascii="Arial" w:hAnsi="Arial"/>
          <w:sz w:val="22"/>
          <w:szCs w:val="22"/>
        </w:rPr>
        <w:t>ssirum</w:t>
      </w:r>
      <w:proofErr w:type="spellEnd"/>
      <w:r w:rsidRPr="00532DAA">
        <w:rPr>
          <w:rFonts w:ascii="Arial" w:hAnsi="Arial"/>
          <w:sz w:val="22"/>
          <w:szCs w:val="22"/>
        </w:rPr>
        <w:t xml:space="preserve"> se distingue par l’utilisation du </w:t>
      </w:r>
      <w:proofErr w:type="spellStart"/>
      <w:r w:rsidRPr="00532DAA">
        <w:rPr>
          <w:rFonts w:ascii="Arial" w:hAnsi="Arial"/>
          <w:i/>
          <w:sz w:val="22"/>
          <w:szCs w:val="22"/>
        </w:rPr>
        <w:t>satpa</w:t>
      </w:r>
      <w:proofErr w:type="spellEnd"/>
      <w:r w:rsidRPr="00532DAA">
        <w:rPr>
          <w:rFonts w:ascii="Arial" w:hAnsi="Arial"/>
          <w:sz w:val="22"/>
          <w:szCs w:val="22"/>
        </w:rPr>
        <w:t xml:space="preserve"> et l’attribution d’un taureau au vainqueur. Depuis les temps anciens, les Coréens pratiquent le </w:t>
      </w:r>
      <w:proofErr w:type="spellStart"/>
      <w:r w:rsidRPr="00532DAA">
        <w:rPr>
          <w:rFonts w:ascii="Arial" w:hAnsi="Arial"/>
          <w:sz w:val="22"/>
          <w:szCs w:val="22"/>
        </w:rPr>
        <w:t>ssirum</w:t>
      </w:r>
      <w:proofErr w:type="spellEnd"/>
      <w:r w:rsidRPr="00532DAA">
        <w:rPr>
          <w:rFonts w:ascii="Arial" w:hAnsi="Arial"/>
          <w:sz w:val="22"/>
          <w:szCs w:val="22"/>
        </w:rPr>
        <w:t xml:space="preserve"> comme entraînement physique pendant leur temps de </w:t>
      </w:r>
      <w:r>
        <w:rPr>
          <w:rFonts w:ascii="Arial" w:hAnsi="Arial"/>
          <w:sz w:val="22"/>
          <w:szCs w:val="22"/>
        </w:rPr>
        <w:t>congés</w:t>
      </w:r>
      <w:r w:rsidRPr="00532DAA">
        <w:rPr>
          <w:rFonts w:ascii="Arial" w:hAnsi="Arial"/>
          <w:sz w:val="22"/>
          <w:szCs w:val="22"/>
        </w:rPr>
        <w:t xml:space="preserve"> et tout particulièrement lors de compétitions organisées à l’occasion de fêtes traditionnelles. Lors de ces fêtes, une foule (composée de jeunes et d’anciens) se rassemble autour de l’aire de combat : les lutteurs s’affrontent en utilisant diverses techniques ; les spectateurs encouragent avec enthousiasme leur favori ; et le vainqueur chevauche un taureau pour célébrer sa victoire. Le </w:t>
      </w:r>
      <w:proofErr w:type="spellStart"/>
      <w:r w:rsidRPr="00532DAA">
        <w:rPr>
          <w:rFonts w:ascii="Arial" w:hAnsi="Arial"/>
          <w:sz w:val="22"/>
          <w:szCs w:val="22"/>
        </w:rPr>
        <w:t>ssirum</w:t>
      </w:r>
      <w:proofErr w:type="spellEnd"/>
      <w:r w:rsidRPr="00532DAA">
        <w:rPr>
          <w:rFonts w:ascii="Arial" w:hAnsi="Arial"/>
          <w:sz w:val="22"/>
          <w:szCs w:val="22"/>
        </w:rPr>
        <w:t xml:space="preserve">, un exercice physique qui fait travailler tout le corps, encourage la culture du corps et de l’esprit, ainsi que le respect mutuel et la coopération, contribuant ainsi à l’harmonie et la cohésion des communautés et des groupes. Pyongyang, la capitale du pays, joue un rôle essentiel dans la pratique, la protection et la transmission du </w:t>
      </w:r>
      <w:proofErr w:type="spellStart"/>
      <w:r w:rsidRPr="00532DAA">
        <w:rPr>
          <w:rFonts w:ascii="Arial" w:hAnsi="Arial"/>
          <w:sz w:val="22"/>
          <w:szCs w:val="22"/>
        </w:rPr>
        <w:t>ssirum</w:t>
      </w:r>
      <w:proofErr w:type="spellEnd"/>
      <w:r w:rsidRPr="00532DAA">
        <w:rPr>
          <w:rFonts w:ascii="Arial" w:hAnsi="Arial"/>
          <w:sz w:val="22"/>
          <w:szCs w:val="22"/>
        </w:rPr>
        <w:t xml:space="preserve">, avec plusieurs communautés, organisations et institutions concernées par l’élément, notamment l’Association coréenne de </w:t>
      </w:r>
      <w:proofErr w:type="spellStart"/>
      <w:r w:rsidRPr="00532DAA">
        <w:rPr>
          <w:rFonts w:ascii="Arial" w:hAnsi="Arial"/>
          <w:sz w:val="22"/>
          <w:szCs w:val="22"/>
        </w:rPr>
        <w:t>ssirum</w:t>
      </w:r>
      <w:proofErr w:type="spellEnd"/>
      <w:r w:rsidRPr="00532DAA">
        <w:rPr>
          <w:rFonts w:ascii="Arial" w:hAnsi="Arial"/>
          <w:sz w:val="22"/>
          <w:szCs w:val="22"/>
        </w:rPr>
        <w:t xml:space="preserve">. Dès l’enfance, l’art du </w:t>
      </w:r>
      <w:proofErr w:type="spellStart"/>
      <w:r w:rsidRPr="00532DAA">
        <w:rPr>
          <w:rFonts w:ascii="Arial" w:hAnsi="Arial"/>
          <w:sz w:val="22"/>
          <w:szCs w:val="22"/>
        </w:rPr>
        <w:t>ssirum</w:t>
      </w:r>
      <w:proofErr w:type="spellEnd"/>
      <w:r w:rsidRPr="00532DAA">
        <w:rPr>
          <w:rFonts w:ascii="Arial" w:hAnsi="Arial"/>
          <w:sz w:val="22"/>
          <w:szCs w:val="22"/>
        </w:rPr>
        <w:t xml:space="preserve"> est transmis aux Coréens par les membres de la famille et les voisins, l’enseignement </w:t>
      </w:r>
      <w:r>
        <w:rPr>
          <w:rFonts w:ascii="Arial" w:hAnsi="Arial"/>
          <w:sz w:val="22"/>
          <w:szCs w:val="22"/>
        </w:rPr>
        <w:t xml:space="preserve">étant </w:t>
      </w:r>
      <w:r w:rsidRPr="00532DAA">
        <w:rPr>
          <w:rFonts w:ascii="Arial" w:hAnsi="Arial"/>
          <w:sz w:val="22"/>
          <w:szCs w:val="22"/>
        </w:rPr>
        <w:t>ensuite dispensé à tous les niveaux du système éducatif.</w:t>
      </w:r>
    </w:p>
    <w:p w14:paraId="070472A8" w14:textId="77777777" w:rsidR="00A905FB" w:rsidRPr="00532DAA" w:rsidRDefault="00A905FB" w:rsidP="007F4049">
      <w:pPr>
        <w:keepNext/>
        <w:numPr>
          <w:ilvl w:val="0"/>
          <w:numId w:val="66"/>
        </w:numPr>
        <w:tabs>
          <w:tab w:val="left" w:pos="567"/>
          <w:tab w:val="left" w:pos="1134"/>
          <w:tab w:val="left" w:pos="1701"/>
          <w:tab w:val="left" w:pos="2268"/>
        </w:tabs>
        <w:spacing w:before="120" w:after="120"/>
        <w:ind w:left="1134"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14:paraId="50AF536C" w14:textId="77777777" w:rsidR="00A905FB" w:rsidRPr="00ED4680"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Les hommes apprennent le </w:t>
      </w:r>
      <w:proofErr w:type="spellStart"/>
      <w:r>
        <w:rPr>
          <w:rFonts w:ascii="Arial" w:hAnsi="Arial"/>
          <w:sz w:val="22"/>
          <w:szCs w:val="22"/>
        </w:rPr>
        <w:t>ssirum</w:t>
      </w:r>
      <w:proofErr w:type="spellEnd"/>
      <w:r>
        <w:rPr>
          <w:rFonts w:ascii="Arial" w:hAnsi="Arial"/>
          <w:sz w:val="22"/>
          <w:szCs w:val="22"/>
        </w:rPr>
        <w:t xml:space="preserve"> enfant auprès de leur père, grands-pères et de leurs voisins. Profondément ancré à tous les niveaux de la société coréenne, l’élément aide à cultiver l’esprit et le corps, et renforce la cohésion sociale et l’harmonie au sein des communautés et groupes : assister aux matchs, encourager les lutteurs et partager des émotions apportent au public comme aux lutteurs un sentiment d’appartenance et de continuité. Si le </w:t>
      </w:r>
      <w:proofErr w:type="spellStart"/>
      <w:r>
        <w:rPr>
          <w:rFonts w:ascii="Arial" w:hAnsi="Arial"/>
          <w:sz w:val="22"/>
          <w:szCs w:val="22"/>
        </w:rPr>
        <w:t>ssirum</w:t>
      </w:r>
      <w:proofErr w:type="spellEnd"/>
      <w:r>
        <w:rPr>
          <w:rFonts w:ascii="Arial" w:hAnsi="Arial"/>
          <w:sz w:val="22"/>
          <w:szCs w:val="22"/>
        </w:rPr>
        <w:t xml:space="preserve"> est pratiqué principalement par des hommes, les femmes jouent également des rôles importants. Celles-ci participent en tant que membres du public, préparent la nourriture et les costumes des lutteurs masculins et encouragent leurs enfants à apprendre et pratiquer le </w:t>
      </w:r>
      <w:proofErr w:type="spellStart"/>
      <w:r>
        <w:rPr>
          <w:rFonts w:ascii="Arial" w:hAnsi="Arial"/>
          <w:sz w:val="22"/>
          <w:szCs w:val="22"/>
        </w:rPr>
        <w:t>ssirum</w:t>
      </w:r>
      <w:proofErr w:type="spellEnd"/>
      <w:r>
        <w:rPr>
          <w:rFonts w:ascii="Arial" w:hAnsi="Arial"/>
          <w:sz w:val="22"/>
          <w:szCs w:val="22"/>
        </w:rPr>
        <w:t>.</w:t>
      </w:r>
    </w:p>
    <w:p w14:paraId="71203F82" w14:textId="77777777" w:rsidR="00A905FB" w:rsidRPr="00ED4680"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L’inscription du </w:t>
      </w:r>
      <w:proofErr w:type="spellStart"/>
      <w:r>
        <w:rPr>
          <w:rFonts w:ascii="Arial" w:hAnsi="Arial"/>
          <w:sz w:val="22"/>
          <w:szCs w:val="22"/>
        </w:rPr>
        <w:t>ssirum</w:t>
      </w:r>
      <w:proofErr w:type="spellEnd"/>
      <w:r>
        <w:rPr>
          <w:rFonts w:ascii="Arial" w:hAnsi="Arial"/>
          <w:sz w:val="22"/>
          <w:szCs w:val="22"/>
        </w:rPr>
        <w:t xml:space="preserve"> mettra en évidence l’importance de la pérennisation des traditions et coutumes populaires, favorisera le dialogue et le partage d’expérience entre les associations au niveau national et les différentes communautés qui pratiquent des éléments similaires dans le monde. La production d’objets matériels associés au </w:t>
      </w:r>
      <w:proofErr w:type="spellStart"/>
      <w:r>
        <w:rPr>
          <w:rFonts w:ascii="Arial" w:hAnsi="Arial"/>
          <w:sz w:val="22"/>
          <w:szCs w:val="22"/>
        </w:rPr>
        <w:t>ssirum</w:t>
      </w:r>
      <w:proofErr w:type="spellEnd"/>
      <w:r>
        <w:rPr>
          <w:rFonts w:ascii="Arial" w:hAnsi="Arial"/>
          <w:sz w:val="22"/>
          <w:szCs w:val="22"/>
        </w:rPr>
        <w:t xml:space="preserve"> et liés à l’expression d’un folklore oral souligne l’importance de la diversité culturelle et témoigne de la créativité humaine.</w:t>
      </w:r>
    </w:p>
    <w:p w14:paraId="7D313FEE" w14:textId="77777777" w:rsidR="00A905FB" w:rsidRPr="00ED4680"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R.3 :</w:t>
      </w:r>
      <w:r>
        <w:rPr>
          <w:rFonts w:ascii="Arial" w:hAnsi="Arial"/>
          <w:sz w:val="22"/>
          <w:szCs w:val="22"/>
        </w:rPr>
        <w:tab/>
        <w:t xml:space="preserve">Clairement structuré, le plan de sauvegarde proposé s’inspire des activités d’un cadre institutionnel en place depuis 1945. L’objectif principal de ce plan est le développement durable de la tradition, qui serait atteint grâce à des plans à long terme et annuels. Tout facteur pouvant influencer l’élément de manière négative serait prévenu par la désignation immédiate de contre-mesures. L’Association coréenne de </w:t>
      </w:r>
      <w:proofErr w:type="spellStart"/>
      <w:r>
        <w:rPr>
          <w:rFonts w:ascii="Arial" w:hAnsi="Arial"/>
          <w:sz w:val="22"/>
          <w:szCs w:val="22"/>
        </w:rPr>
        <w:t>ssirum</w:t>
      </w:r>
      <w:proofErr w:type="spellEnd"/>
      <w:r>
        <w:rPr>
          <w:rFonts w:ascii="Arial" w:hAnsi="Arial"/>
          <w:sz w:val="22"/>
          <w:szCs w:val="22"/>
        </w:rPr>
        <w:t xml:space="preserve"> est responsable de la mise en œuvre des activités liées à l’éducation formelle, à la documentation, à la recherche, à l’échange d’informations, à la promotion et à la diffusion, y compris à travers les centres de </w:t>
      </w:r>
      <w:proofErr w:type="spellStart"/>
      <w:r>
        <w:rPr>
          <w:rFonts w:ascii="Arial" w:hAnsi="Arial"/>
          <w:sz w:val="22"/>
          <w:szCs w:val="22"/>
        </w:rPr>
        <w:t>ssirum</w:t>
      </w:r>
      <w:proofErr w:type="spellEnd"/>
      <w:r>
        <w:rPr>
          <w:rFonts w:ascii="Arial" w:hAnsi="Arial"/>
          <w:sz w:val="22"/>
          <w:szCs w:val="22"/>
        </w:rPr>
        <w:t xml:space="preserve"> à l’échelle locale et nationale. La communauté a participé à l’élaboration des mesures de sauvegarde pendant trois réunions consultatives.</w:t>
      </w:r>
    </w:p>
    <w:p w14:paraId="656E8844" w14:textId="77777777" w:rsidR="00A905FB" w:rsidRPr="00ED4680"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R.4 :</w:t>
      </w:r>
      <w:r>
        <w:rPr>
          <w:rFonts w:ascii="Arial" w:hAnsi="Arial"/>
          <w:sz w:val="22"/>
          <w:szCs w:val="22"/>
        </w:rPr>
        <w:tab/>
        <w:t xml:space="preserve">Une large gamme d’institutions publiques et d’organisations ont participé à la préparation du dossier de candidature. L’Autorité nationale pour la protection du patrimoine culturel a rassemblé les données parmi les praticiens et détenteurs, et organisé des séminaires avec des experts responsables de la diffusion des techniques de </w:t>
      </w:r>
      <w:proofErr w:type="spellStart"/>
      <w:r>
        <w:rPr>
          <w:rFonts w:ascii="Arial" w:hAnsi="Arial"/>
          <w:sz w:val="22"/>
          <w:szCs w:val="22"/>
        </w:rPr>
        <w:t>ssirum</w:t>
      </w:r>
      <w:proofErr w:type="spellEnd"/>
      <w:r>
        <w:rPr>
          <w:rFonts w:ascii="Arial" w:hAnsi="Arial"/>
          <w:sz w:val="22"/>
          <w:szCs w:val="22"/>
        </w:rPr>
        <w:t xml:space="preserve">. Diverses expressions du consentement libre, préalable et éclairé sont fournies, et comportent les signatures de représentants des autorités nationales et locales, de clubs de </w:t>
      </w:r>
      <w:proofErr w:type="spellStart"/>
      <w:r>
        <w:rPr>
          <w:rFonts w:ascii="Arial" w:hAnsi="Arial"/>
          <w:sz w:val="22"/>
          <w:szCs w:val="22"/>
        </w:rPr>
        <w:t>ssirum</w:t>
      </w:r>
      <w:proofErr w:type="spellEnd"/>
      <w:r>
        <w:rPr>
          <w:rFonts w:ascii="Arial" w:hAnsi="Arial"/>
          <w:sz w:val="22"/>
          <w:szCs w:val="22"/>
        </w:rPr>
        <w:t>, de praticiens, d’écoliers et de différentes organisations socialistes de travailleurs.</w:t>
      </w:r>
    </w:p>
    <w:p w14:paraId="5C6E8DD1" w14:textId="77777777" w:rsidR="00A905FB" w:rsidRPr="00ED4680"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Pr>
          <w:rFonts w:ascii="Arial" w:hAnsi="Arial"/>
          <w:sz w:val="22"/>
          <w:szCs w:val="22"/>
        </w:rPr>
        <w:t>R.5 :</w:t>
      </w:r>
      <w:r>
        <w:rPr>
          <w:rFonts w:ascii="Arial" w:hAnsi="Arial"/>
          <w:sz w:val="22"/>
          <w:szCs w:val="22"/>
        </w:rPr>
        <w:tab/>
        <w:t xml:space="preserve">Cet élément est inclus dans l’inventaire national du patrimoine culturel immatériel de la République populaire démocratique de Corée qui est mis à jour tous les trois ans depuis 2013. L’élément a été inventorié grâce aux efforts conjugués de l’Association coréenne de </w:t>
      </w:r>
      <w:proofErr w:type="spellStart"/>
      <w:r>
        <w:rPr>
          <w:rFonts w:ascii="Arial" w:hAnsi="Arial"/>
          <w:sz w:val="22"/>
          <w:szCs w:val="22"/>
        </w:rPr>
        <w:t>ssirum</w:t>
      </w:r>
      <w:proofErr w:type="spellEnd"/>
      <w:r>
        <w:rPr>
          <w:rFonts w:ascii="Arial" w:hAnsi="Arial"/>
          <w:sz w:val="22"/>
          <w:szCs w:val="22"/>
        </w:rPr>
        <w:t xml:space="preserve">, de la Commission pour l’éducation, de l’Académie des sciences sociales, d’organes d’état, d’organisations de travailleurs et de nombreux passionnés de </w:t>
      </w:r>
      <w:proofErr w:type="spellStart"/>
      <w:r>
        <w:rPr>
          <w:rFonts w:ascii="Arial" w:hAnsi="Arial"/>
          <w:sz w:val="22"/>
          <w:szCs w:val="22"/>
        </w:rPr>
        <w:t>ssirum</w:t>
      </w:r>
      <w:proofErr w:type="spellEnd"/>
      <w:r>
        <w:rPr>
          <w:rFonts w:ascii="Arial" w:hAnsi="Arial"/>
          <w:sz w:val="22"/>
          <w:szCs w:val="22"/>
        </w:rPr>
        <w:t xml:space="preserve">. Les femmes ont également joué un rôle important dans le processus d’inventaire en fournissant des informations sur la viabilité et les fonctions culturelles et sociales du </w:t>
      </w:r>
      <w:proofErr w:type="spellStart"/>
      <w:r>
        <w:rPr>
          <w:rFonts w:ascii="Arial" w:hAnsi="Arial"/>
          <w:sz w:val="22"/>
          <w:szCs w:val="22"/>
        </w:rPr>
        <w:t>ssirum</w:t>
      </w:r>
      <w:proofErr w:type="spellEnd"/>
      <w:r>
        <w:rPr>
          <w:rFonts w:ascii="Arial" w:hAnsi="Arial"/>
          <w:sz w:val="22"/>
          <w:szCs w:val="22"/>
        </w:rPr>
        <w:t>.</w:t>
      </w:r>
    </w:p>
    <w:p w14:paraId="18436119" w14:textId="77777777" w:rsidR="00A905FB" w:rsidRPr="00FB4BB1" w:rsidRDefault="00A905FB" w:rsidP="007F4049">
      <w:pPr>
        <w:pStyle w:val="ListParagraph"/>
        <w:keepNext/>
        <w:numPr>
          <w:ilvl w:val="0"/>
          <w:numId w:val="66"/>
        </w:numPr>
        <w:tabs>
          <w:tab w:val="left" w:pos="567"/>
          <w:tab w:val="left" w:pos="1134"/>
          <w:tab w:val="left" w:pos="1701"/>
          <w:tab w:val="left" w:pos="2268"/>
        </w:tabs>
        <w:spacing w:before="120" w:after="120"/>
        <w:ind w:left="1134" w:hanging="567"/>
        <w:jc w:val="both"/>
        <w:rPr>
          <w:rFonts w:ascii="Arial" w:hAnsi="Arial"/>
          <w:sz w:val="22"/>
          <w:szCs w:val="22"/>
          <w:u w:val="single"/>
        </w:rPr>
      </w:pPr>
      <w:r w:rsidRPr="001524BE">
        <w:rPr>
          <w:rFonts w:ascii="Arial" w:hAnsi="Arial"/>
          <w:sz w:val="22"/>
          <w:szCs w:val="22"/>
          <w:u w:val="single"/>
        </w:rPr>
        <w:t>Prend note</w:t>
      </w:r>
      <w:r>
        <w:rPr>
          <w:rFonts w:ascii="Arial" w:hAnsi="Arial"/>
          <w:sz w:val="22"/>
          <w:szCs w:val="22"/>
          <w:u w:val="single"/>
        </w:rPr>
        <w:t xml:space="preserve"> en outre</w:t>
      </w:r>
      <w:r w:rsidRPr="00FB4BB1">
        <w:rPr>
          <w:rFonts w:ascii="Arial" w:hAnsi="Arial"/>
          <w:sz w:val="22"/>
          <w:szCs w:val="22"/>
        </w:rPr>
        <w:t xml:space="preserve"> que la République de Corée a proposé la candidature </w:t>
      </w:r>
      <w:r w:rsidRPr="00FB4BB1">
        <w:rPr>
          <w:rFonts w:ascii="Arial" w:hAnsi="Arial"/>
          <w:b/>
          <w:sz w:val="22"/>
          <w:szCs w:val="22"/>
        </w:rPr>
        <w:t xml:space="preserve">du </w:t>
      </w:r>
      <w:proofErr w:type="spellStart"/>
      <w:r w:rsidRPr="00FB4BB1">
        <w:rPr>
          <w:rFonts w:ascii="Arial" w:hAnsi="Arial"/>
          <w:b/>
          <w:sz w:val="22"/>
          <w:szCs w:val="22"/>
        </w:rPr>
        <w:t>ssireum</w:t>
      </w:r>
      <w:proofErr w:type="spellEnd"/>
      <w:r w:rsidRPr="00FB4BB1">
        <w:rPr>
          <w:rFonts w:ascii="Arial" w:hAnsi="Arial"/>
          <w:b/>
          <w:sz w:val="22"/>
          <w:szCs w:val="22"/>
        </w:rPr>
        <w:t>, lutte traditionnelle en République de Corée</w:t>
      </w:r>
      <w:r w:rsidRPr="00FB4BB1">
        <w:rPr>
          <w:rFonts w:ascii="Arial" w:hAnsi="Arial"/>
          <w:sz w:val="22"/>
          <w:szCs w:val="22"/>
        </w:rPr>
        <w:t xml:space="preserve"> (n° 01280) pour inscription sur la Liste représentative du patrimoine culturel immatériel de l’humanité :</w:t>
      </w:r>
    </w:p>
    <w:p w14:paraId="6BF0AB36" w14:textId="77777777" w:rsidR="00A905FB" w:rsidRPr="00532DAA" w:rsidRDefault="00A905FB" w:rsidP="00A905FB">
      <w:pPr>
        <w:tabs>
          <w:tab w:val="left" w:pos="1134"/>
          <w:tab w:val="left" w:pos="1701"/>
          <w:tab w:val="left" w:pos="2268"/>
        </w:tabs>
        <w:spacing w:before="120" w:after="120"/>
        <w:ind w:left="1134"/>
        <w:jc w:val="both"/>
        <w:rPr>
          <w:rFonts w:ascii="Arial" w:hAnsi="Arial" w:cs="Arial"/>
          <w:sz w:val="22"/>
          <w:szCs w:val="22"/>
        </w:rPr>
      </w:pPr>
      <w:r w:rsidRPr="00BE0CD0">
        <w:rPr>
          <w:rFonts w:ascii="Arial" w:hAnsi="Arial"/>
          <w:sz w:val="22"/>
          <w:szCs w:val="22"/>
        </w:rPr>
        <w:t xml:space="preserve">Le </w:t>
      </w:r>
      <w:proofErr w:type="spellStart"/>
      <w:r w:rsidRPr="00BE0CD0">
        <w:rPr>
          <w:rFonts w:ascii="Arial" w:hAnsi="Arial"/>
          <w:sz w:val="22"/>
          <w:szCs w:val="22"/>
        </w:rPr>
        <w:t>ssireum</w:t>
      </w:r>
      <w:proofErr w:type="spellEnd"/>
      <w:r w:rsidRPr="00BE0CD0">
        <w:rPr>
          <w:rFonts w:ascii="Arial" w:hAnsi="Arial"/>
          <w:sz w:val="22"/>
          <w:szCs w:val="22"/>
        </w:rPr>
        <w:t xml:space="preserve">, ou lutte traditionnelle, est une forme populaire de divertissement très appréciée dans toute la République de Corée. Le </w:t>
      </w:r>
      <w:proofErr w:type="spellStart"/>
      <w:r w:rsidRPr="00BE0CD0">
        <w:rPr>
          <w:rFonts w:ascii="Arial" w:hAnsi="Arial"/>
          <w:sz w:val="22"/>
          <w:szCs w:val="22"/>
        </w:rPr>
        <w:t>ssireum</w:t>
      </w:r>
      <w:proofErr w:type="spellEnd"/>
      <w:r w:rsidRPr="00BE0CD0">
        <w:rPr>
          <w:rFonts w:ascii="Arial" w:hAnsi="Arial"/>
          <w:sz w:val="22"/>
          <w:szCs w:val="22"/>
        </w:rPr>
        <w:t xml:space="preserve"> est un type de lutte dans laquelle deux lutteurs portant une longue ceinture de tissu autour de la taille et d’une jambe attrapent la ceinture de leur adversaire et tentent, par diverses techniques, de le mettre à terre. </w:t>
      </w:r>
      <w:r>
        <w:rPr>
          <w:rFonts w:ascii="Arial" w:hAnsi="Arial"/>
          <w:sz w:val="22"/>
          <w:szCs w:val="22"/>
        </w:rPr>
        <w:t>Pour les adultes, l</w:t>
      </w:r>
      <w:r w:rsidRPr="00BE0CD0">
        <w:rPr>
          <w:rFonts w:ascii="Arial" w:hAnsi="Arial"/>
          <w:sz w:val="22"/>
          <w:szCs w:val="22"/>
        </w:rPr>
        <w:t>e vainqueur</w:t>
      </w:r>
      <w:r>
        <w:rPr>
          <w:rFonts w:ascii="Arial" w:hAnsi="Arial"/>
          <w:sz w:val="22"/>
          <w:szCs w:val="22"/>
        </w:rPr>
        <w:t xml:space="preserve"> du dernier match</w:t>
      </w:r>
      <w:r w:rsidRPr="00BE0CD0">
        <w:rPr>
          <w:rFonts w:ascii="Arial" w:hAnsi="Arial"/>
          <w:sz w:val="22"/>
          <w:szCs w:val="22"/>
        </w:rPr>
        <w:t xml:space="preserve"> se voit remettre un bœuf, symbole de l’abondance agricole, et le titre de « </w:t>
      </w:r>
      <w:proofErr w:type="spellStart"/>
      <w:r w:rsidRPr="00BE0CD0">
        <w:rPr>
          <w:rFonts w:ascii="Arial" w:hAnsi="Arial"/>
          <w:sz w:val="22"/>
          <w:szCs w:val="22"/>
        </w:rPr>
        <w:t>jangsa</w:t>
      </w:r>
      <w:proofErr w:type="spellEnd"/>
      <w:r w:rsidRPr="00BE0CD0">
        <w:rPr>
          <w:rFonts w:ascii="Arial" w:hAnsi="Arial"/>
          <w:sz w:val="22"/>
          <w:szCs w:val="22"/>
        </w:rPr>
        <w:t xml:space="preserve"> ». Une fois le tournoi achevé, le </w:t>
      </w:r>
      <w:proofErr w:type="spellStart"/>
      <w:r w:rsidRPr="00BE0CD0">
        <w:rPr>
          <w:rFonts w:ascii="Arial" w:hAnsi="Arial"/>
          <w:sz w:val="22"/>
          <w:szCs w:val="22"/>
        </w:rPr>
        <w:t>jangsa</w:t>
      </w:r>
      <w:proofErr w:type="spellEnd"/>
      <w:r w:rsidRPr="00BE0CD0">
        <w:rPr>
          <w:rFonts w:ascii="Arial" w:hAnsi="Arial"/>
          <w:sz w:val="22"/>
          <w:szCs w:val="22"/>
        </w:rPr>
        <w:t xml:space="preserve"> défile dans le quartier sur son bœuf pour fêter sa victoire. Les combats se déroulent sur du sable dans n’importe quel endroit disponible d’un quartier, et sont ouverts aux membres de la communauté indépendamment de leur âge, des enfants aux anciens. Les combats sont organisés à diverses occasions, notamment les fêtes traditionnelles, les jours de marché et les festivals. Plusieurs régions ont développé des variantes locales du </w:t>
      </w:r>
      <w:proofErr w:type="spellStart"/>
      <w:r w:rsidRPr="00BE0CD0">
        <w:rPr>
          <w:rFonts w:ascii="Arial" w:hAnsi="Arial"/>
          <w:sz w:val="22"/>
          <w:szCs w:val="22"/>
        </w:rPr>
        <w:t>ssireum</w:t>
      </w:r>
      <w:proofErr w:type="spellEnd"/>
      <w:r w:rsidRPr="00BE0CD0">
        <w:rPr>
          <w:rFonts w:ascii="Arial" w:hAnsi="Arial"/>
          <w:sz w:val="22"/>
          <w:szCs w:val="22"/>
        </w:rPr>
        <w:t xml:space="preserve"> basées sur leurs contextes particuliers, mais ces différentes formes ont toutes en commun la fonction sociale du </w:t>
      </w:r>
      <w:proofErr w:type="spellStart"/>
      <w:r w:rsidRPr="00BE0CD0">
        <w:rPr>
          <w:rFonts w:ascii="Arial" w:hAnsi="Arial"/>
          <w:sz w:val="22"/>
          <w:szCs w:val="22"/>
        </w:rPr>
        <w:t>ssireum</w:t>
      </w:r>
      <w:proofErr w:type="spellEnd"/>
      <w:r w:rsidRPr="00BE0CD0">
        <w:rPr>
          <w:rFonts w:ascii="Arial" w:hAnsi="Arial"/>
          <w:sz w:val="22"/>
          <w:szCs w:val="22"/>
        </w:rPr>
        <w:t xml:space="preserve"> qui est de renforcer la solidarité et la collaboration au sein de la communauté. Étant un sport accessible qui présente peu de danger de blessure, le </w:t>
      </w:r>
      <w:proofErr w:type="spellStart"/>
      <w:r w:rsidRPr="00BE0CD0">
        <w:rPr>
          <w:rFonts w:ascii="Arial" w:hAnsi="Arial"/>
          <w:sz w:val="22"/>
          <w:szCs w:val="22"/>
        </w:rPr>
        <w:t>ssireum</w:t>
      </w:r>
      <w:proofErr w:type="spellEnd"/>
      <w:r w:rsidRPr="00BE0CD0">
        <w:rPr>
          <w:rFonts w:ascii="Arial" w:hAnsi="Arial"/>
          <w:sz w:val="22"/>
          <w:szCs w:val="22"/>
        </w:rPr>
        <w:t xml:space="preserve"> est également un moyen d’améliorer la santé mentale et physique. Les Coréens sont très exposés aux traditions du </w:t>
      </w:r>
      <w:proofErr w:type="spellStart"/>
      <w:r w:rsidRPr="00BE0CD0">
        <w:rPr>
          <w:rFonts w:ascii="Arial" w:hAnsi="Arial"/>
          <w:sz w:val="22"/>
          <w:szCs w:val="22"/>
        </w:rPr>
        <w:t>ssireum</w:t>
      </w:r>
      <w:proofErr w:type="spellEnd"/>
      <w:r w:rsidRPr="00BE0CD0">
        <w:rPr>
          <w:rFonts w:ascii="Arial" w:hAnsi="Arial"/>
          <w:sz w:val="22"/>
          <w:szCs w:val="22"/>
        </w:rPr>
        <w:t xml:space="preserve"> au sein des familles et des communautés locales : les membres de la famille enseignent les techniques de lutte aux enfants, les communautés locales organisent des tournois annuels de lutte ouverts à tous, et un enseignement est dispensé dans le cadre scolaire.</w:t>
      </w:r>
    </w:p>
    <w:p w14:paraId="0AE51A20" w14:textId="77777777" w:rsidR="00A905FB" w:rsidRPr="00FB4BB1" w:rsidRDefault="00A905FB" w:rsidP="007F4049">
      <w:pPr>
        <w:pStyle w:val="ListParagraph"/>
        <w:keepNext/>
        <w:numPr>
          <w:ilvl w:val="0"/>
          <w:numId w:val="66"/>
        </w:numPr>
        <w:tabs>
          <w:tab w:val="left" w:pos="567"/>
          <w:tab w:val="left" w:pos="1134"/>
          <w:tab w:val="left" w:pos="1701"/>
          <w:tab w:val="left" w:pos="2268"/>
        </w:tabs>
        <w:spacing w:before="120" w:after="120"/>
        <w:ind w:left="1134" w:hanging="567"/>
        <w:jc w:val="both"/>
        <w:rPr>
          <w:rFonts w:ascii="Arial" w:hAnsi="Arial" w:cs="Arial"/>
          <w:sz w:val="22"/>
          <w:szCs w:val="22"/>
        </w:rPr>
      </w:pPr>
      <w:r w:rsidRPr="00FB4BB1">
        <w:rPr>
          <w:rFonts w:ascii="Arial" w:hAnsi="Arial"/>
          <w:sz w:val="22"/>
          <w:szCs w:val="22"/>
          <w:u w:val="single"/>
        </w:rPr>
        <w:t>Décide en outre</w:t>
      </w:r>
      <w:r w:rsidRPr="00FB4BB1">
        <w:rPr>
          <w:rFonts w:ascii="Arial" w:hAnsi="Arial"/>
          <w:sz w:val="22"/>
          <w:szCs w:val="22"/>
        </w:rPr>
        <w:t xml:space="preserve"> que, d’après l’information contenue dans le dossier, la candidature satisfait aux critères d’inscription sur la Liste représentative du patrimoine culturel immatériel de l’humanité comme suit :</w:t>
      </w:r>
    </w:p>
    <w:p w14:paraId="1227F97F" w14:textId="77777777" w:rsidR="00A905FB" w:rsidRPr="001524BE"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Dans l</w:t>
      </w:r>
      <w:r>
        <w:rPr>
          <w:rFonts w:ascii="Arial" w:hAnsi="Arial"/>
          <w:sz w:val="22"/>
          <w:szCs w:val="22"/>
        </w:rPr>
        <w:t>’</w:t>
      </w:r>
      <w:r w:rsidRPr="001524BE">
        <w:rPr>
          <w:rFonts w:ascii="Arial" w:hAnsi="Arial"/>
          <w:sz w:val="22"/>
          <w:szCs w:val="22"/>
        </w:rPr>
        <w:t>ensemble du pays, l</w:t>
      </w:r>
      <w:r>
        <w:rPr>
          <w:rFonts w:ascii="Arial" w:hAnsi="Arial"/>
          <w:sz w:val="22"/>
          <w:szCs w:val="22"/>
        </w:rPr>
        <w:t>’</w:t>
      </w:r>
      <w:r w:rsidRPr="001524BE">
        <w:rPr>
          <w:rFonts w:ascii="Arial" w:hAnsi="Arial"/>
          <w:sz w:val="22"/>
          <w:szCs w:val="22"/>
        </w:rPr>
        <w:t xml:space="preserve">élément est reconnu par les Coréens comme faisant partie du patrimoine culturel </w:t>
      </w:r>
      <w:r>
        <w:rPr>
          <w:rFonts w:ascii="Arial" w:hAnsi="Arial"/>
          <w:sz w:val="22"/>
          <w:szCs w:val="22"/>
        </w:rPr>
        <w:t>coréen</w:t>
      </w:r>
      <w:r w:rsidRPr="001524BE">
        <w:rPr>
          <w:rFonts w:ascii="Arial" w:hAnsi="Arial"/>
          <w:sz w:val="22"/>
          <w:szCs w:val="22"/>
        </w:rPr>
        <w:t>. Les détenteurs de la tradition et les praticiens sont d</w:t>
      </w:r>
      <w:r>
        <w:rPr>
          <w:rFonts w:ascii="Arial" w:hAnsi="Arial"/>
          <w:sz w:val="22"/>
          <w:szCs w:val="22"/>
        </w:rPr>
        <w:t>’</w:t>
      </w:r>
      <w:r w:rsidRPr="001524BE">
        <w:rPr>
          <w:rFonts w:ascii="Arial" w:hAnsi="Arial"/>
          <w:sz w:val="22"/>
          <w:szCs w:val="22"/>
        </w:rPr>
        <w:t xml:space="preserve">âge, de </w:t>
      </w:r>
      <w:r>
        <w:rPr>
          <w:rFonts w:ascii="Arial" w:hAnsi="Arial"/>
          <w:sz w:val="22"/>
          <w:szCs w:val="22"/>
        </w:rPr>
        <w:t>genre</w:t>
      </w:r>
      <w:r w:rsidRPr="001524BE">
        <w:rPr>
          <w:rFonts w:ascii="Arial" w:hAnsi="Arial"/>
          <w:sz w:val="22"/>
          <w:szCs w:val="22"/>
        </w:rPr>
        <w:t>, de régions et de milieux sociaux différents. Conformément aux caractéristiques générales des jeux et des sports, l</w:t>
      </w:r>
      <w:r>
        <w:rPr>
          <w:rFonts w:ascii="Arial" w:hAnsi="Arial"/>
          <w:sz w:val="22"/>
          <w:szCs w:val="22"/>
        </w:rPr>
        <w:t>’</w:t>
      </w:r>
      <w:r w:rsidRPr="001524BE">
        <w:rPr>
          <w:rFonts w:ascii="Arial" w:hAnsi="Arial"/>
          <w:sz w:val="22"/>
          <w:szCs w:val="22"/>
        </w:rPr>
        <w:t>élément encourage la bonne santé mentale et physique, la solidarité, l</w:t>
      </w:r>
      <w:r>
        <w:rPr>
          <w:rFonts w:ascii="Arial" w:hAnsi="Arial"/>
          <w:sz w:val="22"/>
          <w:szCs w:val="22"/>
        </w:rPr>
        <w:t>’</w:t>
      </w:r>
      <w:r w:rsidRPr="001524BE">
        <w:rPr>
          <w:rFonts w:ascii="Arial" w:hAnsi="Arial"/>
          <w:sz w:val="22"/>
          <w:szCs w:val="22"/>
        </w:rPr>
        <w:t xml:space="preserve">unité et les valeurs sportives au sein de la communauté. Puisque les combats de </w:t>
      </w:r>
      <w:proofErr w:type="spellStart"/>
      <w:r w:rsidRPr="001524BE">
        <w:rPr>
          <w:rFonts w:ascii="Arial" w:hAnsi="Arial"/>
          <w:sz w:val="22"/>
          <w:szCs w:val="22"/>
        </w:rPr>
        <w:t>ssireum</w:t>
      </w:r>
      <w:proofErr w:type="spellEnd"/>
      <w:r w:rsidRPr="001524BE">
        <w:rPr>
          <w:rFonts w:ascii="Arial" w:hAnsi="Arial"/>
          <w:sz w:val="22"/>
          <w:szCs w:val="22"/>
        </w:rPr>
        <w:t xml:space="preserve"> ont lieu lors de chaque grande fête traditionnelle, ils sont étroitement liés à l</w:t>
      </w:r>
      <w:r>
        <w:rPr>
          <w:rFonts w:ascii="Arial" w:hAnsi="Arial"/>
          <w:sz w:val="22"/>
          <w:szCs w:val="22"/>
        </w:rPr>
        <w:t>’</w:t>
      </w:r>
      <w:r w:rsidRPr="001524BE">
        <w:rPr>
          <w:rFonts w:ascii="Arial" w:hAnsi="Arial"/>
          <w:sz w:val="22"/>
          <w:szCs w:val="22"/>
        </w:rPr>
        <w:t>identité culturelle coréenne.</w:t>
      </w:r>
    </w:p>
    <w:p w14:paraId="229B35A3" w14:textId="77777777" w:rsidR="00A905FB" w:rsidRPr="001524BE"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En soulignant la valeur des sports et des jeux traditionnels en tant que composante essentielle du patrimoine culturel immatériel,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 xml:space="preserve">élément pourrait contribuer à améliorer la visibilité de ce dernier. En raison de la diversité du </w:t>
      </w:r>
      <w:proofErr w:type="spellStart"/>
      <w:r w:rsidRPr="001524BE">
        <w:rPr>
          <w:rFonts w:ascii="Arial" w:hAnsi="Arial"/>
          <w:sz w:val="22"/>
          <w:szCs w:val="22"/>
        </w:rPr>
        <w:t>ssireum</w:t>
      </w:r>
      <w:proofErr w:type="spellEnd"/>
      <w:r w:rsidRPr="001524BE">
        <w:rPr>
          <w:rFonts w:ascii="Arial" w:hAnsi="Arial"/>
          <w:sz w:val="22"/>
          <w:szCs w:val="22"/>
        </w:rPr>
        <w:t xml:space="preserve"> en Corée et dans le monde, son inscription pourrait conduire à un dialogue entre les communautés concernant les différentes techniques et méthodes de lutte ainsi qu</w:t>
      </w:r>
      <w:r>
        <w:rPr>
          <w:rFonts w:ascii="Arial" w:hAnsi="Arial"/>
          <w:sz w:val="22"/>
          <w:szCs w:val="22"/>
        </w:rPr>
        <w:t>’</w:t>
      </w:r>
      <w:r w:rsidRPr="001524BE">
        <w:rPr>
          <w:rFonts w:ascii="Arial" w:hAnsi="Arial"/>
          <w:sz w:val="22"/>
          <w:szCs w:val="22"/>
        </w:rPr>
        <w:t>à la création d</w:t>
      </w:r>
      <w:r>
        <w:rPr>
          <w:rFonts w:ascii="Arial" w:hAnsi="Arial"/>
          <w:sz w:val="22"/>
          <w:szCs w:val="22"/>
        </w:rPr>
        <w:t>’</w:t>
      </w:r>
      <w:r w:rsidRPr="001524BE">
        <w:rPr>
          <w:rFonts w:ascii="Arial" w:hAnsi="Arial"/>
          <w:sz w:val="22"/>
          <w:szCs w:val="22"/>
        </w:rPr>
        <w:t xml:space="preserve">un réseau mondial du </w:t>
      </w:r>
      <w:proofErr w:type="spellStart"/>
      <w:r w:rsidRPr="001524BE">
        <w:rPr>
          <w:rFonts w:ascii="Arial" w:hAnsi="Arial"/>
          <w:sz w:val="22"/>
          <w:szCs w:val="22"/>
        </w:rPr>
        <w:t>ssireum</w:t>
      </w:r>
      <w:proofErr w:type="spellEnd"/>
      <w:r w:rsidRPr="001524BE">
        <w:rPr>
          <w:rFonts w:ascii="Arial" w:hAnsi="Arial"/>
          <w:sz w:val="22"/>
          <w:szCs w:val="22"/>
        </w:rPr>
        <w:t xml:space="preserve"> visant à promouvoir des activités communes. Elle permettrait aussi de souligner la variété des formes de lutte selon les contextes naturels et historiques des pays d</w:t>
      </w:r>
      <w:r>
        <w:rPr>
          <w:rFonts w:ascii="Arial" w:hAnsi="Arial"/>
          <w:sz w:val="22"/>
          <w:szCs w:val="22"/>
        </w:rPr>
        <w:t>’</w:t>
      </w:r>
      <w:r w:rsidRPr="001524BE">
        <w:rPr>
          <w:rFonts w:ascii="Arial" w:hAnsi="Arial"/>
          <w:sz w:val="22"/>
          <w:szCs w:val="22"/>
        </w:rPr>
        <w:t xml:space="preserve">origine, </w:t>
      </w:r>
      <w:r>
        <w:rPr>
          <w:rFonts w:ascii="Arial" w:hAnsi="Arial"/>
          <w:sz w:val="22"/>
          <w:szCs w:val="22"/>
        </w:rPr>
        <w:t>témoignant ainsi</w:t>
      </w:r>
      <w:r w:rsidRPr="001524BE">
        <w:rPr>
          <w:rFonts w:ascii="Arial" w:hAnsi="Arial"/>
          <w:sz w:val="22"/>
          <w:szCs w:val="22"/>
        </w:rPr>
        <w:t xml:space="preserve"> de la diversité culturelle et de la créativité humaine.</w:t>
      </w:r>
    </w:p>
    <w:p w14:paraId="3765600B" w14:textId="77777777" w:rsidR="00A905FB" w:rsidRPr="001524BE"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sauvegarde de l</w:t>
      </w:r>
      <w:r>
        <w:rPr>
          <w:rFonts w:ascii="Arial" w:hAnsi="Arial"/>
          <w:sz w:val="22"/>
          <w:szCs w:val="22"/>
        </w:rPr>
        <w:t>’</w:t>
      </w:r>
      <w:r w:rsidRPr="001524BE">
        <w:rPr>
          <w:rFonts w:ascii="Arial" w:hAnsi="Arial"/>
          <w:sz w:val="22"/>
          <w:szCs w:val="22"/>
        </w:rPr>
        <w:t>élément est assurée par les familles, les communautés locales, les écoles, les universités, l</w:t>
      </w:r>
      <w:r>
        <w:rPr>
          <w:rFonts w:ascii="Arial" w:hAnsi="Arial"/>
          <w:sz w:val="22"/>
          <w:szCs w:val="22"/>
        </w:rPr>
        <w:t xml:space="preserve">’Association coréenne de </w:t>
      </w:r>
      <w:proofErr w:type="spellStart"/>
      <w:r>
        <w:rPr>
          <w:rFonts w:ascii="Arial" w:hAnsi="Arial"/>
          <w:sz w:val="22"/>
          <w:szCs w:val="22"/>
        </w:rPr>
        <w:t>s</w:t>
      </w:r>
      <w:r w:rsidRPr="001524BE">
        <w:rPr>
          <w:rFonts w:ascii="Arial" w:hAnsi="Arial"/>
          <w:sz w:val="22"/>
          <w:szCs w:val="22"/>
        </w:rPr>
        <w:t>sireum</w:t>
      </w:r>
      <w:proofErr w:type="spellEnd"/>
      <w:r w:rsidRPr="001524BE">
        <w:rPr>
          <w:rFonts w:ascii="Arial" w:hAnsi="Arial"/>
          <w:sz w:val="22"/>
          <w:szCs w:val="22"/>
        </w:rPr>
        <w:t xml:space="preserve"> et ses branches régionales, et bénéficie d</w:t>
      </w:r>
      <w:r>
        <w:rPr>
          <w:rFonts w:ascii="Arial" w:hAnsi="Arial"/>
          <w:sz w:val="22"/>
          <w:szCs w:val="22"/>
        </w:rPr>
        <w:t>’</w:t>
      </w:r>
      <w:r w:rsidRPr="001524BE">
        <w:rPr>
          <w:rFonts w:ascii="Arial" w:hAnsi="Arial"/>
          <w:sz w:val="22"/>
          <w:szCs w:val="22"/>
        </w:rPr>
        <w:t>un important soutien institutionnel et administratif de la part du gouvernement. Les mesures de sauvegarde proposées sont équilibrées et reflètent la large présence de l</w:t>
      </w:r>
      <w:r>
        <w:rPr>
          <w:rFonts w:ascii="Arial" w:hAnsi="Arial"/>
          <w:sz w:val="22"/>
          <w:szCs w:val="22"/>
        </w:rPr>
        <w:t>’</w:t>
      </w:r>
      <w:r w:rsidRPr="001524BE">
        <w:rPr>
          <w:rFonts w:ascii="Arial" w:hAnsi="Arial"/>
          <w:sz w:val="22"/>
          <w:szCs w:val="22"/>
        </w:rPr>
        <w:t>élément dans tout le pays, tout en considérant que la transmission reste le meilleur moyen d</w:t>
      </w:r>
      <w:r>
        <w:rPr>
          <w:rFonts w:ascii="Arial" w:hAnsi="Arial"/>
          <w:sz w:val="22"/>
          <w:szCs w:val="22"/>
        </w:rPr>
        <w:t>’</w:t>
      </w:r>
      <w:r w:rsidRPr="001524BE">
        <w:rPr>
          <w:rFonts w:ascii="Arial" w:hAnsi="Arial"/>
          <w:sz w:val="22"/>
          <w:szCs w:val="22"/>
        </w:rPr>
        <w:t xml:space="preserve">assurer sa sauvegarde dans le temps. Le plan de sauvegarde inclut </w:t>
      </w:r>
      <w:r>
        <w:rPr>
          <w:rFonts w:ascii="Arial" w:hAnsi="Arial"/>
          <w:sz w:val="22"/>
          <w:szCs w:val="22"/>
        </w:rPr>
        <w:t>le suivi</w:t>
      </w:r>
      <w:r w:rsidRPr="001524BE">
        <w:rPr>
          <w:rFonts w:ascii="Arial" w:hAnsi="Arial"/>
          <w:sz w:val="22"/>
          <w:szCs w:val="22"/>
        </w:rPr>
        <w:t xml:space="preserve"> des éventuels effets secondaires de l</w:t>
      </w:r>
      <w:r>
        <w:rPr>
          <w:rFonts w:ascii="Arial" w:hAnsi="Arial"/>
          <w:sz w:val="22"/>
          <w:szCs w:val="22"/>
        </w:rPr>
        <w:t>’</w:t>
      </w:r>
      <w:r w:rsidRPr="001524BE">
        <w:rPr>
          <w:rFonts w:ascii="Arial" w:hAnsi="Arial"/>
          <w:sz w:val="22"/>
          <w:szCs w:val="22"/>
        </w:rPr>
        <w:t xml:space="preserve">inscription et des actions visant à empêcher la commercialisation du </w:t>
      </w:r>
      <w:proofErr w:type="spellStart"/>
      <w:r w:rsidRPr="001524BE">
        <w:rPr>
          <w:rFonts w:ascii="Arial" w:hAnsi="Arial"/>
          <w:sz w:val="22"/>
          <w:szCs w:val="22"/>
        </w:rPr>
        <w:t>ssireum</w:t>
      </w:r>
      <w:proofErr w:type="spellEnd"/>
      <w:r w:rsidRPr="001524BE">
        <w:rPr>
          <w:rFonts w:ascii="Arial" w:hAnsi="Arial"/>
          <w:sz w:val="22"/>
          <w:szCs w:val="22"/>
        </w:rPr>
        <w:t>.</w:t>
      </w:r>
    </w:p>
    <w:p w14:paraId="472257D1" w14:textId="77777777" w:rsidR="00A905FB" w:rsidRPr="001524BE"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Trois grands groupes ont participé au processus de candidature : la population coréenne </w:t>
      </w:r>
      <w:r>
        <w:rPr>
          <w:rFonts w:ascii="Arial" w:hAnsi="Arial"/>
          <w:sz w:val="22"/>
          <w:szCs w:val="22"/>
        </w:rPr>
        <w:t xml:space="preserve">en </w:t>
      </w:r>
      <w:r w:rsidRPr="001524BE">
        <w:rPr>
          <w:rFonts w:ascii="Arial" w:hAnsi="Arial"/>
          <w:sz w:val="22"/>
          <w:szCs w:val="22"/>
        </w:rPr>
        <w:t xml:space="preserve">général qui a sélectionné le </w:t>
      </w:r>
      <w:proofErr w:type="spellStart"/>
      <w:r w:rsidRPr="001524BE">
        <w:rPr>
          <w:rFonts w:ascii="Arial" w:hAnsi="Arial"/>
          <w:sz w:val="22"/>
          <w:szCs w:val="22"/>
        </w:rPr>
        <w:t>ssireum</w:t>
      </w:r>
      <w:proofErr w:type="spellEnd"/>
      <w:r w:rsidRPr="001524BE">
        <w:rPr>
          <w:rFonts w:ascii="Arial" w:hAnsi="Arial"/>
          <w:sz w:val="22"/>
          <w:szCs w:val="22"/>
        </w:rPr>
        <w:t xml:space="preserve"> comme l</w:t>
      </w:r>
      <w:r>
        <w:rPr>
          <w:rFonts w:ascii="Arial" w:hAnsi="Arial"/>
          <w:sz w:val="22"/>
          <w:szCs w:val="22"/>
        </w:rPr>
        <w:t>’</w:t>
      </w:r>
      <w:r w:rsidRPr="001524BE">
        <w:rPr>
          <w:rFonts w:ascii="Arial" w:hAnsi="Arial"/>
          <w:sz w:val="22"/>
          <w:szCs w:val="22"/>
        </w:rPr>
        <w:t>un des 100 symboles de la culture coréenne et le considère comme une part importante de son identité, l</w:t>
      </w:r>
      <w:r>
        <w:rPr>
          <w:rFonts w:ascii="Arial" w:hAnsi="Arial"/>
          <w:sz w:val="22"/>
          <w:szCs w:val="22"/>
        </w:rPr>
        <w:t xml:space="preserve">’Association coréenne de </w:t>
      </w:r>
      <w:proofErr w:type="spellStart"/>
      <w:r>
        <w:rPr>
          <w:rFonts w:ascii="Arial" w:hAnsi="Arial"/>
          <w:sz w:val="22"/>
          <w:szCs w:val="22"/>
        </w:rPr>
        <w:t>s</w:t>
      </w:r>
      <w:r w:rsidRPr="001524BE">
        <w:rPr>
          <w:rFonts w:ascii="Arial" w:hAnsi="Arial"/>
          <w:sz w:val="22"/>
          <w:szCs w:val="22"/>
        </w:rPr>
        <w:t>sireum</w:t>
      </w:r>
      <w:proofErr w:type="spellEnd"/>
      <w:r w:rsidRPr="001524BE">
        <w:rPr>
          <w:rFonts w:ascii="Arial" w:hAnsi="Arial"/>
          <w:sz w:val="22"/>
          <w:szCs w:val="22"/>
        </w:rPr>
        <w:t xml:space="preserve"> qui représente les praticiens et a préparé le dossier de candidature, et des experts et universitaires qui ont aussi été impliqués dans la préparation du dossier. Les associations régionales représentatives et les universitaires de l</w:t>
      </w:r>
      <w:r>
        <w:rPr>
          <w:rFonts w:ascii="Arial" w:hAnsi="Arial"/>
          <w:sz w:val="22"/>
          <w:szCs w:val="22"/>
        </w:rPr>
        <w:t>’</w:t>
      </w:r>
      <w:r w:rsidRPr="001524BE">
        <w:rPr>
          <w:rFonts w:ascii="Arial" w:hAnsi="Arial"/>
          <w:sz w:val="22"/>
          <w:szCs w:val="22"/>
        </w:rPr>
        <w:t xml:space="preserve">Université </w:t>
      </w:r>
      <w:proofErr w:type="spellStart"/>
      <w:r w:rsidRPr="001524BE">
        <w:rPr>
          <w:rFonts w:ascii="Arial" w:hAnsi="Arial"/>
          <w:sz w:val="22"/>
          <w:szCs w:val="22"/>
        </w:rPr>
        <w:t>Yong-In</w:t>
      </w:r>
      <w:proofErr w:type="spellEnd"/>
      <w:r w:rsidRPr="001524BE">
        <w:rPr>
          <w:rFonts w:ascii="Arial" w:hAnsi="Arial"/>
          <w:sz w:val="22"/>
          <w:szCs w:val="22"/>
        </w:rPr>
        <w:t xml:space="preserve"> ont fourni leur consentement </w:t>
      </w:r>
      <w:r>
        <w:rPr>
          <w:rFonts w:ascii="Arial" w:hAnsi="Arial"/>
          <w:sz w:val="22"/>
          <w:szCs w:val="22"/>
        </w:rPr>
        <w:t>libre, préalable et éclairé</w:t>
      </w:r>
      <w:r w:rsidRPr="001524BE">
        <w:rPr>
          <w:rFonts w:ascii="Arial" w:hAnsi="Arial"/>
          <w:sz w:val="22"/>
          <w:szCs w:val="22"/>
        </w:rPr>
        <w:t xml:space="preserve"> au nom de l</w:t>
      </w:r>
      <w:r>
        <w:rPr>
          <w:rFonts w:ascii="Arial" w:hAnsi="Arial"/>
          <w:sz w:val="22"/>
          <w:szCs w:val="22"/>
        </w:rPr>
        <w:t>’</w:t>
      </w:r>
      <w:r w:rsidRPr="001524BE">
        <w:rPr>
          <w:rFonts w:ascii="Arial" w:hAnsi="Arial"/>
          <w:sz w:val="22"/>
          <w:szCs w:val="22"/>
        </w:rPr>
        <w:t xml:space="preserve">ensemble de la communauté du </w:t>
      </w:r>
      <w:proofErr w:type="spellStart"/>
      <w:r w:rsidRPr="001524BE">
        <w:rPr>
          <w:rFonts w:ascii="Arial" w:hAnsi="Arial"/>
          <w:sz w:val="22"/>
          <w:szCs w:val="22"/>
        </w:rPr>
        <w:t>ssireum</w:t>
      </w:r>
      <w:proofErr w:type="spellEnd"/>
      <w:r w:rsidRPr="001524BE">
        <w:rPr>
          <w:rFonts w:ascii="Arial" w:hAnsi="Arial"/>
          <w:sz w:val="22"/>
          <w:szCs w:val="22"/>
        </w:rPr>
        <w:t>.</w:t>
      </w:r>
    </w:p>
    <w:p w14:paraId="0B8FD441" w14:textId="77777777" w:rsidR="00A905FB" w:rsidRPr="001524BE" w:rsidRDefault="00A905FB" w:rsidP="00A905FB">
      <w:pPr>
        <w:tabs>
          <w:tab w:val="left" w:pos="567"/>
          <w:tab w:val="left" w:pos="1134"/>
          <w:tab w:val="left" w:pos="1701"/>
          <w:tab w:val="left" w:pos="2268"/>
        </w:tabs>
        <w:spacing w:before="120" w:after="120"/>
        <w:ind w:left="1701"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Depuis</w:t>
      </w:r>
      <w:r>
        <w:rPr>
          <w:rFonts w:ascii="Arial" w:hAnsi="Arial"/>
          <w:sz w:val="22"/>
          <w:szCs w:val="22"/>
        </w:rPr>
        <w:t xml:space="preserve"> </w:t>
      </w:r>
      <w:r w:rsidRPr="001524BE">
        <w:rPr>
          <w:rFonts w:ascii="Arial" w:hAnsi="Arial"/>
          <w:sz w:val="22"/>
          <w:szCs w:val="22"/>
        </w:rPr>
        <w:t>2011, l</w:t>
      </w:r>
      <w:r>
        <w:rPr>
          <w:rFonts w:ascii="Arial" w:hAnsi="Arial"/>
          <w:sz w:val="22"/>
          <w:szCs w:val="22"/>
        </w:rPr>
        <w:t>’</w:t>
      </w:r>
      <w:r w:rsidRPr="001524BE">
        <w:rPr>
          <w:rFonts w:ascii="Arial" w:hAnsi="Arial"/>
          <w:sz w:val="22"/>
          <w:szCs w:val="22"/>
        </w:rPr>
        <w:t xml:space="preserve">élément est </w:t>
      </w:r>
      <w:r>
        <w:rPr>
          <w:rFonts w:ascii="Arial" w:hAnsi="Arial"/>
          <w:sz w:val="22"/>
          <w:szCs w:val="22"/>
        </w:rPr>
        <w:t>inclus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 xml:space="preserve">nventaire </w:t>
      </w:r>
      <w:r>
        <w:rPr>
          <w:rFonts w:ascii="Arial" w:hAnsi="Arial"/>
          <w:sz w:val="22"/>
          <w:szCs w:val="22"/>
        </w:rPr>
        <w:t>national</w:t>
      </w:r>
      <w:r w:rsidRPr="001524BE">
        <w:rPr>
          <w:rFonts w:ascii="Arial" w:hAnsi="Arial"/>
          <w:sz w:val="22"/>
          <w:szCs w:val="22"/>
        </w:rPr>
        <w:t xml:space="preserve"> géré par l</w:t>
      </w:r>
      <w:r>
        <w:rPr>
          <w:rFonts w:ascii="Arial" w:hAnsi="Arial"/>
          <w:sz w:val="22"/>
          <w:szCs w:val="22"/>
        </w:rPr>
        <w:t>’</w:t>
      </w:r>
      <w:r w:rsidRPr="001524BE">
        <w:rPr>
          <w:rFonts w:ascii="Arial" w:hAnsi="Arial"/>
          <w:sz w:val="22"/>
          <w:szCs w:val="22"/>
        </w:rPr>
        <w:t>Administration du patrimoine culturel. Cette organisation met à jour chaque entrée au moins une fois tous les cinq ans. L</w:t>
      </w:r>
      <w:r>
        <w:rPr>
          <w:rFonts w:ascii="Arial" w:hAnsi="Arial"/>
          <w:sz w:val="22"/>
          <w:szCs w:val="22"/>
        </w:rPr>
        <w:t>’</w:t>
      </w:r>
      <w:r w:rsidRPr="001524BE">
        <w:rPr>
          <w:rFonts w:ascii="Arial" w:hAnsi="Arial"/>
          <w:sz w:val="22"/>
          <w:szCs w:val="22"/>
        </w:rPr>
        <w:t xml:space="preserve">élément a été identifié et défini par différentes strates de la société, y compris </w:t>
      </w:r>
      <w:r>
        <w:rPr>
          <w:rFonts w:ascii="Arial" w:hAnsi="Arial"/>
          <w:sz w:val="22"/>
          <w:szCs w:val="22"/>
        </w:rPr>
        <w:t>le grand public</w:t>
      </w:r>
      <w:r w:rsidRPr="001524BE">
        <w:rPr>
          <w:rFonts w:ascii="Arial" w:hAnsi="Arial"/>
          <w:sz w:val="22"/>
          <w:szCs w:val="22"/>
        </w:rPr>
        <w:t>, qui ont contribué à la création de la liste nationale.</w:t>
      </w:r>
    </w:p>
    <w:p w14:paraId="27CE8799" w14:textId="2C7ABAA8" w:rsidR="00A905FB" w:rsidRDefault="00A905FB" w:rsidP="007F4049">
      <w:pPr>
        <w:numPr>
          <w:ilvl w:val="0"/>
          <w:numId w:val="6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FB4BB1">
        <w:rPr>
          <w:rFonts w:ascii="Arial" w:hAnsi="Arial" w:cs="Arial"/>
          <w:bCs/>
          <w:sz w:val="22"/>
          <w:szCs w:val="22"/>
          <w:u w:val="single"/>
        </w:rPr>
        <w:t>Reconnait</w:t>
      </w:r>
      <w:r>
        <w:rPr>
          <w:rFonts w:ascii="Arial" w:hAnsi="Arial" w:cs="Arial"/>
          <w:bCs/>
          <w:sz w:val="22"/>
          <w:szCs w:val="22"/>
        </w:rPr>
        <w:t xml:space="preserve"> la volonté exprimée par les deux États soumissionnaires, suite à l’évaluation des deux dossiers individuels par l’Organe d’évaluation, de voir les deux dossiers </w:t>
      </w:r>
      <w:r w:rsidR="008221EF">
        <w:rPr>
          <w:rFonts w:ascii="Arial" w:hAnsi="Arial" w:cs="Arial"/>
          <w:bCs/>
          <w:sz w:val="22"/>
          <w:szCs w:val="22"/>
        </w:rPr>
        <w:t xml:space="preserve">conjointement </w:t>
      </w:r>
      <w:r>
        <w:rPr>
          <w:rFonts w:ascii="Arial" w:hAnsi="Arial" w:cs="Arial"/>
          <w:bCs/>
          <w:sz w:val="22"/>
          <w:szCs w:val="22"/>
        </w:rPr>
        <w:t>examinés par le Comité</w:t>
      </w:r>
      <w:r w:rsidR="00A91A99">
        <w:rPr>
          <w:rFonts w:ascii="Arial" w:hAnsi="Arial" w:cs="Arial"/>
          <w:bCs/>
          <w:sz w:val="22"/>
          <w:szCs w:val="22"/>
        </w:rPr>
        <w:t> </w:t>
      </w:r>
      <w:r>
        <w:rPr>
          <w:rFonts w:ascii="Arial" w:hAnsi="Arial" w:cs="Arial"/>
          <w:bCs/>
          <w:sz w:val="22"/>
          <w:szCs w:val="22"/>
        </w:rPr>
        <w:t>;</w:t>
      </w:r>
    </w:p>
    <w:p w14:paraId="3934C516" w14:textId="39C1A524" w:rsidR="00A905FB" w:rsidRPr="00FB4BB1" w:rsidRDefault="00A905FB" w:rsidP="007F4049">
      <w:pPr>
        <w:numPr>
          <w:ilvl w:val="0"/>
          <w:numId w:val="6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FB4BB1">
        <w:rPr>
          <w:rFonts w:ascii="Arial" w:hAnsi="Arial" w:cs="Arial"/>
          <w:bCs/>
          <w:sz w:val="22"/>
          <w:szCs w:val="22"/>
          <w:u w:val="single"/>
        </w:rPr>
        <w:t>Prenant en considération</w:t>
      </w:r>
      <w:r>
        <w:rPr>
          <w:rFonts w:ascii="Arial" w:hAnsi="Arial" w:cs="Arial"/>
          <w:bCs/>
          <w:sz w:val="22"/>
          <w:szCs w:val="22"/>
        </w:rPr>
        <w:t xml:space="preserve"> la recommandation de l’Organe d’évaluation d’inscrire les deux éléments, </w:t>
      </w:r>
      <w:r w:rsidRPr="00FB4BB1">
        <w:rPr>
          <w:rFonts w:ascii="Arial" w:hAnsi="Arial" w:cs="Arial"/>
          <w:bCs/>
          <w:sz w:val="22"/>
          <w:szCs w:val="22"/>
          <w:u w:val="single"/>
        </w:rPr>
        <w:t>décide</w:t>
      </w:r>
      <w:r>
        <w:rPr>
          <w:rFonts w:ascii="Arial" w:hAnsi="Arial" w:cs="Arial"/>
          <w:bCs/>
          <w:sz w:val="22"/>
          <w:szCs w:val="22"/>
        </w:rPr>
        <w:t>, à titre exceptionnel, d’examiner</w:t>
      </w:r>
      <w:r w:rsidR="008221EF">
        <w:rPr>
          <w:rFonts w:ascii="Arial" w:hAnsi="Arial" w:cs="Arial"/>
          <w:bCs/>
          <w:sz w:val="22"/>
          <w:szCs w:val="22"/>
        </w:rPr>
        <w:t xml:space="preserve"> conjointement</w:t>
      </w:r>
      <w:r>
        <w:rPr>
          <w:rFonts w:ascii="Arial" w:hAnsi="Arial" w:cs="Arial"/>
          <w:bCs/>
          <w:sz w:val="22"/>
          <w:szCs w:val="22"/>
        </w:rPr>
        <w:t xml:space="preserve"> les deux dossiers </w:t>
      </w:r>
      <w:r w:rsidR="008221EF">
        <w:rPr>
          <w:rFonts w:ascii="Arial" w:hAnsi="Arial" w:cs="Arial"/>
          <w:bCs/>
          <w:sz w:val="22"/>
          <w:szCs w:val="22"/>
        </w:rPr>
        <w:t>soumis</w:t>
      </w:r>
      <w:r>
        <w:rPr>
          <w:rFonts w:ascii="Arial" w:hAnsi="Arial" w:cs="Arial"/>
          <w:bCs/>
          <w:sz w:val="22"/>
          <w:szCs w:val="22"/>
        </w:rPr>
        <w:t xml:space="preserve"> par la République </w:t>
      </w:r>
      <w:r w:rsidRPr="00BD3493">
        <w:rPr>
          <w:rFonts w:ascii="Arial" w:hAnsi="Arial" w:cs="Arial"/>
          <w:bCs/>
          <w:sz w:val="22"/>
          <w:szCs w:val="22"/>
        </w:rPr>
        <w:t>populaire démocratique de Corée</w:t>
      </w:r>
      <w:r>
        <w:rPr>
          <w:rFonts w:ascii="Arial" w:hAnsi="Arial" w:cs="Arial"/>
          <w:bCs/>
          <w:sz w:val="22"/>
          <w:szCs w:val="22"/>
        </w:rPr>
        <w:t xml:space="preserve"> et la République de Corée ;</w:t>
      </w:r>
    </w:p>
    <w:p w14:paraId="3879A1ED" w14:textId="2BBAF04F" w:rsidR="00A905FB" w:rsidRPr="001524BE" w:rsidRDefault="00A905FB" w:rsidP="007F4049">
      <w:pPr>
        <w:numPr>
          <w:ilvl w:val="0"/>
          <w:numId w:val="66"/>
        </w:numPr>
        <w:tabs>
          <w:tab w:val="left" w:pos="567"/>
          <w:tab w:val="left" w:pos="1134"/>
          <w:tab w:val="left" w:pos="1701"/>
          <w:tab w:val="left" w:pos="2268"/>
        </w:tabs>
        <w:spacing w:before="120" w:after="120"/>
        <w:ind w:left="1134" w:hanging="567"/>
        <w:jc w:val="both"/>
        <w:rPr>
          <w:rFonts w:ascii="Arial" w:hAnsi="Arial" w:cs="Arial"/>
          <w:bCs/>
          <w:sz w:val="22"/>
          <w:szCs w:val="22"/>
        </w:rPr>
      </w:pPr>
      <w:r w:rsidRPr="001524BE">
        <w:rPr>
          <w:rFonts w:ascii="Arial" w:hAnsi="Arial"/>
          <w:bCs/>
          <w:sz w:val="22"/>
          <w:szCs w:val="22"/>
          <w:u w:val="single"/>
        </w:rPr>
        <w:t>Inscrit</w:t>
      </w:r>
      <w:r w:rsidRPr="00532DAA">
        <w:rPr>
          <w:rFonts w:ascii="Arial" w:hAnsi="Arial"/>
          <w:bCs/>
          <w:sz w:val="22"/>
          <w:szCs w:val="22"/>
        </w:rPr>
        <w:t xml:space="preserve"> </w:t>
      </w:r>
      <w:r w:rsidR="00C74A25" w:rsidRPr="00C74A25">
        <w:rPr>
          <w:rFonts w:ascii="Arial" w:hAnsi="Arial" w:cs="Arial"/>
          <w:b/>
          <w:sz w:val="22"/>
          <w:szCs w:val="22"/>
        </w:rPr>
        <w:t>la lutte coréenne</w:t>
      </w:r>
      <w:r w:rsidR="00A0475A">
        <w:rPr>
          <w:rFonts w:ascii="Arial" w:hAnsi="Arial" w:cs="Arial"/>
          <w:b/>
          <w:sz w:val="22"/>
          <w:szCs w:val="22"/>
        </w:rPr>
        <w:t xml:space="preserve"> traditionnelle</w:t>
      </w:r>
      <w:r w:rsidR="00E83DE6">
        <w:rPr>
          <w:rFonts w:ascii="Arial" w:hAnsi="Arial" w:cs="Arial"/>
          <w:b/>
          <w:sz w:val="22"/>
          <w:szCs w:val="22"/>
        </w:rPr>
        <w:t xml:space="preserve"> (</w:t>
      </w:r>
      <w:proofErr w:type="spellStart"/>
      <w:r w:rsidR="00E83DE6">
        <w:rPr>
          <w:rFonts w:ascii="Arial" w:hAnsi="Arial" w:cs="Arial"/>
          <w:b/>
          <w:sz w:val="22"/>
          <w:szCs w:val="22"/>
        </w:rPr>
        <w:t>ssirum</w:t>
      </w:r>
      <w:proofErr w:type="spellEnd"/>
      <w:r w:rsidR="00E83DE6">
        <w:rPr>
          <w:rFonts w:ascii="Arial" w:hAnsi="Arial" w:cs="Arial"/>
          <w:b/>
          <w:sz w:val="22"/>
          <w:szCs w:val="22"/>
        </w:rPr>
        <w:t>/</w:t>
      </w:r>
      <w:proofErr w:type="spellStart"/>
      <w:r w:rsidR="00E83DE6">
        <w:rPr>
          <w:rFonts w:ascii="Arial" w:hAnsi="Arial" w:cs="Arial"/>
          <w:b/>
          <w:sz w:val="22"/>
          <w:szCs w:val="22"/>
        </w:rPr>
        <w:t>s</w:t>
      </w:r>
      <w:r w:rsidR="00C74A25" w:rsidRPr="00C74A25">
        <w:rPr>
          <w:rFonts w:ascii="Arial" w:hAnsi="Arial" w:cs="Arial"/>
          <w:b/>
          <w:sz w:val="22"/>
          <w:szCs w:val="22"/>
        </w:rPr>
        <w:t>sireum</w:t>
      </w:r>
      <w:proofErr w:type="spellEnd"/>
      <w:r w:rsidR="00C74A25" w:rsidRPr="00C74A25">
        <w:rPr>
          <w:rFonts w:ascii="Arial" w:hAnsi="Arial" w:cs="Arial"/>
          <w:b/>
          <w:sz w:val="22"/>
          <w:szCs w:val="22"/>
        </w:rPr>
        <w:t>)</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r w:rsidR="00A91A99">
        <w:rPr>
          <w:rFonts w:ascii="Arial" w:hAnsi="Arial"/>
          <w:bCs/>
          <w:sz w:val="22"/>
          <w:szCs w:val="22"/>
        </w:rPr>
        <w:t xml:space="preserve"> en tant qu’inscription conjointe</w:t>
      </w:r>
      <w:r w:rsidRPr="001524BE">
        <w:rPr>
          <w:rFonts w:ascii="Arial" w:hAnsi="Arial"/>
          <w:bCs/>
          <w:sz w:val="22"/>
          <w:szCs w:val="22"/>
        </w:rPr>
        <w:t>.</w:t>
      </w:r>
    </w:p>
    <w:p w14:paraId="4A20D791" w14:textId="77777777" w:rsidR="00A905FB" w:rsidRPr="00DB2D54" w:rsidRDefault="00A905FB" w:rsidP="007F4049">
      <w:pPr>
        <w:spacing w:before="120" w:after="120"/>
        <w:ind w:left="567"/>
        <w:jc w:val="both"/>
        <w:rPr>
          <w:rFonts w:ascii="Arial" w:eastAsia="SimSun" w:hAnsi="Arial" w:cs="Angsana New"/>
          <w:sz w:val="22"/>
          <w:szCs w:val="22"/>
        </w:rPr>
      </w:pPr>
    </w:p>
    <w:sectPr w:rsidR="00A905FB" w:rsidRPr="00DB2D54" w:rsidSect="00655736">
      <w:headerReference w:type="first" r:id="rId5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EA09" w14:textId="77777777" w:rsidR="00FF132A" w:rsidRDefault="00FF132A" w:rsidP="00655736">
      <w:r>
        <w:separator/>
      </w:r>
    </w:p>
  </w:endnote>
  <w:endnote w:type="continuationSeparator" w:id="0">
    <w:p w14:paraId="5CF55595" w14:textId="77777777" w:rsidR="00FF132A" w:rsidRDefault="00FF132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E86A" w14:textId="77777777" w:rsidR="00FF132A" w:rsidRDefault="00FF132A" w:rsidP="00655736">
      <w:r>
        <w:separator/>
      </w:r>
    </w:p>
  </w:footnote>
  <w:footnote w:type="continuationSeparator" w:id="0">
    <w:p w14:paraId="26F2BA02" w14:textId="77777777" w:rsidR="00FF132A" w:rsidRDefault="00FF132A" w:rsidP="00655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4EC" w14:textId="5D6944A1" w:rsidR="00FF132A" w:rsidRPr="00C23A97" w:rsidRDefault="00FF132A" w:rsidP="001D14FE">
    <w:pPr>
      <w:pStyle w:val="Header"/>
      <w:rPr>
        <w:rFonts w:ascii="Arial" w:hAnsi="Arial" w:cs="Arial"/>
      </w:rPr>
    </w:pPr>
    <w:r>
      <w:rPr>
        <w:rFonts w:ascii="Arial" w:hAnsi="Arial"/>
        <w:sz w:val="20"/>
        <w:szCs w:val="20"/>
      </w:rPr>
      <w:t xml:space="preserve">ITH/18/13.COM/10.b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14685F">
      <w:rPr>
        <w:rStyle w:val="PageNumber"/>
        <w:rFonts w:ascii="Arial" w:hAnsi="Arial" w:cs="Arial"/>
        <w:noProof/>
        <w:sz w:val="20"/>
        <w:szCs w:val="20"/>
      </w:rPr>
      <w:t>20</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B8AE" w14:textId="42056117" w:rsidR="00FF132A" w:rsidRPr="0063300C" w:rsidRDefault="00FF132A" w:rsidP="001D14FE">
    <w:pPr>
      <w:pStyle w:val="Header"/>
      <w:jc w:val="right"/>
      <w:rPr>
        <w:rFonts w:ascii="Arial" w:hAnsi="Arial" w:cs="Arial"/>
      </w:rPr>
    </w:pPr>
    <w:r>
      <w:rPr>
        <w:rFonts w:ascii="Arial" w:hAnsi="Arial"/>
        <w:sz w:val="20"/>
        <w:szCs w:val="20"/>
      </w:rPr>
      <w:t xml:space="preserve">ITH/18/13.COM/10.b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14685F">
      <w:rPr>
        <w:rStyle w:val="PageNumber"/>
        <w:rFonts w:ascii="Arial" w:hAnsi="Arial" w:cs="Arial"/>
        <w:noProof/>
        <w:sz w:val="20"/>
        <w:szCs w:val="20"/>
      </w:rPr>
      <w:t>21</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602" w14:textId="54E62F7C" w:rsidR="00FF132A" w:rsidRPr="00E95AE2" w:rsidRDefault="00FF132A">
    <w:pPr>
      <w:pStyle w:val="Header"/>
      <w:rPr>
        <w:sz w:val="22"/>
        <w:szCs w:val="22"/>
      </w:rPr>
    </w:pPr>
    <w:r>
      <w:rPr>
        <w:noProof/>
        <w:lang w:val="en-US" w:eastAsia="en-US"/>
      </w:rPr>
      <w:drawing>
        <wp:anchor distT="0" distB="0" distL="114300" distR="114300" simplePos="0" relativeHeight="251659264" behindDoc="0" locked="0" layoutInCell="1" allowOverlap="1" wp14:anchorId="52F753B1" wp14:editId="17086322">
          <wp:simplePos x="0" y="0"/>
          <wp:positionH relativeFrom="page">
            <wp:posOffset>342265</wp:posOffset>
          </wp:positionH>
          <wp:positionV relativeFrom="page">
            <wp:posOffset>255905</wp:posOffset>
          </wp:positionV>
          <wp:extent cx="2037600" cy="1530000"/>
          <wp:effectExtent l="0" t="0" r="1270" b="0"/>
          <wp:wrapNone/>
          <wp:docPr id="44"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1612" w14:textId="77777777" w:rsidR="00FF132A" w:rsidRPr="00446D5C" w:rsidRDefault="00FF132A" w:rsidP="001D14FE">
    <w:pPr>
      <w:pStyle w:val="Header"/>
      <w:spacing w:after="520"/>
      <w:jc w:val="right"/>
      <w:rPr>
        <w:rFonts w:ascii="Arial" w:hAnsi="Arial" w:cs="Arial"/>
        <w:b/>
        <w:sz w:val="44"/>
        <w:szCs w:val="44"/>
        <w:lang w:val="en-US"/>
      </w:rPr>
    </w:pPr>
    <w:r w:rsidRPr="00446D5C">
      <w:rPr>
        <w:rFonts w:ascii="Arial" w:hAnsi="Arial"/>
        <w:b/>
        <w:sz w:val="44"/>
        <w:szCs w:val="44"/>
        <w:lang w:val="en-US"/>
      </w:rPr>
      <w:t>13 COM</w:t>
    </w:r>
  </w:p>
  <w:p w14:paraId="6F3F84FB" w14:textId="39F03E40" w:rsidR="00FF132A" w:rsidRPr="0014685F" w:rsidRDefault="00FF132A" w:rsidP="001D14FE">
    <w:pPr>
      <w:jc w:val="right"/>
      <w:rPr>
        <w:rFonts w:ascii="Arial" w:hAnsi="Arial" w:cs="Arial"/>
        <w:b/>
        <w:sz w:val="22"/>
        <w:szCs w:val="22"/>
      </w:rPr>
    </w:pPr>
    <w:r w:rsidRPr="0014685F">
      <w:rPr>
        <w:rFonts w:ascii="Arial" w:hAnsi="Arial"/>
        <w:b/>
        <w:sz w:val="22"/>
        <w:szCs w:val="22"/>
      </w:rPr>
      <w:t>ITH/18/13.COM/</w:t>
    </w:r>
    <w:proofErr w:type="gramStart"/>
    <w:r w:rsidRPr="0014685F">
      <w:rPr>
        <w:rFonts w:ascii="Arial" w:hAnsi="Arial"/>
        <w:b/>
        <w:sz w:val="22"/>
        <w:szCs w:val="22"/>
      </w:rPr>
      <w:t>10.b</w:t>
    </w:r>
    <w:proofErr w:type="gramEnd"/>
    <w:r w:rsidR="00A905FB" w:rsidRPr="0014685F">
      <w:rPr>
        <w:rFonts w:ascii="Arial" w:hAnsi="Arial"/>
        <w:b/>
        <w:sz w:val="22"/>
        <w:szCs w:val="22"/>
      </w:rPr>
      <w:t xml:space="preserve"> Add</w:t>
    </w:r>
    <w:r w:rsidR="00446D5C" w:rsidRPr="0014685F">
      <w:rPr>
        <w:rFonts w:ascii="Arial" w:hAnsi="Arial"/>
        <w:b/>
        <w:sz w:val="22"/>
        <w:szCs w:val="22"/>
      </w:rPr>
      <w:t>.</w:t>
    </w:r>
    <w:r w:rsidR="0014685F" w:rsidRPr="0014685F">
      <w:rPr>
        <w:rFonts w:ascii="Arial" w:hAnsi="Arial"/>
        <w:b/>
        <w:sz w:val="22"/>
        <w:szCs w:val="22"/>
      </w:rPr>
      <w:t>2</w:t>
    </w:r>
  </w:p>
  <w:p w14:paraId="72DD8638" w14:textId="59B8185F" w:rsidR="00FF132A" w:rsidRPr="00110C13" w:rsidRDefault="00FF132A" w:rsidP="002D4CEB">
    <w:pPr>
      <w:jc w:val="right"/>
      <w:rPr>
        <w:rFonts w:ascii="Arial" w:eastAsiaTheme="minorEastAsia" w:hAnsi="Arial" w:cs="Arial"/>
        <w:b/>
        <w:sz w:val="22"/>
        <w:szCs w:val="22"/>
      </w:rPr>
    </w:pPr>
    <w:r w:rsidRPr="00110C13">
      <w:rPr>
        <w:rFonts w:ascii="Arial" w:hAnsi="Arial"/>
        <w:b/>
        <w:sz w:val="22"/>
        <w:szCs w:val="22"/>
      </w:rPr>
      <w:t xml:space="preserve">Paris, le </w:t>
    </w:r>
    <w:r w:rsidR="00A905FB">
      <w:rPr>
        <w:rFonts w:ascii="Arial" w:hAnsi="Arial"/>
        <w:b/>
        <w:sz w:val="22"/>
        <w:szCs w:val="22"/>
      </w:rPr>
      <w:t>2</w:t>
    </w:r>
    <w:r w:rsidR="0014685F">
      <w:rPr>
        <w:rFonts w:ascii="Arial" w:hAnsi="Arial"/>
        <w:b/>
        <w:sz w:val="22"/>
        <w:szCs w:val="22"/>
      </w:rPr>
      <w:t>7</w:t>
    </w:r>
    <w:r w:rsidR="00A905FB">
      <w:rPr>
        <w:rFonts w:ascii="Arial" w:hAnsi="Arial"/>
        <w:b/>
        <w:sz w:val="22"/>
        <w:szCs w:val="22"/>
      </w:rPr>
      <w:t xml:space="preserve"> novembre</w:t>
    </w:r>
    <w:r w:rsidRPr="00110C13">
      <w:rPr>
        <w:rFonts w:ascii="Arial" w:hAnsi="Arial"/>
        <w:b/>
        <w:sz w:val="22"/>
        <w:szCs w:val="22"/>
      </w:rPr>
      <w:t xml:space="preserve"> 2018</w:t>
    </w:r>
  </w:p>
  <w:p w14:paraId="3773080F" w14:textId="77777777" w:rsidR="00FF132A" w:rsidRPr="0014685F" w:rsidRDefault="00FF132A" w:rsidP="000048ED">
    <w:pPr>
      <w:jc w:val="right"/>
      <w:rPr>
        <w:rFonts w:ascii="Arial" w:hAnsi="Arial" w:cs="Arial"/>
        <w:b/>
        <w:sz w:val="22"/>
        <w:szCs w:val="22"/>
      </w:rPr>
    </w:pPr>
    <w:r w:rsidRPr="0014685F">
      <w:rPr>
        <w:rFonts w:ascii="Arial" w:hAnsi="Arial"/>
        <w:b/>
        <w:sz w:val="22"/>
        <w:szCs w:val="22"/>
      </w:rPr>
      <w:t>Original : anglais</w:t>
    </w:r>
  </w:p>
  <w:p w14:paraId="5308E8B6" w14:textId="77777777" w:rsidR="00FF132A" w:rsidRPr="0014685F" w:rsidRDefault="00FF132A">
    <w:pPr>
      <w:pStyle w:val="Header"/>
      <w:rPr>
        <w:sz w:val="22"/>
        <w:szCs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DC7C" w14:textId="77777777" w:rsidR="00A905FB" w:rsidRPr="00E95AE2" w:rsidRDefault="00A905FB">
    <w:pPr>
      <w:pStyle w:val="Header"/>
      <w:rPr>
        <w:sz w:val="22"/>
        <w:szCs w:val="22"/>
      </w:rPr>
    </w:pPr>
    <w:r>
      <w:rPr>
        <w:noProof/>
        <w:lang w:val="en-US" w:eastAsia="en-US"/>
      </w:rPr>
      <w:drawing>
        <wp:anchor distT="0" distB="0" distL="114300" distR="114300" simplePos="0" relativeHeight="251661312" behindDoc="0" locked="0" layoutInCell="1" allowOverlap="1" wp14:anchorId="676410F7" wp14:editId="04EBB2BE">
          <wp:simplePos x="0" y="0"/>
          <wp:positionH relativeFrom="page">
            <wp:posOffset>342265</wp:posOffset>
          </wp:positionH>
          <wp:positionV relativeFrom="page">
            <wp:posOffset>255905</wp:posOffset>
          </wp:positionV>
          <wp:extent cx="2037600" cy="1530000"/>
          <wp:effectExtent l="0" t="0" r="1270" b="0"/>
          <wp:wrapNone/>
          <wp:docPr id="4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150DA" w14:textId="77777777" w:rsidR="00A905FB" w:rsidRPr="00110C13" w:rsidRDefault="00A905FB" w:rsidP="001D14FE">
    <w:pPr>
      <w:pStyle w:val="Header"/>
      <w:spacing w:after="520"/>
      <w:jc w:val="right"/>
      <w:rPr>
        <w:rFonts w:ascii="Arial" w:hAnsi="Arial" w:cs="Arial"/>
        <w:b/>
        <w:sz w:val="44"/>
        <w:szCs w:val="44"/>
      </w:rPr>
    </w:pPr>
    <w:r w:rsidRPr="00110C13">
      <w:rPr>
        <w:rFonts w:ascii="Arial" w:hAnsi="Arial"/>
        <w:b/>
        <w:sz w:val="44"/>
        <w:szCs w:val="44"/>
      </w:rPr>
      <w:t>13 COM</w:t>
    </w:r>
  </w:p>
  <w:p w14:paraId="44B75977" w14:textId="7E279B77" w:rsidR="00A905FB" w:rsidRPr="00110C13" w:rsidRDefault="00A905FB" w:rsidP="001D14FE">
    <w:pPr>
      <w:jc w:val="right"/>
      <w:rPr>
        <w:rFonts w:ascii="Arial" w:hAnsi="Arial" w:cs="Arial"/>
        <w:b/>
        <w:sz w:val="22"/>
        <w:szCs w:val="22"/>
      </w:rPr>
    </w:pPr>
    <w:r w:rsidRPr="00110C13">
      <w:rPr>
        <w:rFonts w:ascii="Arial" w:hAnsi="Arial"/>
        <w:b/>
        <w:sz w:val="22"/>
        <w:szCs w:val="22"/>
      </w:rPr>
      <w:t>ITH/18/13.COM/</w:t>
    </w:r>
    <w:proofErr w:type="gramStart"/>
    <w:r w:rsidRPr="00110C13">
      <w:rPr>
        <w:rFonts w:ascii="Arial" w:hAnsi="Arial"/>
        <w:b/>
        <w:sz w:val="22"/>
        <w:szCs w:val="22"/>
      </w:rPr>
      <w:t>10.b</w:t>
    </w:r>
    <w:proofErr w:type="gramEnd"/>
  </w:p>
  <w:p w14:paraId="48F012C2" w14:textId="14D6EC1E" w:rsidR="00A905FB" w:rsidRPr="00110C13" w:rsidRDefault="00A905FB" w:rsidP="002D4CEB">
    <w:pPr>
      <w:jc w:val="right"/>
      <w:rPr>
        <w:rFonts w:ascii="Arial" w:eastAsiaTheme="minorEastAsia" w:hAnsi="Arial" w:cs="Arial"/>
        <w:b/>
        <w:sz w:val="22"/>
        <w:szCs w:val="22"/>
      </w:rPr>
    </w:pPr>
    <w:r w:rsidRPr="00110C13">
      <w:rPr>
        <w:rFonts w:ascii="Arial" w:hAnsi="Arial"/>
        <w:b/>
        <w:sz w:val="22"/>
        <w:szCs w:val="22"/>
      </w:rPr>
      <w:t xml:space="preserve">Paris, le </w:t>
    </w:r>
    <w:r>
      <w:rPr>
        <w:rFonts w:ascii="Arial" w:hAnsi="Arial"/>
        <w:b/>
        <w:sz w:val="22"/>
        <w:szCs w:val="22"/>
      </w:rPr>
      <w:t>24 octobre</w:t>
    </w:r>
    <w:r w:rsidRPr="00110C13">
      <w:rPr>
        <w:rFonts w:ascii="Arial" w:hAnsi="Arial"/>
        <w:b/>
        <w:sz w:val="22"/>
        <w:szCs w:val="22"/>
      </w:rPr>
      <w:t xml:space="preserve"> 2018</w:t>
    </w:r>
  </w:p>
  <w:p w14:paraId="3D0C6A54" w14:textId="77777777" w:rsidR="00A905FB" w:rsidRPr="007F4049" w:rsidRDefault="00A905FB" w:rsidP="000048ED">
    <w:pPr>
      <w:jc w:val="right"/>
      <w:rPr>
        <w:rFonts w:ascii="Arial" w:hAnsi="Arial" w:cs="Arial"/>
        <w:b/>
        <w:sz w:val="22"/>
        <w:szCs w:val="22"/>
      </w:rPr>
    </w:pPr>
    <w:r w:rsidRPr="007F4049">
      <w:rPr>
        <w:rFonts w:ascii="Arial" w:hAnsi="Arial"/>
        <w:b/>
        <w:sz w:val="22"/>
        <w:szCs w:val="22"/>
      </w:rPr>
      <w:t>Original : anglais</w:t>
    </w:r>
  </w:p>
  <w:p w14:paraId="2057E7CB" w14:textId="77777777" w:rsidR="00A905FB" w:rsidRPr="007F4049" w:rsidRDefault="00A905FB">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2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A2E8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B01C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F107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8141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9F1E87"/>
    <w:multiLevelType w:val="hybridMultilevel"/>
    <w:tmpl w:val="9DC873C6"/>
    <w:lvl w:ilvl="0" w:tplc="040C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043B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410C0"/>
    <w:multiLevelType w:val="hybridMultilevel"/>
    <w:tmpl w:val="80105778"/>
    <w:lvl w:ilvl="0" w:tplc="FF4253AC">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7024F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AA07A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BF36F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A428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DF1C0E"/>
    <w:multiLevelType w:val="hybridMultilevel"/>
    <w:tmpl w:val="DAE04E22"/>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B2652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8A31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F16B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6F48A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611A1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482596"/>
    <w:multiLevelType w:val="hybridMultilevel"/>
    <w:tmpl w:val="B69C1E3C"/>
    <w:lvl w:ilvl="0" w:tplc="4328DFE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7D1DC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21292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822E5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0B283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CC0F7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E30A6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D407F21"/>
    <w:multiLevelType w:val="hybridMultilevel"/>
    <w:tmpl w:val="70F4CF1A"/>
    <w:lvl w:ilvl="0" w:tplc="D524454A">
      <w:start w:val="6"/>
      <w:numFmt w:val="decimal"/>
      <w:lvlText w:val="%1."/>
      <w:lvlJc w:val="left"/>
      <w:pPr>
        <w:ind w:left="36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42B61A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F418F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46565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98156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CC239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0076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FE3AA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64E3EE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D0241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7D2CF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91200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CE0DE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3859F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A35F3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0B1355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F12D0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5E2BD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92C04A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98617A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1251B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CBC3B2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D6F124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8F540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DB6284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DD3789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DD6A5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F7E12C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BD4AE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A63FB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7651E5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8203C3B"/>
    <w:multiLevelType w:val="multilevel"/>
    <w:tmpl w:val="08A041BA"/>
    <w:styleLink w:val="Style1"/>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7B0C50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380F4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FA5220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9"/>
  </w:num>
  <w:num w:numId="3">
    <w:abstractNumId w:val="25"/>
  </w:num>
  <w:num w:numId="4">
    <w:abstractNumId w:val="28"/>
  </w:num>
  <w:num w:numId="5">
    <w:abstractNumId w:val="13"/>
  </w:num>
  <w:num w:numId="6">
    <w:abstractNumId w:val="44"/>
  </w:num>
  <w:num w:numId="7">
    <w:abstractNumId w:val="62"/>
  </w:num>
  <w:num w:numId="8">
    <w:abstractNumId w:val="56"/>
  </w:num>
  <w:num w:numId="9">
    <w:abstractNumId w:val="34"/>
  </w:num>
  <w:num w:numId="10">
    <w:abstractNumId w:val="11"/>
  </w:num>
  <w:num w:numId="11">
    <w:abstractNumId w:val="39"/>
  </w:num>
  <w:num w:numId="12">
    <w:abstractNumId w:val="20"/>
  </w:num>
  <w:num w:numId="13">
    <w:abstractNumId w:val="8"/>
  </w:num>
  <w:num w:numId="14">
    <w:abstractNumId w:val="36"/>
  </w:num>
  <w:num w:numId="15">
    <w:abstractNumId w:val="49"/>
  </w:num>
  <w:num w:numId="16">
    <w:abstractNumId w:val="65"/>
  </w:num>
  <w:num w:numId="17">
    <w:abstractNumId w:val="14"/>
  </w:num>
  <w:num w:numId="18">
    <w:abstractNumId w:val="51"/>
  </w:num>
  <w:num w:numId="19">
    <w:abstractNumId w:val="12"/>
  </w:num>
  <w:num w:numId="20">
    <w:abstractNumId w:val="37"/>
  </w:num>
  <w:num w:numId="21">
    <w:abstractNumId w:val="30"/>
  </w:num>
  <w:num w:numId="22">
    <w:abstractNumId w:val="10"/>
  </w:num>
  <w:num w:numId="23">
    <w:abstractNumId w:val="52"/>
  </w:num>
  <w:num w:numId="24">
    <w:abstractNumId w:val="16"/>
  </w:num>
  <w:num w:numId="25">
    <w:abstractNumId w:val="33"/>
  </w:num>
  <w:num w:numId="26">
    <w:abstractNumId w:val="40"/>
  </w:num>
  <w:num w:numId="27">
    <w:abstractNumId w:val="17"/>
  </w:num>
  <w:num w:numId="28">
    <w:abstractNumId w:val="6"/>
  </w:num>
  <w:num w:numId="29">
    <w:abstractNumId w:val="15"/>
  </w:num>
  <w:num w:numId="30">
    <w:abstractNumId w:val="2"/>
  </w:num>
  <w:num w:numId="31">
    <w:abstractNumId w:val="45"/>
  </w:num>
  <w:num w:numId="32">
    <w:abstractNumId w:val="64"/>
  </w:num>
  <w:num w:numId="33">
    <w:abstractNumId w:val="9"/>
  </w:num>
  <w:num w:numId="34">
    <w:abstractNumId w:val="50"/>
  </w:num>
  <w:num w:numId="35">
    <w:abstractNumId w:val="31"/>
  </w:num>
  <w:num w:numId="36">
    <w:abstractNumId w:val="42"/>
  </w:num>
  <w:num w:numId="37">
    <w:abstractNumId w:val="27"/>
  </w:num>
  <w:num w:numId="38">
    <w:abstractNumId w:val="24"/>
  </w:num>
  <w:num w:numId="39">
    <w:abstractNumId w:val="48"/>
  </w:num>
  <w:num w:numId="40">
    <w:abstractNumId w:val="54"/>
  </w:num>
  <w:num w:numId="41">
    <w:abstractNumId w:val="18"/>
  </w:num>
  <w:num w:numId="42">
    <w:abstractNumId w:val="0"/>
  </w:num>
  <w:num w:numId="43">
    <w:abstractNumId w:val="43"/>
  </w:num>
  <w:num w:numId="44">
    <w:abstractNumId w:val="35"/>
  </w:num>
  <w:num w:numId="45">
    <w:abstractNumId w:val="23"/>
  </w:num>
  <w:num w:numId="46">
    <w:abstractNumId w:val="32"/>
  </w:num>
  <w:num w:numId="47">
    <w:abstractNumId w:val="22"/>
  </w:num>
  <w:num w:numId="48">
    <w:abstractNumId w:val="47"/>
  </w:num>
  <w:num w:numId="49">
    <w:abstractNumId w:val="3"/>
  </w:num>
  <w:num w:numId="50">
    <w:abstractNumId w:val="46"/>
  </w:num>
  <w:num w:numId="51">
    <w:abstractNumId w:val="53"/>
  </w:num>
  <w:num w:numId="52">
    <w:abstractNumId w:val="58"/>
  </w:num>
  <w:num w:numId="53">
    <w:abstractNumId w:val="60"/>
  </w:num>
  <w:num w:numId="54">
    <w:abstractNumId w:val="41"/>
  </w:num>
  <w:num w:numId="55">
    <w:abstractNumId w:val="57"/>
  </w:num>
  <w:num w:numId="56">
    <w:abstractNumId w:val="63"/>
  </w:num>
  <w:num w:numId="57">
    <w:abstractNumId w:val="59"/>
  </w:num>
  <w:num w:numId="58">
    <w:abstractNumId w:val="55"/>
  </w:num>
  <w:num w:numId="59">
    <w:abstractNumId w:val="1"/>
  </w:num>
  <w:num w:numId="60">
    <w:abstractNumId w:val="7"/>
  </w:num>
  <w:num w:numId="61">
    <w:abstractNumId w:val="38"/>
  </w:num>
  <w:num w:numId="62">
    <w:abstractNumId w:val="21"/>
  </w:num>
  <w:num w:numId="63">
    <w:abstractNumId w:val="61"/>
  </w:num>
  <w:num w:numId="64">
    <w:abstractNumId w:val="4"/>
  </w:num>
  <w:num w:numId="65">
    <w:abstractNumId w:val="29"/>
  </w:num>
  <w:num w:numId="66">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3542"/>
    <w:rsid w:val="000048ED"/>
    <w:rsid w:val="000108A9"/>
    <w:rsid w:val="00024372"/>
    <w:rsid w:val="0003650C"/>
    <w:rsid w:val="00041A66"/>
    <w:rsid w:val="0005176E"/>
    <w:rsid w:val="00057A2A"/>
    <w:rsid w:val="000765F7"/>
    <w:rsid w:val="00077AB7"/>
    <w:rsid w:val="00081CD8"/>
    <w:rsid w:val="00087202"/>
    <w:rsid w:val="0009605D"/>
    <w:rsid w:val="00096727"/>
    <w:rsid w:val="000A4F13"/>
    <w:rsid w:val="000A6AF4"/>
    <w:rsid w:val="000A7463"/>
    <w:rsid w:val="000A7F0E"/>
    <w:rsid w:val="000B02FE"/>
    <w:rsid w:val="000B1C8F"/>
    <w:rsid w:val="000B247A"/>
    <w:rsid w:val="000C0D61"/>
    <w:rsid w:val="000D09DE"/>
    <w:rsid w:val="000D20FE"/>
    <w:rsid w:val="000D64AB"/>
    <w:rsid w:val="000E0679"/>
    <w:rsid w:val="000E1DF9"/>
    <w:rsid w:val="000F3A3F"/>
    <w:rsid w:val="00102557"/>
    <w:rsid w:val="00110C13"/>
    <w:rsid w:val="0011126A"/>
    <w:rsid w:val="00112812"/>
    <w:rsid w:val="00121349"/>
    <w:rsid w:val="00126837"/>
    <w:rsid w:val="00130E00"/>
    <w:rsid w:val="00132200"/>
    <w:rsid w:val="001347EA"/>
    <w:rsid w:val="0014685F"/>
    <w:rsid w:val="001524BE"/>
    <w:rsid w:val="00154C09"/>
    <w:rsid w:val="00156891"/>
    <w:rsid w:val="00161470"/>
    <w:rsid w:val="001633A9"/>
    <w:rsid w:val="00164D56"/>
    <w:rsid w:val="00167B10"/>
    <w:rsid w:val="00167EEB"/>
    <w:rsid w:val="001725BB"/>
    <w:rsid w:val="0017402F"/>
    <w:rsid w:val="001924CC"/>
    <w:rsid w:val="001935E2"/>
    <w:rsid w:val="00196C1B"/>
    <w:rsid w:val="001A1AE2"/>
    <w:rsid w:val="001B0F73"/>
    <w:rsid w:val="001B7E1C"/>
    <w:rsid w:val="001C2DB7"/>
    <w:rsid w:val="001C4F55"/>
    <w:rsid w:val="001D14FE"/>
    <w:rsid w:val="001D5C04"/>
    <w:rsid w:val="001D7561"/>
    <w:rsid w:val="001F26CF"/>
    <w:rsid w:val="0020105B"/>
    <w:rsid w:val="002021CE"/>
    <w:rsid w:val="00220AE8"/>
    <w:rsid w:val="00222A2D"/>
    <w:rsid w:val="00223029"/>
    <w:rsid w:val="00234745"/>
    <w:rsid w:val="002351A6"/>
    <w:rsid w:val="002407AF"/>
    <w:rsid w:val="00242D20"/>
    <w:rsid w:val="00243179"/>
    <w:rsid w:val="00254800"/>
    <w:rsid w:val="00255B88"/>
    <w:rsid w:val="00256DDC"/>
    <w:rsid w:val="002609BD"/>
    <w:rsid w:val="00262539"/>
    <w:rsid w:val="0026294E"/>
    <w:rsid w:val="0027466B"/>
    <w:rsid w:val="002838A5"/>
    <w:rsid w:val="00285BB4"/>
    <w:rsid w:val="00297507"/>
    <w:rsid w:val="002A45B9"/>
    <w:rsid w:val="002A6963"/>
    <w:rsid w:val="002B44A0"/>
    <w:rsid w:val="002C04EF"/>
    <w:rsid w:val="002C09E3"/>
    <w:rsid w:val="002C62BA"/>
    <w:rsid w:val="002D2C74"/>
    <w:rsid w:val="002D4CEB"/>
    <w:rsid w:val="002E5B69"/>
    <w:rsid w:val="002F0B5C"/>
    <w:rsid w:val="002F0C82"/>
    <w:rsid w:val="002F63D5"/>
    <w:rsid w:val="003041F6"/>
    <w:rsid w:val="00322EDA"/>
    <w:rsid w:val="00323F8D"/>
    <w:rsid w:val="00324B0C"/>
    <w:rsid w:val="00326F17"/>
    <w:rsid w:val="0033298D"/>
    <w:rsid w:val="00336EA1"/>
    <w:rsid w:val="00337CEB"/>
    <w:rsid w:val="00340FA9"/>
    <w:rsid w:val="00343006"/>
    <w:rsid w:val="00344B58"/>
    <w:rsid w:val="0034539A"/>
    <w:rsid w:val="003459F8"/>
    <w:rsid w:val="00345CB4"/>
    <w:rsid w:val="00345E7E"/>
    <w:rsid w:val="00357A53"/>
    <w:rsid w:val="0036579F"/>
    <w:rsid w:val="00366C83"/>
    <w:rsid w:val="00375D42"/>
    <w:rsid w:val="0039284F"/>
    <w:rsid w:val="003950DF"/>
    <w:rsid w:val="003A146A"/>
    <w:rsid w:val="003D069C"/>
    <w:rsid w:val="003D163D"/>
    <w:rsid w:val="003D7646"/>
    <w:rsid w:val="003D7A9B"/>
    <w:rsid w:val="003E58BA"/>
    <w:rsid w:val="003E5E89"/>
    <w:rsid w:val="003F113A"/>
    <w:rsid w:val="003F3E63"/>
    <w:rsid w:val="003F4BCF"/>
    <w:rsid w:val="00406939"/>
    <w:rsid w:val="00407480"/>
    <w:rsid w:val="004114DB"/>
    <w:rsid w:val="00414643"/>
    <w:rsid w:val="00422B0D"/>
    <w:rsid w:val="0043767A"/>
    <w:rsid w:val="004421E5"/>
    <w:rsid w:val="00442CD6"/>
    <w:rsid w:val="00446D5C"/>
    <w:rsid w:val="0045020D"/>
    <w:rsid w:val="00451934"/>
    <w:rsid w:val="00452284"/>
    <w:rsid w:val="00457C8E"/>
    <w:rsid w:val="00466BE4"/>
    <w:rsid w:val="004677CC"/>
    <w:rsid w:val="004856CA"/>
    <w:rsid w:val="00486F0F"/>
    <w:rsid w:val="00487E67"/>
    <w:rsid w:val="004915EE"/>
    <w:rsid w:val="0049705E"/>
    <w:rsid w:val="004A2ECE"/>
    <w:rsid w:val="004A34A0"/>
    <w:rsid w:val="004B53E9"/>
    <w:rsid w:val="004B53F5"/>
    <w:rsid w:val="004D19A2"/>
    <w:rsid w:val="004D39EF"/>
    <w:rsid w:val="004D739E"/>
    <w:rsid w:val="004F1E52"/>
    <w:rsid w:val="004F710F"/>
    <w:rsid w:val="005008A8"/>
    <w:rsid w:val="00502DFF"/>
    <w:rsid w:val="005079C9"/>
    <w:rsid w:val="00507D49"/>
    <w:rsid w:val="005145EF"/>
    <w:rsid w:val="00526B7B"/>
    <w:rsid w:val="00527F08"/>
    <w:rsid w:val="005308CE"/>
    <w:rsid w:val="00532DAA"/>
    <w:rsid w:val="0053318C"/>
    <w:rsid w:val="005342CD"/>
    <w:rsid w:val="00551FF4"/>
    <w:rsid w:val="005529DD"/>
    <w:rsid w:val="00570900"/>
    <w:rsid w:val="0057439C"/>
    <w:rsid w:val="005779A0"/>
    <w:rsid w:val="005A43E8"/>
    <w:rsid w:val="005B0127"/>
    <w:rsid w:val="005B4A6C"/>
    <w:rsid w:val="005B6F8C"/>
    <w:rsid w:val="005B77E4"/>
    <w:rsid w:val="005B7A35"/>
    <w:rsid w:val="005C4B73"/>
    <w:rsid w:val="005D4BD0"/>
    <w:rsid w:val="005D54F4"/>
    <w:rsid w:val="005D6203"/>
    <w:rsid w:val="005D691C"/>
    <w:rsid w:val="005E0F87"/>
    <w:rsid w:val="005E1D2B"/>
    <w:rsid w:val="005E236C"/>
    <w:rsid w:val="005E26A6"/>
    <w:rsid w:val="005E7074"/>
    <w:rsid w:val="005F2BAF"/>
    <w:rsid w:val="005F7892"/>
    <w:rsid w:val="00600D93"/>
    <w:rsid w:val="0060685E"/>
    <w:rsid w:val="00606A34"/>
    <w:rsid w:val="00617D87"/>
    <w:rsid w:val="006309D0"/>
    <w:rsid w:val="0063300C"/>
    <w:rsid w:val="00635C93"/>
    <w:rsid w:val="00643F95"/>
    <w:rsid w:val="00655736"/>
    <w:rsid w:val="00663B8D"/>
    <w:rsid w:val="00672A33"/>
    <w:rsid w:val="00672B97"/>
    <w:rsid w:val="00685301"/>
    <w:rsid w:val="00695912"/>
    <w:rsid w:val="00696C8D"/>
    <w:rsid w:val="006A2AC2"/>
    <w:rsid w:val="006A3617"/>
    <w:rsid w:val="006A42D3"/>
    <w:rsid w:val="006A438A"/>
    <w:rsid w:val="006B08E4"/>
    <w:rsid w:val="006B78D3"/>
    <w:rsid w:val="006B7CD6"/>
    <w:rsid w:val="006C266E"/>
    <w:rsid w:val="006D47A8"/>
    <w:rsid w:val="006D6C7A"/>
    <w:rsid w:val="006D79AF"/>
    <w:rsid w:val="006E0C5E"/>
    <w:rsid w:val="006E15DA"/>
    <w:rsid w:val="006E1B53"/>
    <w:rsid w:val="006E46E4"/>
    <w:rsid w:val="006E770F"/>
    <w:rsid w:val="006F5291"/>
    <w:rsid w:val="00702620"/>
    <w:rsid w:val="00705087"/>
    <w:rsid w:val="00707114"/>
    <w:rsid w:val="00711D1B"/>
    <w:rsid w:val="00717DA5"/>
    <w:rsid w:val="00737E2E"/>
    <w:rsid w:val="00744484"/>
    <w:rsid w:val="00747566"/>
    <w:rsid w:val="00754951"/>
    <w:rsid w:val="007603D5"/>
    <w:rsid w:val="00773188"/>
    <w:rsid w:val="00781186"/>
    <w:rsid w:val="00783782"/>
    <w:rsid w:val="00784B8C"/>
    <w:rsid w:val="007879E1"/>
    <w:rsid w:val="00790137"/>
    <w:rsid w:val="0079599E"/>
    <w:rsid w:val="007B650C"/>
    <w:rsid w:val="007B74ED"/>
    <w:rsid w:val="007C6112"/>
    <w:rsid w:val="007D57F7"/>
    <w:rsid w:val="007F19BE"/>
    <w:rsid w:val="007F4049"/>
    <w:rsid w:val="00807E6A"/>
    <w:rsid w:val="00817134"/>
    <w:rsid w:val="008221EF"/>
    <w:rsid w:val="00823A11"/>
    <w:rsid w:val="00827047"/>
    <w:rsid w:val="008459FA"/>
    <w:rsid w:val="0085405E"/>
    <w:rsid w:val="0085414A"/>
    <w:rsid w:val="00855445"/>
    <w:rsid w:val="0086269D"/>
    <w:rsid w:val="0086543A"/>
    <w:rsid w:val="00865EAD"/>
    <w:rsid w:val="008724E5"/>
    <w:rsid w:val="00884A9D"/>
    <w:rsid w:val="0088512B"/>
    <w:rsid w:val="008A027C"/>
    <w:rsid w:val="008A2B2D"/>
    <w:rsid w:val="008A2EF9"/>
    <w:rsid w:val="008A2FBC"/>
    <w:rsid w:val="008A4E1E"/>
    <w:rsid w:val="008B7D5A"/>
    <w:rsid w:val="008C0F59"/>
    <w:rsid w:val="008C296C"/>
    <w:rsid w:val="008C7EFB"/>
    <w:rsid w:val="008D1675"/>
    <w:rsid w:val="008D25C5"/>
    <w:rsid w:val="008D4305"/>
    <w:rsid w:val="008E1A85"/>
    <w:rsid w:val="008E4FF6"/>
    <w:rsid w:val="008F45CF"/>
    <w:rsid w:val="00901A07"/>
    <w:rsid w:val="00907CB5"/>
    <w:rsid w:val="0091400B"/>
    <w:rsid w:val="009163A7"/>
    <w:rsid w:val="0092356F"/>
    <w:rsid w:val="009331E2"/>
    <w:rsid w:val="00937439"/>
    <w:rsid w:val="009415EE"/>
    <w:rsid w:val="00946D0B"/>
    <w:rsid w:val="00955877"/>
    <w:rsid w:val="009561F1"/>
    <w:rsid w:val="00990D77"/>
    <w:rsid w:val="00992B67"/>
    <w:rsid w:val="00995BCD"/>
    <w:rsid w:val="009A18CD"/>
    <w:rsid w:val="009A25D8"/>
    <w:rsid w:val="009A31EB"/>
    <w:rsid w:val="009A3A83"/>
    <w:rsid w:val="009A5F9B"/>
    <w:rsid w:val="009B2FD3"/>
    <w:rsid w:val="009C2F4D"/>
    <w:rsid w:val="009D19D2"/>
    <w:rsid w:val="009D5428"/>
    <w:rsid w:val="009F0B71"/>
    <w:rsid w:val="009F3017"/>
    <w:rsid w:val="009F718C"/>
    <w:rsid w:val="00A0475A"/>
    <w:rsid w:val="00A0794A"/>
    <w:rsid w:val="00A12558"/>
    <w:rsid w:val="00A13903"/>
    <w:rsid w:val="00A34ED5"/>
    <w:rsid w:val="00A353F5"/>
    <w:rsid w:val="00A44816"/>
    <w:rsid w:val="00A45DBF"/>
    <w:rsid w:val="00A61CF4"/>
    <w:rsid w:val="00A70604"/>
    <w:rsid w:val="00A755A2"/>
    <w:rsid w:val="00A8632D"/>
    <w:rsid w:val="00A905FB"/>
    <w:rsid w:val="00A91A99"/>
    <w:rsid w:val="00A93ED2"/>
    <w:rsid w:val="00AA08F0"/>
    <w:rsid w:val="00AA4061"/>
    <w:rsid w:val="00AA6660"/>
    <w:rsid w:val="00AB2C36"/>
    <w:rsid w:val="00AB6DDE"/>
    <w:rsid w:val="00AB70B6"/>
    <w:rsid w:val="00AC399A"/>
    <w:rsid w:val="00AD1560"/>
    <w:rsid w:val="00AD1A86"/>
    <w:rsid w:val="00AD3CEF"/>
    <w:rsid w:val="00AD514B"/>
    <w:rsid w:val="00AD7D10"/>
    <w:rsid w:val="00AE0935"/>
    <w:rsid w:val="00AE103E"/>
    <w:rsid w:val="00AE378A"/>
    <w:rsid w:val="00AE6987"/>
    <w:rsid w:val="00AF0A07"/>
    <w:rsid w:val="00AF19FD"/>
    <w:rsid w:val="00AF2475"/>
    <w:rsid w:val="00AF2FDA"/>
    <w:rsid w:val="00AF3C02"/>
    <w:rsid w:val="00AF4AEC"/>
    <w:rsid w:val="00AF625E"/>
    <w:rsid w:val="00B0121A"/>
    <w:rsid w:val="00B02006"/>
    <w:rsid w:val="00B22200"/>
    <w:rsid w:val="00B331FA"/>
    <w:rsid w:val="00B42E3D"/>
    <w:rsid w:val="00B473DA"/>
    <w:rsid w:val="00B51C06"/>
    <w:rsid w:val="00B57A9D"/>
    <w:rsid w:val="00B84009"/>
    <w:rsid w:val="00B841CC"/>
    <w:rsid w:val="00B84C21"/>
    <w:rsid w:val="00B87665"/>
    <w:rsid w:val="00B8794F"/>
    <w:rsid w:val="00B9352B"/>
    <w:rsid w:val="00BB04AF"/>
    <w:rsid w:val="00BB673C"/>
    <w:rsid w:val="00BC1C53"/>
    <w:rsid w:val="00BC46E7"/>
    <w:rsid w:val="00BD52C9"/>
    <w:rsid w:val="00BD5A0C"/>
    <w:rsid w:val="00BD616F"/>
    <w:rsid w:val="00BE0CD0"/>
    <w:rsid w:val="00BE4599"/>
    <w:rsid w:val="00BE4795"/>
    <w:rsid w:val="00BE6354"/>
    <w:rsid w:val="00BF46A1"/>
    <w:rsid w:val="00BF5933"/>
    <w:rsid w:val="00C138D1"/>
    <w:rsid w:val="00C23A97"/>
    <w:rsid w:val="00C251C6"/>
    <w:rsid w:val="00C26FD6"/>
    <w:rsid w:val="00C273C2"/>
    <w:rsid w:val="00C41CBA"/>
    <w:rsid w:val="00C64855"/>
    <w:rsid w:val="00C70EA7"/>
    <w:rsid w:val="00C74162"/>
    <w:rsid w:val="00C7433F"/>
    <w:rsid w:val="00C74A25"/>
    <w:rsid w:val="00C7516E"/>
    <w:rsid w:val="00C75770"/>
    <w:rsid w:val="00CA0490"/>
    <w:rsid w:val="00CA2777"/>
    <w:rsid w:val="00CA56BB"/>
    <w:rsid w:val="00CA5E04"/>
    <w:rsid w:val="00CA6AC8"/>
    <w:rsid w:val="00CB0542"/>
    <w:rsid w:val="00CC2CB0"/>
    <w:rsid w:val="00CC45DA"/>
    <w:rsid w:val="00CC6608"/>
    <w:rsid w:val="00CD2B47"/>
    <w:rsid w:val="00CD72F9"/>
    <w:rsid w:val="00CE3316"/>
    <w:rsid w:val="00CF5C66"/>
    <w:rsid w:val="00D00B2B"/>
    <w:rsid w:val="00D049CF"/>
    <w:rsid w:val="00D1011D"/>
    <w:rsid w:val="00D139DB"/>
    <w:rsid w:val="00D234BE"/>
    <w:rsid w:val="00D24877"/>
    <w:rsid w:val="00D262CD"/>
    <w:rsid w:val="00D2679E"/>
    <w:rsid w:val="00D51F27"/>
    <w:rsid w:val="00D53A66"/>
    <w:rsid w:val="00D614D2"/>
    <w:rsid w:val="00D76859"/>
    <w:rsid w:val="00D76904"/>
    <w:rsid w:val="00D7716B"/>
    <w:rsid w:val="00D8250F"/>
    <w:rsid w:val="00D93600"/>
    <w:rsid w:val="00D95C4C"/>
    <w:rsid w:val="00D97D0B"/>
    <w:rsid w:val="00DA1EF3"/>
    <w:rsid w:val="00DA36ED"/>
    <w:rsid w:val="00DA6BE2"/>
    <w:rsid w:val="00DB1C6A"/>
    <w:rsid w:val="00DB24D8"/>
    <w:rsid w:val="00DB2D54"/>
    <w:rsid w:val="00DC4928"/>
    <w:rsid w:val="00DD1617"/>
    <w:rsid w:val="00DD7E09"/>
    <w:rsid w:val="00DE34F1"/>
    <w:rsid w:val="00DE6160"/>
    <w:rsid w:val="00DF4942"/>
    <w:rsid w:val="00E0025D"/>
    <w:rsid w:val="00E05DB9"/>
    <w:rsid w:val="00E21029"/>
    <w:rsid w:val="00E244E1"/>
    <w:rsid w:val="00E312F9"/>
    <w:rsid w:val="00E35296"/>
    <w:rsid w:val="00E4337F"/>
    <w:rsid w:val="00E445A1"/>
    <w:rsid w:val="00E576DB"/>
    <w:rsid w:val="00E603F4"/>
    <w:rsid w:val="00E60DF9"/>
    <w:rsid w:val="00E627B1"/>
    <w:rsid w:val="00E64585"/>
    <w:rsid w:val="00E70169"/>
    <w:rsid w:val="00E72258"/>
    <w:rsid w:val="00E7720F"/>
    <w:rsid w:val="00E8152D"/>
    <w:rsid w:val="00E83DE6"/>
    <w:rsid w:val="00E852C4"/>
    <w:rsid w:val="00E86656"/>
    <w:rsid w:val="00E9048E"/>
    <w:rsid w:val="00E9376C"/>
    <w:rsid w:val="00E95AE2"/>
    <w:rsid w:val="00E95AEB"/>
    <w:rsid w:val="00EA1A82"/>
    <w:rsid w:val="00EA335E"/>
    <w:rsid w:val="00EA3928"/>
    <w:rsid w:val="00EA528C"/>
    <w:rsid w:val="00EA580C"/>
    <w:rsid w:val="00EC3955"/>
    <w:rsid w:val="00EC5740"/>
    <w:rsid w:val="00EC64BA"/>
    <w:rsid w:val="00EC6F8D"/>
    <w:rsid w:val="00ED3ECD"/>
    <w:rsid w:val="00ED4680"/>
    <w:rsid w:val="00EE49F4"/>
    <w:rsid w:val="00EE5172"/>
    <w:rsid w:val="00EF34E2"/>
    <w:rsid w:val="00EF637D"/>
    <w:rsid w:val="00EF7123"/>
    <w:rsid w:val="00F00AD6"/>
    <w:rsid w:val="00F02556"/>
    <w:rsid w:val="00F04351"/>
    <w:rsid w:val="00F05DB4"/>
    <w:rsid w:val="00F241AB"/>
    <w:rsid w:val="00F30DC6"/>
    <w:rsid w:val="00F32C23"/>
    <w:rsid w:val="00F340C3"/>
    <w:rsid w:val="00F34842"/>
    <w:rsid w:val="00F35303"/>
    <w:rsid w:val="00F5394A"/>
    <w:rsid w:val="00F53DE9"/>
    <w:rsid w:val="00F576CB"/>
    <w:rsid w:val="00F61E29"/>
    <w:rsid w:val="00F7035D"/>
    <w:rsid w:val="00F71A02"/>
    <w:rsid w:val="00F808C4"/>
    <w:rsid w:val="00F82BFA"/>
    <w:rsid w:val="00F944A0"/>
    <w:rsid w:val="00FA0D63"/>
    <w:rsid w:val="00FA2250"/>
    <w:rsid w:val="00FA4C34"/>
    <w:rsid w:val="00FC1DFD"/>
    <w:rsid w:val="00FC2520"/>
    <w:rsid w:val="00FC75B4"/>
    <w:rsid w:val="00FC78F1"/>
    <w:rsid w:val="00FD1226"/>
    <w:rsid w:val="00FD4D37"/>
    <w:rsid w:val="00FE0D9F"/>
    <w:rsid w:val="00FE53AD"/>
    <w:rsid w:val="00FF132A"/>
    <w:rsid w:val="00FF4830"/>
    <w:rsid w:val="00FF67C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3C814E"/>
  <w15:docId w15:val="{4897CF6A-5AE3-40DC-A2EB-2D0DDED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D4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19FD"/>
    <w:pPr>
      <w:keepNext/>
      <w:keepLines/>
      <w:spacing w:before="40"/>
      <w:outlineLvl w:val="2"/>
    </w:pPr>
    <w:rPr>
      <w:rFonts w:ascii="Arial" w:eastAsia="SimSun" w:hAnsi="Arial" w:cs="Angsana New"/>
      <w:sz w:val="22"/>
    </w:rPr>
  </w:style>
  <w:style w:type="paragraph" w:styleId="Heading4">
    <w:name w:val="heading 4"/>
    <w:aliases w:val="COM Heading"/>
    <w:basedOn w:val="Normal"/>
    <w:next w:val="Normal"/>
    <w:link w:val="Heading4Ch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Heading5">
    <w:name w:val="heading 5"/>
    <w:basedOn w:val="Normal"/>
    <w:next w:val="Normal"/>
    <w:link w:val="Heading5Char"/>
    <w:uiPriority w:val="9"/>
    <w:semiHidden/>
    <w:unhideWhenUsed/>
    <w:qFormat/>
    <w:rsid w:val="00AF19FD"/>
    <w:pPr>
      <w:keepNext/>
      <w:keepLines/>
      <w:spacing w:before="40"/>
      <w:outlineLvl w:val="4"/>
    </w:pPr>
    <w:rPr>
      <w:rFonts w:ascii="Cambria" w:eastAsia="SimSun" w:hAnsi="Cambria" w:cs="Angsana New"/>
      <w:color w:val="365F91"/>
    </w:rPr>
  </w:style>
  <w:style w:type="paragraph" w:styleId="Heading6">
    <w:name w:val="heading 6"/>
    <w:basedOn w:val="Normal"/>
    <w:next w:val="Normal"/>
    <w:link w:val="Heading6Char"/>
    <w:uiPriority w:val="9"/>
    <w:semiHidden/>
    <w:unhideWhenUsed/>
    <w:qFormat/>
    <w:rsid w:val="00AF19FD"/>
    <w:pPr>
      <w:keepNext/>
      <w:keepLines/>
      <w:spacing w:before="40"/>
      <w:outlineLvl w:val="5"/>
    </w:pPr>
    <w:rPr>
      <w:rFonts w:ascii="Cambria" w:eastAsia="SimSun" w:hAnsi="Cambria" w:cs="Angsana New"/>
      <w:color w:val="243F60"/>
    </w:rPr>
  </w:style>
  <w:style w:type="paragraph" w:styleId="Heading7">
    <w:name w:val="heading 7"/>
    <w:basedOn w:val="Normal"/>
    <w:next w:val="Normal"/>
    <w:link w:val="Heading7Char"/>
    <w:uiPriority w:val="9"/>
    <w:semiHidden/>
    <w:unhideWhenUsed/>
    <w:qFormat/>
    <w:rsid w:val="00AF19FD"/>
    <w:pPr>
      <w:keepNext/>
      <w:keepLines/>
      <w:spacing w:before="40"/>
      <w:outlineLvl w:val="6"/>
    </w:pPr>
    <w:rPr>
      <w:rFonts w:ascii="Cambria" w:eastAsia="SimSun" w:hAnsi="Cambria" w:cs="Angsana New"/>
      <w:i/>
      <w:iCs/>
      <w:color w:val="243F60"/>
    </w:rPr>
  </w:style>
  <w:style w:type="paragraph" w:styleId="Heading8">
    <w:name w:val="heading 8"/>
    <w:basedOn w:val="Normal"/>
    <w:next w:val="Normal"/>
    <w:link w:val="Heading8Char"/>
    <w:uiPriority w:val="9"/>
    <w:semiHidden/>
    <w:unhideWhenUsed/>
    <w:qFormat/>
    <w:rsid w:val="00AF19FD"/>
    <w:pPr>
      <w:keepNext/>
      <w:keepLines/>
      <w:spacing w:before="40"/>
      <w:outlineLvl w:val="7"/>
    </w:pPr>
    <w:rPr>
      <w:rFonts w:ascii="Cambria" w:eastAsia="SimSun" w:hAnsi="Cambria" w:cs="Angsana New"/>
      <w:color w:val="272727"/>
      <w:sz w:val="21"/>
      <w:szCs w:val="21"/>
    </w:rPr>
  </w:style>
  <w:style w:type="paragraph" w:styleId="Heading9">
    <w:name w:val="heading 9"/>
    <w:basedOn w:val="Normal"/>
    <w:next w:val="Normal"/>
    <w:link w:val="Heading9Char"/>
    <w:uiPriority w:val="9"/>
    <w:semiHidden/>
    <w:unhideWhenUsed/>
    <w:qFormat/>
    <w:rsid w:val="00AF19FD"/>
    <w:pPr>
      <w:keepNext/>
      <w:keepLines/>
      <w:spacing w:before="40"/>
      <w:outlineLvl w:val="8"/>
    </w:pPr>
    <w:rPr>
      <w:rFonts w:ascii="Cambria" w:eastAsia="SimSun" w:hAnsi="Cambria" w:cs="Angsana New"/>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rPr>
  </w:style>
  <w:style w:type="character" w:customStyle="1" w:styleId="CommentTextChar">
    <w:name w:val="Comment Text Char"/>
    <w:basedOn w:val="DefaultParagraphFont"/>
    <w:link w:val="CommentText"/>
    <w:uiPriority w:val="99"/>
    <w:semiHidden/>
    <w:rsid w:val="003950DF"/>
    <w:rPr>
      <w:rFonts w:ascii="Arial" w:eastAsia="Times New Roman" w:hAnsi="Arial"/>
      <w:lang w:val="fr-FR"/>
    </w:rPr>
  </w:style>
  <w:style w:type="character" w:styleId="Hyperlink">
    <w:name w:val="Hyperlink"/>
    <w:uiPriority w:val="99"/>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3950DF"/>
    <w:rPr>
      <w:sz w:val="22"/>
      <w:szCs w:val="22"/>
      <w:lang w:eastAsia="zh-CN" w:bidi="en-US"/>
    </w:rPr>
  </w:style>
  <w:style w:type="character" w:customStyle="1" w:styleId="Heading1Char">
    <w:name w:val="Heading 1 Char"/>
    <w:basedOn w:val="DefaultParagraphFont"/>
    <w:link w:val="Heading1"/>
    <w:uiPriority w:val="9"/>
    <w:rsid w:val="00FD4D37"/>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E852C4"/>
    <w:rPr>
      <w:sz w:val="20"/>
      <w:szCs w:val="20"/>
    </w:rPr>
  </w:style>
  <w:style w:type="character" w:customStyle="1" w:styleId="FootnoteTextChar">
    <w:name w:val="Footnote Text Char"/>
    <w:basedOn w:val="DefaultParagraphFont"/>
    <w:link w:val="FootnoteText"/>
    <w:uiPriority w:val="99"/>
    <w:semiHidden/>
    <w:rsid w:val="00E852C4"/>
    <w:rPr>
      <w:rFonts w:ascii="Times New Roman" w:eastAsia="Times New Roman" w:hAnsi="Times New Roman"/>
    </w:rPr>
  </w:style>
  <w:style w:type="character" w:styleId="FootnoteReference">
    <w:name w:val="footnote reference"/>
    <w:basedOn w:val="DefaultParagraphFont"/>
    <w:uiPriority w:val="99"/>
    <w:semiHidden/>
    <w:unhideWhenUsed/>
    <w:rsid w:val="00E852C4"/>
    <w:rPr>
      <w:vertAlign w:val="superscript"/>
    </w:rPr>
  </w:style>
  <w:style w:type="paragraph" w:customStyle="1" w:styleId="Heading31">
    <w:name w:val="Heading 31"/>
    <w:basedOn w:val="Normal"/>
    <w:next w:val="Normal"/>
    <w:uiPriority w:val="9"/>
    <w:semiHidden/>
    <w:unhideWhenUsed/>
    <w:qFormat/>
    <w:rsid w:val="00AF19FD"/>
    <w:pPr>
      <w:keepNext/>
      <w:keepLines/>
      <w:spacing w:before="40"/>
      <w:jc w:val="both"/>
      <w:outlineLvl w:val="2"/>
    </w:pPr>
    <w:rPr>
      <w:rFonts w:ascii="Arial" w:eastAsia="SimSun" w:hAnsi="Arial" w:cs="Angsana New"/>
      <w:sz w:val="22"/>
    </w:rPr>
  </w:style>
  <w:style w:type="paragraph" w:customStyle="1" w:styleId="Heading51">
    <w:name w:val="Heading 51"/>
    <w:basedOn w:val="Normal"/>
    <w:next w:val="Normal"/>
    <w:uiPriority w:val="9"/>
    <w:semiHidden/>
    <w:unhideWhenUsed/>
    <w:qFormat/>
    <w:rsid w:val="00AF19FD"/>
    <w:pPr>
      <w:keepNext/>
      <w:keepLines/>
      <w:spacing w:before="40"/>
      <w:ind w:left="3600" w:hanging="360"/>
      <w:outlineLvl w:val="4"/>
    </w:pPr>
    <w:rPr>
      <w:rFonts w:ascii="Cambria" w:eastAsia="SimSun" w:hAnsi="Cambria" w:cs="Angsana New"/>
      <w:color w:val="365F91"/>
    </w:rPr>
  </w:style>
  <w:style w:type="paragraph" w:customStyle="1" w:styleId="Heading61">
    <w:name w:val="Heading 61"/>
    <w:basedOn w:val="Normal"/>
    <w:next w:val="Normal"/>
    <w:uiPriority w:val="9"/>
    <w:semiHidden/>
    <w:unhideWhenUsed/>
    <w:qFormat/>
    <w:rsid w:val="00AF19FD"/>
    <w:pPr>
      <w:keepNext/>
      <w:keepLines/>
      <w:spacing w:before="40"/>
      <w:ind w:left="4320" w:hanging="180"/>
      <w:outlineLvl w:val="5"/>
    </w:pPr>
    <w:rPr>
      <w:rFonts w:ascii="Cambria" w:eastAsia="SimSun" w:hAnsi="Cambria" w:cs="Angsana New"/>
      <w:color w:val="243F60"/>
    </w:rPr>
  </w:style>
  <w:style w:type="paragraph" w:customStyle="1" w:styleId="Heading71">
    <w:name w:val="Heading 71"/>
    <w:basedOn w:val="Normal"/>
    <w:next w:val="Normal"/>
    <w:uiPriority w:val="9"/>
    <w:semiHidden/>
    <w:unhideWhenUsed/>
    <w:qFormat/>
    <w:rsid w:val="00AF19FD"/>
    <w:pPr>
      <w:keepNext/>
      <w:keepLines/>
      <w:spacing w:before="40"/>
      <w:ind w:left="5040" w:hanging="360"/>
      <w:outlineLvl w:val="6"/>
    </w:pPr>
    <w:rPr>
      <w:rFonts w:ascii="Cambria" w:eastAsia="SimSun" w:hAnsi="Cambria" w:cs="Angsana New"/>
      <w:i/>
      <w:iCs/>
      <w:color w:val="243F60"/>
    </w:rPr>
  </w:style>
  <w:style w:type="paragraph" w:customStyle="1" w:styleId="Heading81">
    <w:name w:val="Heading 81"/>
    <w:basedOn w:val="Normal"/>
    <w:next w:val="Normal"/>
    <w:uiPriority w:val="9"/>
    <w:semiHidden/>
    <w:unhideWhenUsed/>
    <w:qFormat/>
    <w:rsid w:val="00AF19FD"/>
    <w:pPr>
      <w:keepNext/>
      <w:keepLines/>
      <w:spacing w:before="40"/>
      <w:ind w:left="5760" w:hanging="360"/>
      <w:outlineLvl w:val="7"/>
    </w:pPr>
    <w:rPr>
      <w:rFonts w:ascii="Cambria" w:eastAsia="SimSun" w:hAnsi="Cambria" w:cs="Angsana New"/>
      <w:color w:val="272727"/>
      <w:sz w:val="21"/>
      <w:szCs w:val="21"/>
    </w:rPr>
  </w:style>
  <w:style w:type="paragraph" w:customStyle="1" w:styleId="Heading91">
    <w:name w:val="Heading 91"/>
    <w:basedOn w:val="Normal"/>
    <w:next w:val="Normal"/>
    <w:uiPriority w:val="9"/>
    <w:semiHidden/>
    <w:unhideWhenUsed/>
    <w:qFormat/>
    <w:rsid w:val="00AF19FD"/>
    <w:pPr>
      <w:keepNext/>
      <w:keepLines/>
      <w:spacing w:before="40"/>
      <w:ind w:left="6480" w:hanging="180"/>
      <w:outlineLvl w:val="8"/>
    </w:pPr>
    <w:rPr>
      <w:rFonts w:ascii="Cambria" w:eastAsia="SimSun" w:hAnsi="Cambria" w:cs="Angsana New"/>
      <w:i/>
      <w:iCs/>
      <w:color w:val="272727"/>
      <w:sz w:val="21"/>
      <w:szCs w:val="21"/>
    </w:rPr>
  </w:style>
  <w:style w:type="numbering" w:customStyle="1" w:styleId="NoList1">
    <w:name w:val="No List1"/>
    <w:next w:val="NoList"/>
    <w:uiPriority w:val="99"/>
    <w:semiHidden/>
    <w:unhideWhenUsed/>
    <w:rsid w:val="00AF19FD"/>
  </w:style>
  <w:style w:type="character" w:customStyle="1" w:styleId="Heading3Char">
    <w:name w:val="Heading 3 Char"/>
    <w:basedOn w:val="DefaultParagraphFont"/>
    <w:link w:val="Heading3"/>
    <w:uiPriority w:val="9"/>
    <w:semiHidden/>
    <w:rsid w:val="00AF19FD"/>
    <w:rPr>
      <w:rFonts w:ascii="Arial" w:eastAsia="SimSun" w:hAnsi="Arial" w:cs="Angsana New"/>
      <w:sz w:val="22"/>
      <w:szCs w:val="24"/>
      <w:lang w:val="fr-FR"/>
    </w:rPr>
  </w:style>
  <w:style w:type="character" w:customStyle="1" w:styleId="Heading5Char">
    <w:name w:val="Heading 5 Char"/>
    <w:basedOn w:val="DefaultParagraphFont"/>
    <w:link w:val="Heading5"/>
    <w:uiPriority w:val="9"/>
    <w:semiHidden/>
    <w:rsid w:val="00AF19FD"/>
    <w:rPr>
      <w:rFonts w:ascii="Cambria" w:eastAsia="SimSun" w:hAnsi="Cambria" w:cs="Angsana New"/>
      <w:color w:val="365F91"/>
      <w:sz w:val="24"/>
      <w:szCs w:val="24"/>
      <w:lang w:val="fr-FR"/>
    </w:rPr>
  </w:style>
  <w:style w:type="character" w:customStyle="1" w:styleId="Heading6Char">
    <w:name w:val="Heading 6 Char"/>
    <w:basedOn w:val="DefaultParagraphFont"/>
    <w:link w:val="Heading6"/>
    <w:uiPriority w:val="9"/>
    <w:semiHidden/>
    <w:rsid w:val="00AF19FD"/>
    <w:rPr>
      <w:rFonts w:ascii="Cambria" w:eastAsia="SimSun" w:hAnsi="Cambria" w:cs="Angsana New"/>
      <w:color w:val="243F60"/>
      <w:sz w:val="24"/>
      <w:szCs w:val="24"/>
      <w:lang w:val="fr-FR"/>
    </w:rPr>
  </w:style>
  <w:style w:type="character" w:customStyle="1" w:styleId="Heading7Char">
    <w:name w:val="Heading 7 Char"/>
    <w:basedOn w:val="DefaultParagraphFont"/>
    <w:link w:val="Heading7"/>
    <w:uiPriority w:val="9"/>
    <w:semiHidden/>
    <w:rsid w:val="00AF19FD"/>
    <w:rPr>
      <w:rFonts w:ascii="Cambria" w:eastAsia="SimSun" w:hAnsi="Cambria" w:cs="Angsana New"/>
      <w:i/>
      <w:iCs/>
      <w:color w:val="243F60"/>
      <w:sz w:val="24"/>
      <w:szCs w:val="24"/>
      <w:lang w:val="fr-FR"/>
    </w:rPr>
  </w:style>
  <w:style w:type="character" w:customStyle="1" w:styleId="Heading8Char">
    <w:name w:val="Heading 8 Char"/>
    <w:basedOn w:val="DefaultParagraphFont"/>
    <w:link w:val="Heading8"/>
    <w:uiPriority w:val="9"/>
    <w:semiHidden/>
    <w:rsid w:val="00AF19FD"/>
    <w:rPr>
      <w:rFonts w:ascii="Cambria" w:eastAsia="SimSun" w:hAnsi="Cambria" w:cs="Angsana New"/>
      <w:color w:val="272727"/>
      <w:sz w:val="21"/>
      <w:szCs w:val="21"/>
      <w:lang w:val="fr-FR"/>
    </w:rPr>
  </w:style>
  <w:style w:type="character" w:customStyle="1" w:styleId="Heading9Char">
    <w:name w:val="Heading 9 Char"/>
    <w:basedOn w:val="DefaultParagraphFont"/>
    <w:link w:val="Heading9"/>
    <w:uiPriority w:val="9"/>
    <w:semiHidden/>
    <w:rsid w:val="00AF19FD"/>
    <w:rPr>
      <w:rFonts w:ascii="Cambria" w:eastAsia="SimSun" w:hAnsi="Cambria" w:cs="Angsana New"/>
      <w:i/>
      <w:iCs/>
      <w:color w:val="272727"/>
      <w:sz w:val="21"/>
      <w:szCs w:val="21"/>
      <w:lang w:val="fr-FR"/>
    </w:rPr>
  </w:style>
  <w:style w:type="paragraph" w:customStyle="1" w:styleId="Default">
    <w:name w:val="Default"/>
    <w:rsid w:val="00AF19FD"/>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AF19FD"/>
    <w:pPr>
      <w:ind w:left="708"/>
    </w:pPr>
    <w:rPr>
      <w:lang w:eastAsia="en-US"/>
    </w:rPr>
  </w:style>
  <w:style w:type="paragraph" w:styleId="NormalWeb">
    <w:name w:val="Normal (Web)"/>
    <w:basedOn w:val="Normal"/>
    <w:uiPriority w:val="99"/>
    <w:unhideWhenUsed/>
    <w:rsid w:val="00AF19F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F19FD"/>
    <w:rPr>
      <w:b/>
      <w:bCs/>
    </w:rPr>
  </w:style>
  <w:style w:type="character" w:customStyle="1" w:styleId="CommentSubjectChar">
    <w:name w:val="Comment Subject Char"/>
    <w:basedOn w:val="CommentTextChar"/>
    <w:link w:val="CommentSubject"/>
    <w:uiPriority w:val="99"/>
    <w:semiHidden/>
    <w:rsid w:val="00AF19FD"/>
    <w:rPr>
      <w:rFonts w:ascii="Arial" w:eastAsia="Times New Roman" w:hAnsi="Arial"/>
      <w:b/>
      <w:bCs/>
      <w:lang w:val="fr-FR"/>
    </w:rPr>
  </w:style>
  <w:style w:type="table" w:customStyle="1" w:styleId="TableGrid2">
    <w:name w:val="Table Grid2"/>
    <w:basedOn w:val="TableNormal"/>
    <w:next w:val="TableGrid"/>
    <w:uiPriority w:val="59"/>
    <w:rsid w:val="00AF1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F19FD"/>
    <w:rPr>
      <w:sz w:val="22"/>
      <w:szCs w:val="22"/>
      <w:lang w:eastAsia="zh-CN"/>
    </w:rPr>
  </w:style>
  <w:style w:type="numbering" w:customStyle="1" w:styleId="Style1">
    <w:name w:val="Style1"/>
    <w:uiPriority w:val="99"/>
    <w:rsid w:val="00AF19FD"/>
    <w:pPr>
      <w:numPr>
        <w:numId w:val="7"/>
      </w:numPr>
    </w:pPr>
  </w:style>
  <w:style w:type="paragraph" w:styleId="Revision">
    <w:name w:val="Revision"/>
    <w:hidden/>
    <w:uiPriority w:val="99"/>
    <w:semiHidden/>
    <w:rsid w:val="00AF19FD"/>
    <w:rPr>
      <w:rFonts w:ascii="Arial" w:eastAsia="Times New Roman" w:hAnsi="Arial"/>
      <w:sz w:val="24"/>
      <w:szCs w:val="24"/>
    </w:rPr>
  </w:style>
  <w:style w:type="character" w:customStyle="1" w:styleId="Heading3Char1">
    <w:name w:val="Heading 3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AF19FD"/>
    <w:rPr>
      <w:rFonts w:asciiTheme="majorHAnsi" w:eastAsiaTheme="majorEastAsia" w:hAnsiTheme="majorHAnsi" w:cstheme="majorBidi"/>
      <w:color w:val="365F91" w:themeColor="accent1" w:themeShade="BF"/>
      <w:sz w:val="24"/>
      <w:szCs w:val="24"/>
    </w:rPr>
  </w:style>
  <w:style w:type="character" w:customStyle="1" w:styleId="Heading6Char1">
    <w:name w:val="Heading 6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AF19FD"/>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uiPriority w:val="9"/>
    <w:semiHidden/>
    <w:rsid w:val="00AF19F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F19FD"/>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3F4BCF"/>
  </w:style>
  <w:style w:type="table" w:customStyle="1" w:styleId="TableGrid3">
    <w:name w:val="Table Grid3"/>
    <w:basedOn w:val="TableNormal"/>
    <w:next w:val="TableGrid"/>
    <w:uiPriority w:val="59"/>
    <w:rsid w:val="003F4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3F4BCF"/>
  </w:style>
  <w:style w:type="numbering" w:customStyle="1" w:styleId="NoList3">
    <w:name w:val="No List3"/>
    <w:next w:val="NoList"/>
    <w:uiPriority w:val="99"/>
    <w:semiHidden/>
    <w:unhideWhenUsed/>
    <w:rsid w:val="00ED4680"/>
  </w:style>
  <w:style w:type="table" w:customStyle="1" w:styleId="TableGrid4">
    <w:name w:val="Table Grid4"/>
    <w:basedOn w:val="TableNormal"/>
    <w:next w:val="TableGrid"/>
    <w:uiPriority w:val="59"/>
    <w:rsid w:val="00ED46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37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ich.unesco.org/fr/10b-liste-representative-01013" TargetMode="External"/><Relationship Id="rId26" Type="http://schemas.openxmlformats.org/officeDocument/2006/relationships/hyperlink" Target="https://ich.unesco.org/fr/10b-liste-representative-01013" TargetMode="External"/><Relationship Id="rId39" Type="http://schemas.openxmlformats.org/officeDocument/2006/relationships/hyperlink" Target="https://ich.unesco.org/fr/10b-liste-representative-01013" TargetMode="External"/><Relationship Id="rId21" Type="http://schemas.openxmlformats.org/officeDocument/2006/relationships/hyperlink" Target="https://ich.unesco.org/fr/10b-liste-representative-01013" TargetMode="External"/><Relationship Id="rId34" Type="http://schemas.openxmlformats.org/officeDocument/2006/relationships/hyperlink" Target="https://ich.unesco.org/fr/10b-liste-representative-01013" TargetMode="External"/><Relationship Id="rId42" Type="http://schemas.openxmlformats.org/officeDocument/2006/relationships/hyperlink" Target="https://ich.unesco.org/fr/10b-liste-representative-01013" TargetMode="External"/><Relationship Id="rId47" Type="http://schemas.openxmlformats.org/officeDocument/2006/relationships/hyperlink" Target="https://ich.unesco.org/fr/10b-liste-representative-01013" TargetMode="External"/><Relationship Id="rId50" Type="http://schemas.openxmlformats.org/officeDocument/2006/relationships/hyperlink" Target="https://ich.unesco.org/fr/10b-liste-representative-01013" TargetMode="External"/><Relationship Id="rId55" Type="http://schemas.openxmlformats.org/officeDocument/2006/relationships/hyperlink" Target="#Recommend_to_refer"/><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fr/10b-liste-representative-01013" TargetMode="External"/><Relationship Id="rId20" Type="http://schemas.openxmlformats.org/officeDocument/2006/relationships/hyperlink" Target="https://ich.unesco.org/fr/10b-liste-representative-01013" TargetMode="External"/><Relationship Id="rId29" Type="http://schemas.openxmlformats.org/officeDocument/2006/relationships/hyperlink" Target="https://ich.unesco.org/fr/10b-liste-representative-01013" TargetMode="External"/><Relationship Id="rId41" Type="http://schemas.openxmlformats.org/officeDocument/2006/relationships/hyperlink" Target="https://ich.unesco.org/fr/10b-liste-representative-01013" TargetMode="External"/><Relationship Id="rId54" Type="http://schemas.openxmlformats.org/officeDocument/2006/relationships/hyperlink" Target="https://ich.unesco.org/fr/10b-liste-representative-01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ch.unesco.org/fr/10b-liste-representative-01013" TargetMode="External"/><Relationship Id="rId32" Type="http://schemas.openxmlformats.org/officeDocument/2006/relationships/hyperlink" Target="https://ich.unesco.org/fr/10b-liste-representative-01013" TargetMode="External"/><Relationship Id="rId37" Type="http://schemas.openxmlformats.org/officeDocument/2006/relationships/hyperlink" Target="https://ich.unesco.org/fr/10b-liste-representative-01013" TargetMode="External"/><Relationship Id="rId40" Type="http://schemas.openxmlformats.org/officeDocument/2006/relationships/hyperlink" Target="https://ich.unesco.org/fr/10b-liste-representative-01013" TargetMode="External"/><Relationship Id="rId45" Type="http://schemas.openxmlformats.org/officeDocument/2006/relationships/hyperlink" Target="https://ich.unesco.org/fr/10b-liste-representative-01013" TargetMode="External"/><Relationship Id="rId53" Type="http://schemas.openxmlformats.org/officeDocument/2006/relationships/hyperlink" Target="https://ich.unesco.org/fr/10b-liste-representative-01013" TargetMode="External"/><Relationship Id="rId58" Type="http://schemas.openxmlformats.org/officeDocument/2006/relationships/hyperlink" Target="#Recommend_not_to_inscribe"/><Relationship Id="rId5" Type="http://schemas.openxmlformats.org/officeDocument/2006/relationships/webSettings" Target="webSettings.xml"/><Relationship Id="rId15" Type="http://schemas.openxmlformats.org/officeDocument/2006/relationships/hyperlink" Target="https://ich.unesco.org/fr/10b-liste-representative-01013" TargetMode="External"/><Relationship Id="rId23" Type="http://schemas.openxmlformats.org/officeDocument/2006/relationships/hyperlink" Target="https://ich.unesco.org/fr/10b-liste-representative-01013" TargetMode="External"/><Relationship Id="rId28" Type="http://schemas.openxmlformats.org/officeDocument/2006/relationships/hyperlink" Target="https://ich.unesco.org/fr/10b-liste-representative-01013" TargetMode="External"/><Relationship Id="rId36" Type="http://schemas.openxmlformats.org/officeDocument/2006/relationships/hyperlink" Target="https://ich.unesco.org/fr/10b-liste-representative-01013" TargetMode="External"/><Relationship Id="rId49" Type="http://schemas.openxmlformats.org/officeDocument/2006/relationships/hyperlink" Target="https://ich.unesco.org/fr/10b-liste-representative-01013" TargetMode="External"/><Relationship Id="rId57" Type="http://schemas.openxmlformats.org/officeDocument/2006/relationships/hyperlink" Target="#Recommend_to_inscribe"/><Relationship Id="rId61" Type="http://schemas.openxmlformats.org/officeDocument/2006/relationships/theme" Target="theme/theme1.xml"/><Relationship Id="rId10" Type="http://schemas.openxmlformats.org/officeDocument/2006/relationships/hyperlink" Target="https://ich.unesco.org/fr/10b-liste-representative-01013" TargetMode="External"/><Relationship Id="rId19" Type="http://schemas.openxmlformats.org/officeDocument/2006/relationships/hyperlink" Target="https://ich.unesco.org/fr/10b-liste-representative-01013" TargetMode="External"/><Relationship Id="rId31" Type="http://schemas.openxmlformats.org/officeDocument/2006/relationships/hyperlink" Target="https://ich.unesco.org/fr/10b-liste-representative-01013" TargetMode="External"/><Relationship Id="rId44" Type="http://schemas.openxmlformats.org/officeDocument/2006/relationships/hyperlink" Target="https://ich.unesco.org/fr/10b-liste-representative-01013" TargetMode="External"/><Relationship Id="rId52" Type="http://schemas.openxmlformats.org/officeDocument/2006/relationships/hyperlink" Target="https://ich.unesco.org/fr/10b-liste-representative-0101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10b-liste-representative-01013" TargetMode="External"/><Relationship Id="rId14" Type="http://schemas.openxmlformats.org/officeDocument/2006/relationships/hyperlink" Target="https://ich.unesco.org/doc/src/ITH-18-13.COM-10-FR.docx" TargetMode="External"/><Relationship Id="rId22" Type="http://schemas.openxmlformats.org/officeDocument/2006/relationships/hyperlink" Target="https://ich.unesco.org/fr/10b-liste-representative-01013" TargetMode="External"/><Relationship Id="rId27" Type="http://schemas.openxmlformats.org/officeDocument/2006/relationships/hyperlink" Target="https://ich.unesco.org/fr/10b-liste-representative-01013" TargetMode="External"/><Relationship Id="rId30" Type="http://schemas.openxmlformats.org/officeDocument/2006/relationships/hyperlink" Target="https://ich.unesco.org/fr/10b-liste-representative-01013" TargetMode="External"/><Relationship Id="rId35" Type="http://schemas.openxmlformats.org/officeDocument/2006/relationships/hyperlink" Target="https://ich.unesco.org/fr/10b-liste-representative-01013" TargetMode="External"/><Relationship Id="rId43" Type="http://schemas.openxmlformats.org/officeDocument/2006/relationships/hyperlink" Target="https://ich.unesco.org/fr/10b-liste-representative-01013" TargetMode="External"/><Relationship Id="rId48" Type="http://schemas.openxmlformats.org/officeDocument/2006/relationships/hyperlink" Target="https://ich.unesco.org/fr/10b-liste-representative-01013" TargetMode="External"/><Relationship Id="rId56" Type="http://schemas.openxmlformats.org/officeDocument/2006/relationships/image" Target="media/image2.png"/><Relationship Id="rId8" Type="http://schemas.openxmlformats.org/officeDocument/2006/relationships/hyperlink" Target="https://ich.unesco.org/fr/10b-liste-representative-01013" TargetMode="External"/><Relationship Id="rId51" Type="http://schemas.openxmlformats.org/officeDocument/2006/relationships/hyperlink" Target="https://ich.unesco.org/fr/10b-liste-representative-0101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ich.unesco.org/fr/10b-liste-representative-01013" TargetMode="External"/><Relationship Id="rId25" Type="http://schemas.openxmlformats.org/officeDocument/2006/relationships/hyperlink" Target="https://ich.unesco.org/fr/10b-liste-representative-01013" TargetMode="External"/><Relationship Id="rId33" Type="http://schemas.openxmlformats.org/officeDocument/2006/relationships/hyperlink" Target="https://ich.unesco.org/fr/10b-liste-representative-01013" TargetMode="External"/><Relationship Id="rId38" Type="http://schemas.openxmlformats.org/officeDocument/2006/relationships/hyperlink" Target="https://ich.unesco.org/fr/10b-liste-representative-01013" TargetMode="External"/><Relationship Id="rId46" Type="http://schemas.openxmlformats.org/officeDocument/2006/relationships/hyperlink" Target="https://ich.unesco.org/fr/10b-liste-representative-01013" TargetMode="External"/><Relationship Id="rId59"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6B77-D262-4DA2-9E13-D6F65003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0</TotalTime>
  <Pages>69</Pages>
  <Words>38160</Words>
  <Characters>217513</Characters>
  <Application>Microsoft Office Word</Application>
  <DocSecurity>0</DocSecurity>
  <Lines>1812</Lines>
  <Paragraphs>510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2</cp:revision>
  <cp:lastPrinted>2018-08-09T12:43:00Z</cp:lastPrinted>
  <dcterms:created xsi:type="dcterms:W3CDTF">2018-11-27T10:07:00Z</dcterms:created>
  <dcterms:modified xsi:type="dcterms:W3CDTF">2018-11-27T10:07:00Z</dcterms:modified>
</cp:coreProperties>
</file>